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73B9" w:rsidRPr="000915DF" w:rsidRDefault="003A3192" w:rsidP="002A73B9">
      <w:pPr>
        <w:shd w:val="clear" w:color="auto" w:fill="FFFFFF"/>
        <w:spacing w:after="0" w:line="240" w:lineRule="auto"/>
        <w:jc w:val="right"/>
        <w:rPr>
          <w:rFonts w:ascii="Arial" w:eastAsia="Times New Roman" w:hAnsi="Arial" w:cs="David"/>
          <w:color w:val="222222"/>
          <w:sz w:val="26"/>
          <w:szCs w:val="26"/>
          <w:rtl/>
        </w:rPr>
      </w:pPr>
      <w:bookmarkStart w:id="0" w:name="_GoBack"/>
      <w:bookmarkEnd w:id="0"/>
      <w:r>
        <w:rPr>
          <w:rFonts w:ascii="Arial" w:eastAsia="Times New Roman" w:hAnsi="Arial" w:cs="David" w:hint="cs"/>
          <w:color w:val="222222"/>
          <w:sz w:val="26"/>
          <w:szCs w:val="26"/>
          <w:rtl/>
        </w:rPr>
        <w:t>ו'</w:t>
      </w:r>
      <w:r w:rsidR="000915DF" w:rsidRPr="000915DF">
        <w:rPr>
          <w:rFonts w:ascii="Arial" w:eastAsia="Times New Roman" w:hAnsi="Arial" w:cs="David" w:hint="cs"/>
          <w:color w:val="222222"/>
          <w:sz w:val="26"/>
          <w:szCs w:val="26"/>
          <w:rtl/>
        </w:rPr>
        <w:t xml:space="preserve"> שבט תשע"ח</w:t>
      </w:r>
    </w:p>
    <w:p w:rsidR="002A73B9" w:rsidRPr="000915DF" w:rsidRDefault="000915DF" w:rsidP="003A3192">
      <w:pPr>
        <w:shd w:val="clear" w:color="auto" w:fill="FFFFFF"/>
        <w:spacing w:after="0" w:line="240" w:lineRule="auto"/>
        <w:jc w:val="right"/>
        <w:rPr>
          <w:rFonts w:ascii="Arial" w:eastAsia="Times New Roman" w:hAnsi="Arial" w:cs="David"/>
          <w:color w:val="222222"/>
          <w:sz w:val="26"/>
          <w:szCs w:val="26"/>
          <w:rtl/>
        </w:rPr>
      </w:pPr>
      <w:r w:rsidRPr="000915DF">
        <w:rPr>
          <w:rFonts w:eastAsia="Times New Roman" w:cs="David" w:hint="cs"/>
          <w:color w:val="000000"/>
          <w:sz w:val="26"/>
          <w:szCs w:val="26"/>
          <w:rtl/>
        </w:rPr>
        <w:t>2</w:t>
      </w:r>
      <w:r w:rsidR="003A3192">
        <w:rPr>
          <w:rFonts w:eastAsia="Times New Roman" w:cs="David" w:hint="cs"/>
          <w:color w:val="000000"/>
          <w:sz w:val="26"/>
          <w:szCs w:val="26"/>
          <w:rtl/>
        </w:rPr>
        <w:t>2</w:t>
      </w:r>
      <w:r w:rsidRPr="000915DF">
        <w:rPr>
          <w:rFonts w:eastAsia="Times New Roman" w:cs="David" w:hint="cs"/>
          <w:color w:val="000000"/>
          <w:sz w:val="26"/>
          <w:szCs w:val="26"/>
          <w:rtl/>
        </w:rPr>
        <w:t xml:space="preserve"> ינואר 2018</w:t>
      </w:r>
    </w:p>
    <w:p w:rsidR="002A73B9" w:rsidRPr="000915DF" w:rsidRDefault="002A73B9" w:rsidP="002A73B9">
      <w:pPr>
        <w:jc w:val="center"/>
        <w:rPr>
          <w:rFonts w:ascii="Arial" w:hAnsi="Arial" w:cs="David"/>
          <w:b/>
          <w:bCs/>
          <w:sz w:val="26"/>
          <w:szCs w:val="26"/>
          <w:rtl/>
        </w:rPr>
      </w:pPr>
    </w:p>
    <w:p w:rsidR="000915DF" w:rsidRPr="000915DF" w:rsidRDefault="000915DF" w:rsidP="000915DF">
      <w:pPr>
        <w:spacing w:line="240" w:lineRule="auto"/>
        <w:rPr>
          <w:rFonts w:asciiTheme="minorHAnsi" w:eastAsiaTheme="minorHAnsi" w:hAnsiTheme="minorHAnsi" w:cs="David"/>
          <w:sz w:val="26"/>
          <w:szCs w:val="26"/>
          <w:rtl/>
        </w:rPr>
      </w:pPr>
    </w:p>
    <w:p w:rsidR="000915DF" w:rsidRPr="000915DF" w:rsidRDefault="000915DF" w:rsidP="000915DF">
      <w:pPr>
        <w:spacing w:after="0" w:line="240" w:lineRule="auto"/>
        <w:rPr>
          <w:rFonts w:asciiTheme="minorHAnsi" w:eastAsiaTheme="minorHAnsi" w:hAnsiTheme="minorHAnsi" w:cs="David"/>
          <w:b/>
          <w:bCs/>
          <w:sz w:val="26"/>
          <w:szCs w:val="26"/>
          <w:rtl/>
        </w:rPr>
      </w:pPr>
      <w:r w:rsidRPr="000915DF">
        <w:rPr>
          <w:rFonts w:asciiTheme="minorHAnsi" w:eastAsiaTheme="minorHAnsi" w:hAnsiTheme="minorHAnsi" w:cs="David" w:hint="cs"/>
          <w:b/>
          <w:bCs/>
          <w:sz w:val="26"/>
          <w:szCs w:val="26"/>
          <w:rtl/>
        </w:rPr>
        <w:t>לכבוד</w:t>
      </w:r>
    </w:p>
    <w:p w:rsidR="000915DF" w:rsidRPr="000915DF" w:rsidRDefault="000915DF" w:rsidP="000915DF">
      <w:pPr>
        <w:spacing w:after="0" w:line="240" w:lineRule="auto"/>
        <w:rPr>
          <w:rFonts w:asciiTheme="minorHAnsi" w:eastAsiaTheme="minorHAnsi" w:hAnsiTheme="minorHAnsi" w:cs="David"/>
          <w:b/>
          <w:bCs/>
          <w:sz w:val="26"/>
          <w:szCs w:val="26"/>
          <w:rtl/>
        </w:rPr>
      </w:pPr>
      <w:r w:rsidRPr="000915DF">
        <w:rPr>
          <w:rFonts w:asciiTheme="minorHAnsi" w:eastAsiaTheme="minorHAnsi" w:hAnsiTheme="minorHAnsi" w:cs="David" w:hint="cs"/>
          <w:b/>
          <w:bCs/>
          <w:sz w:val="26"/>
          <w:szCs w:val="26"/>
          <w:rtl/>
        </w:rPr>
        <w:t>גב' ירדנה מלר הורוביץ</w:t>
      </w:r>
    </w:p>
    <w:p w:rsidR="000915DF" w:rsidRPr="000915DF" w:rsidRDefault="000915DF" w:rsidP="000915DF">
      <w:pPr>
        <w:spacing w:after="0" w:line="240" w:lineRule="auto"/>
        <w:rPr>
          <w:rFonts w:asciiTheme="minorHAnsi" w:eastAsiaTheme="minorHAnsi" w:hAnsiTheme="minorHAnsi" w:cs="David"/>
          <w:b/>
          <w:bCs/>
          <w:sz w:val="26"/>
          <w:szCs w:val="26"/>
          <w:u w:val="single"/>
          <w:rtl/>
        </w:rPr>
      </w:pPr>
      <w:r w:rsidRPr="000915DF">
        <w:rPr>
          <w:rFonts w:asciiTheme="minorHAnsi" w:eastAsiaTheme="minorHAnsi" w:hAnsiTheme="minorHAnsi" w:cs="David" w:hint="cs"/>
          <w:b/>
          <w:bCs/>
          <w:sz w:val="26"/>
          <w:szCs w:val="26"/>
          <w:u w:val="single"/>
          <w:rtl/>
        </w:rPr>
        <w:t>מזכירת הכנסת</w:t>
      </w:r>
    </w:p>
    <w:p w:rsidR="000915DF" w:rsidRPr="000915DF" w:rsidRDefault="000915DF" w:rsidP="000915DF">
      <w:pPr>
        <w:spacing w:after="0" w:line="240" w:lineRule="auto"/>
        <w:rPr>
          <w:rFonts w:asciiTheme="minorHAnsi" w:eastAsiaTheme="minorHAnsi" w:hAnsiTheme="minorHAnsi" w:cs="David"/>
          <w:b/>
          <w:bCs/>
          <w:sz w:val="26"/>
          <w:szCs w:val="26"/>
          <w:u w:val="single"/>
          <w:rtl/>
        </w:rPr>
      </w:pPr>
    </w:p>
    <w:p w:rsidR="000915DF" w:rsidRPr="000915DF" w:rsidRDefault="000915DF" w:rsidP="000915DF">
      <w:pPr>
        <w:spacing w:after="0" w:line="240" w:lineRule="auto"/>
        <w:rPr>
          <w:rFonts w:asciiTheme="minorHAnsi" w:eastAsiaTheme="minorHAnsi" w:hAnsiTheme="minorHAnsi" w:cs="David"/>
          <w:sz w:val="26"/>
          <w:szCs w:val="26"/>
          <w:rtl/>
        </w:rPr>
      </w:pPr>
      <w:r w:rsidRPr="000915DF">
        <w:rPr>
          <w:rFonts w:asciiTheme="minorHAnsi" w:eastAsiaTheme="minorHAnsi" w:hAnsiTheme="minorHAnsi" w:cs="David" w:hint="cs"/>
          <w:sz w:val="26"/>
          <w:szCs w:val="26"/>
          <w:rtl/>
        </w:rPr>
        <w:t>שלום רב,</w:t>
      </w:r>
    </w:p>
    <w:p w:rsidR="000915DF" w:rsidRPr="000915DF" w:rsidRDefault="000915DF" w:rsidP="000915DF">
      <w:pPr>
        <w:spacing w:line="360" w:lineRule="auto"/>
        <w:jc w:val="both"/>
        <w:rPr>
          <w:rFonts w:asciiTheme="minorHAnsi" w:eastAsiaTheme="minorHAnsi" w:hAnsiTheme="minorHAnsi" w:cs="David"/>
          <w:b/>
          <w:bCs/>
          <w:sz w:val="26"/>
          <w:szCs w:val="26"/>
          <w:u w:val="single"/>
          <w:rtl/>
        </w:rPr>
      </w:pPr>
    </w:p>
    <w:p w:rsidR="000915DF" w:rsidRDefault="000915DF" w:rsidP="000915DF">
      <w:pPr>
        <w:spacing w:after="0" w:line="240" w:lineRule="auto"/>
        <w:jc w:val="center"/>
        <w:rPr>
          <w:rFonts w:asciiTheme="minorHAnsi" w:eastAsiaTheme="minorHAnsi" w:hAnsiTheme="minorHAnsi" w:cs="David"/>
          <w:b/>
          <w:bCs/>
          <w:sz w:val="26"/>
          <w:szCs w:val="26"/>
          <w:u w:val="single"/>
          <w:rtl/>
        </w:rPr>
      </w:pPr>
      <w:r w:rsidRPr="000915DF">
        <w:rPr>
          <w:rFonts w:asciiTheme="minorHAnsi" w:eastAsiaTheme="minorHAnsi" w:hAnsiTheme="minorHAnsi" w:cs="David" w:hint="cs"/>
          <w:b/>
          <w:bCs/>
          <w:sz w:val="26"/>
          <w:szCs w:val="26"/>
          <w:rtl/>
        </w:rPr>
        <w:t>הנדון:</w:t>
      </w:r>
      <w:r w:rsidRPr="000915DF">
        <w:rPr>
          <w:rFonts w:asciiTheme="minorHAnsi" w:eastAsiaTheme="minorHAnsi" w:hAnsiTheme="minorHAnsi" w:cs="David" w:hint="cs"/>
          <w:b/>
          <w:bCs/>
          <w:sz w:val="26"/>
          <w:szCs w:val="26"/>
          <w:u w:val="single"/>
          <w:rtl/>
        </w:rPr>
        <w:t xml:space="preserve"> מסקנות הוועדה המיוחדת לזכויות הילד בעקבות דיון מהיר בנושא </w:t>
      </w:r>
      <w:r>
        <w:rPr>
          <w:rFonts w:asciiTheme="minorHAnsi" w:eastAsiaTheme="minorHAnsi" w:hAnsiTheme="minorHAnsi" w:cs="David" w:hint="cs"/>
          <w:b/>
          <w:bCs/>
          <w:sz w:val="26"/>
          <w:szCs w:val="26"/>
          <w:u w:val="single"/>
          <w:rtl/>
        </w:rPr>
        <w:t>"</w:t>
      </w:r>
      <w:r w:rsidRPr="000915DF">
        <w:rPr>
          <w:rFonts w:asciiTheme="minorHAnsi" w:eastAsiaTheme="minorHAnsi" w:hAnsiTheme="minorHAnsi" w:cs="David" w:hint="cs"/>
          <w:b/>
          <w:bCs/>
          <w:sz w:val="26"/>
          <w:szCs w:val="26"/>
          <w:u w:val="single"/>
          <w:rtl/>
        </w:rPr>
        <w:t>תמותת ילדים בחברה הערבית</w:t>
      </w:r>
      <w:r>
        <w:rPr>
          <w:rFonts w:asciiTheme="minorHAnsi" w:eastAsiaTheme="minorHAnsi" w:hAnsiTheme="minorHAnsi" w:cs="David" w:hint="cs"/>
          <w:b/>
          <w:bCs/>
          <w:sz w:val="26"/>
          <w:szCs w:val="26"/>
          <w:u w:val="single"/>
          <w:rtl/>
        </w:rPr>
        <w:t>"</w:t>
      </w:r>
    </w:p>
    <w:p w:rsidR="000915DF" w:rsidRDefault="000915DF" w:rsidP="000915DF">
      <w:pPr>
        <w:spacing w:after="0" w:line="240" w:lineRule="auto"/>
        <w:jc w:val="center"/>
        <w:rPr>
          <w:rFonts w:asciiTheme="minorHAnsi" w:eastAsiaTheme="minorHAnsi" w:hAnsiTheme="minorHAnsi" w:cs="David"/>
          <w:rtl/>
        </w:rPr>
      </w:pPr>
      <w:r w:rsidRPr="000915DF">
        <w:rPr>
          <w:rFonts w:asciiTheme="minorHAnsi" w:eastAsiaTheme="minorHAnsi" w:hAnsiTheme="minorHAnsi" w:cs="David" w:hint="cs"/>
          <w:rtl/>
        </w:rPr>
        <w:t>סימוכין: מכתבך מיום י"ח חשוון תשע"ח (07.11.17)</w:t>
      </w:r>
    </w:p>
    <w:p w:rsidR="000915DF" w:rsidRDefault="000915DF" w:rsidP="000915DF">
      <w:pPr>
        <w:spacing w:after="0" w:line="240" w:lineRule="auto"/>
        <w:jc w:val="center"/>
        <w:rPr>
          <w:rFonts w:asciiTheme="minorHAnsi" w:eastAsiaTheme="minorHAnsi" w:hAnsiTheme="minorHAnsi" w:cs="David"/>
          <w:rtl/>
        </w:rPr>
      </w:pPr>
    </w:p>
    <w:p w:rsidR="000915DF" w:rsidRPr="000915DF" w:rsidRDefault="000915DF" w:rsidP="000915DF">
      <w:pPr>
        <w:spacing w:after="0" w:line="240" w:lineRule="auto"/>
        <w:jc w:val="center"/>
        <w:rPr>
          <w:rFonts w:asciiTheme="minorHAnsi" w:eastAsiaTheme="minorHAnsi" w:hAnsiTheme="minorHAnsi" w:cs="David"/>
          <w:rtl/>
        </w:rPr>
      </w:pPr>
    </w:p>
    <w:p w:rsidR="000915DF" w:rsidRPr="000915DF" w:rsidRDefault="000915DF" w:rsidP="000915DF">
      <w:pPr>
        <w:spacing w:line="360" w:lineRule="auto"/>
        <w:jc w:val="both"/>
        <w:rPr>
          <w:rFonts w:asciiTheme="minorHAnsi" w:eastAsiaTheme="minorHAnsi" w:hAnsiTheme="minorHAnsi" w:cs="David"/>
          <w:sz w:val="26"/>
          <w:szCs w:val="26"/>
          <w:rtl/>
        </w:rPr>
      </w:pPr>
      <w:r w:rsidRPr="000915DF">
        <w:rPr>
          <w:rFonts w:asciiTheme="minorHAnsi" w:eastAsiaTheme="minorHAnsi" w:hAnsiTheme="minorHAnsi" w:cs="David" w:hint="cs"/>
          <w:sz w:val="26"/>
          <w:szCs w:val="26"/>
          <w:rtl/>
        </w:rPr>
        <w:t>משרד החקלאות ופיתוח הכפר והרשות להסדרת ההתיישבות הבדואית בנגב עמדו זה מכבר על הפערים הגבוהים בשיעורי היפגעות הילדים שבין החברה הבדואית בנגב לבין כלל החברה בישראל לפיכך :</w:t>
      </w:r>
    </w:p>
    <w:p w:rsidR="000915DF" w:rsidRPr="000915DF" w:rsidRDefault="004C2425" w:rsidP="000915DF">
      <w:pPr>
        <w:numPr>
          <w:ilvl w:val="0"/>
          <w:numId w:val="2"/>
        </w:numPr>
        <w:spacing w:line="360" w:lineRule="auto"/>
        <w:contextualSpacing/>
        <w:jc w:val="both"/>
        <w:rPr>
          <w:rFonts w:asciiTheme="minorHAnsi" w:eastAsiaTheme="minorHAnsi" w:hAnsiTheme="minorHAnsi" w:cs="David"/>
          <w:sz w:val="26"/>
          <w:szCs w:val="26"/>
          <w:rtl/>
        </w:rPr>
      </w:pPr>
      <w:r>
        <w:rPr>
          <w:rFonts w:asciiTheme="minorHAnsi" w:eastAsiaTheme="minorHAnsi" w:hAnsiTheme="minorHAnsi" w:cs="David" w:hint="cs"/>
          <w:sz w:val="26"/>
          <w:szCs w:val="26"/>
          <w:rtl/>
        </w:rPr>
        <w:t xml:space="preserve">המשרד יזם </w:t>
      </w:r>
      <w:r w:rsidR="000915DF" w:rsidRPr="000915DF">
        <w:rPr>
          <w:rFonts w:asciiTheme="minorHAnsi" w:eastAsiaTheme="minorHAnsi" w:hAnsiTheme="minorHAnsi" w:cs="David" w:hint="cs"/>
          <w:sz w:val="26"/>
          <w:szCs w:val="26"/>
          <w:rtl/>
        </w:rPr>
        <w:t>כבר בשנת 2014 (השנה בה הנושא הועבר לאחריות המשרד) שיתוף פעולה פורה עם ארגון בטרם, ע"י התקשרות כספק יחיד בנושא "מניעת תאונות בית" בכל הרשויות הבדואיות בדרום. במסגרת המיזם המשותף השקיע המשרד סכום כולל של 4.6 מיליון ש"ח.</w:t>
      </w:r>
    </w:p>
    <w:p w:rsidR="000915DF" w:rsidRPr="000915DF" w:rsidRDefault="000915DF" w:rsidP="000915DF">
      <w:pPr>
        <w:numPr>
          <w:ilvl w:val="0"/>
          <w:numId w:val="2"/>
        </w:numPr>
        <w:spacing w:line="360" w:lineRule="auto"/>
        <w:contextualSpacing/>
        <w:jc w:val="both"/>
        <w:rPr>
          <w:rFonts w:asciiTheme="minorHAnsi" w:eastAsiaTheme="minorHAnsi" w:hAnsiTheme="minorHAnsi" w:cs="David"/>
          <w:sz w:val="26"/>
          <w:szCs w:val="26"/>
        </w:rPr>
      </w:pPr>
      <w:r w:rsidRPr="000915DF">
        <w:rPr>
          <w:rFonts w:asciiTheme="minorHAnsi" w:eastAsiaTheme="minorHAnsi" w:hAnsiTheme="minorHAnsi" w:cs="David" w:hint="cs"/>
          <w:sz w:val="26"/>
          <w:szCs w:val="26"/>
          <w:rtl/>
        </w:rPr>
        <w:t>הנחיתי את המשרד להמשיך לפעול כבעבר בעניין מניעת תאונות בית בחברה הבדואית בדרום גם בשנת 2018, באמצעות ארגון בטרם ולהקצות 1.5 מיליון ש"ח, לאור החשיבות הרבה שאנו מייחסים לפעילות זו להגברת המודעות ומניעת תאונות בסביבת הבית, זאת בהתאם לתכנית הרחבה אשר הציע ארגון בטרם.</w:t>
      </w:r>
    </w:p>
    <w:p w:rsidR="000915DF" w:rsidRDefault="000915DF" w:rsidP="000915DF">
      <w:pPr>
        <w:numPr>
          <w:ilvl w:val="0"/>
          <w:numId w:val="2"/>
        </w:numPr>
        <w:spacing w:line="360" w:lineRule="auto"/>
        <w:contextualSpacing/>
        <w:jc w:val="both"/>
        <w:rPr>
          <w:rFonts w:asciiTheme="minorHAnsi" w:eastAsiaTheme="minorHAnsi" w:hAnsiTheme="minorHAnsi" w:cs="David"/>
          <w:sz w:val="26"/>
          <w:szCs w:val="26"/>
        </w:rPr>
      </w:pPr>
      <w:r w:rsidRPr="000915DF">
        <w:rPr>
          <w:rFonts w:asciiTheme="minorHAnsi" w:eastAsiaTheme="minorHAnsi" w:hAnsiTheme="minorHAnsi" w:cs="David" w:hint="cs"/>
          <w:sz w:val="26"/>
          <w:szCs w:val="26"/>
          <w:rtl/>
        </w:rPr>
        <w:t>הרשות לפיתוח התיישבות הבדואים בנגב שבאחריות משרד החקלאות, הונחתה על ידי לפעול עם עמותת "אור ירוק" בנושא בטיחות בדרכים. החל מ-2015 קיים מיזם משותף עם העמותה בהיקף של כ-0.5 מיליון ש"ח לשנה ביישובי הבדואים ובתוך מערכת החינוך היישובית. המיזם ממשיך לפעול גם בשנת 2018. לצד פעילות חשובה זו פועלת הרשות בצורה נמרצת לפיתוח והסדרה של מגורים ותשתיות, ביניהן תשתיות תחבורתיות תומכות מוסדות לימוד (גנים ובתי ספר), פעילות חיונית למלחמה בתאונות דרכים בחברה הבדואית בנגב.</w:t>
      </w:r>
    </w:p>
    <w:p w:rsidR="000915DF" w:rsidRDefault="000915DF" w:rsidP="000915DF">
      <w:pPr>
        <w:spacing w:line="360" w:lineRule="auto"/>
        <w:contextualSpacing/>
        <w:jc w:val="both"/>
        <w:rPr>
          <w:rFonts w:asciiTheme="minorHAnsi" w:eastAsiaTheme="minorHAnsi" w:hAnsiTheme="minorHAnsi" w:cs="David"/>
          <w:sz w:val="26"/>
          <w:szCs w:val="26"/>
          <w:rtl/>
        </w:rPr>
      </w:pPr>
    </w:p>
    <w:p w:rsidR="000915DF" w:rsidRDefault="000915DF" w:rsidP="000915DF">
      <w:pPr>
        <w:spacing w:line="360" w:lineRule="auto"/>
        <w:contextualSpacing/>
        <w:jc w:val="both"/>
        <w:rPr>
          <w:rFonts w:asciiTheme="minorHAnsi" w:eastAsiaTheme="minorHAnsi" w:hAnsiTheme="minorHAnsi" w:cs="David"/>
          <w:sz w:val="26"/>
          <w:szCs w:val="26"/>
          <w:rtl/>
        </w:rPr>
      </w:pPr>
    </w:p>
    <w:p w:rsidR="000915DF" w:rsidRPr="000915DF" w:rsidRDefault="000915DF" w:rsidP="000915DF">
      <w:pPr>
        <w:spacing w:line="360" w:lineRule="auto"/>
        <w:contextualSpacing/>
        <w:jc w:val="both"/>
        <w:rPr>
          <w:rFonts w:asciiTheme="minorHAnsi" w:eastAsiaTheme="minorHAnsi" w:hAnsiTheme="minorHAnsi" w:cs="David"/>
          <w:sz w:val="26"/>
          <w:szCs w:val="26"/>
        </w:rPr>
      </w:pPr>
    </w:p>
    <w:p w:rsidR="000915DF" w:rsidRDefault="000915DF" w:rsidP="000915DF">
      <w:pPr>
        <w:numPr>
          <w:ilvl w:val="0"/>
          <w:numId w:val="2"/>
        </w:numPr>
        <w:spacing w:line="360" w:lineRule="auto"/>
        <w:contextualSpacing/>
        <w:jc w:val="both"/>
        <w:rPr>
          <w:rFonts w:asciiTheme="minorHAnsi" w:eastAsiaTheme="minorHAnsi" w:hAnsiTheme="minorHAnsi" w:cs="David"/>
          <w:sz w:val="26"/>
          <w:szCs w:val="26"/>
        </w:rPr>
      </w:pPr>
      <w:r w:rsidRPr="000915DF">
        <w:rPr>
          <w:rFonts w:asciiTheme="minorHAnsi" w:eastAsiaTheme="minorHAnsi" w:hAnsiTheme="minorHAnsi" w:cs="David" w:hint="cs"/>
          <w:sz w:val="26"/>
          <w:szCs w:val="26"/>
          <w:rtl/>
        </w:rPr>
        <w:lastRenderedPageBreak/>
        <w:t xml:space="preserve">אני מברך על המשך שיתוף הפעולה של משרד החינוך בנושא בטיחות במערכת החינוך בכלל ומניעת תאונות בסביבת הבית בפרט. העובדה שמשרד החינוך מפעיל תכנית חומש בנושא בטיחות ראויה לכל שבח ומעידה על כך שמשרדי הממשלה היעודים ממשיכים לייחס חשיבות רבה לנושא בטיחות ומניעת תאונות בכלל המרחב.    </w:t>
      </w:r>
    </w:p>
    <w:p w:rsidR="000915DF" w:rsidRPr="000915DF" w:rsidRDefault="000915DF" w:rsidP="000915DF">
      <w:pPr>
        <w:spacing w:line="360" w:lineRule="auto"/>
        <w:ind w:left="720"/>
        <w:contextualSpacing/>
        <w:jc w:val="both"/>
        <w:rPr>
          <w:rFonts w:asciiTheme="minorHAnsi" w:eastAsiaTheme="minorHAnsi" w:hAnsiTheme="minorHAnsi" w:cs="David"/>
          <w:sz w:val="26"/>
          <w:szCs w:val="26"/>
          <w:rtl/>
        </w:rPr>
      </w:pPr>
    </w:p>
    <w:p w:rsidR="004C2425" w:rsidRDefault="000915DF" w:rsidP="004C2425">
      <w:pPr>
        <w:spacing w:after="0" w:line="360" w:lineRule="auto"/>
        <w:jc w:val="both"/>
        <w:rPr>
          <w:rFonts w:asciiTheme="minorHAnsi" w:eastAsiaTheme="minorHAnsi" w:hAnsiTheme="minorHAnsi" w:cs="David"/>
          <w:sz w:val="26"/>
          <w:szCs w:val="26"/>
          <w:rtl/>
        </w:rPr>
      </w:pPr>
      <w:r w:rsidRPr="000915DF">
        <w:rPr>
          <w:rFonts w:asciiTheme="minorHAnsi" w:eastAsiaTheme="minorHAnsi" w:hAnsiTheme="minorHAnsi" w:cs="David" w:hint="cs"/>
          <w:sz w:val="26"/>
          <w:szCs w:val="26"/>
          <w:rtl/>
        </w:rPr>
        <w:t>בהחלטת ממשלה 2397, תכנית</w:t>
      </w:r>
      <w:r w:rsidRPr="000915DF">
        <w:rPr>
          <w:rFonts w:asciiTheme="minorHAnsi" w:eastAsiaTheme="minorHAnsi" w:hAnsiTheme="minorHAnsi" w:cs="David"/>
          <w:sz w:val="26"/>
          <w:szCs w:val="26"/>
          <w:rtl/>
        </w:rPr>
        <w:t xml:space="preserve"> </w:t>
      </w:r>
      <w:r w:rsidRPr="000915DF">
        <w:rPr>
          <w:rFonts w:asciiTheme="minorHAnsi" w:eastAsiaTheme="minorHAnsi" w:hAnsiTheme="minorHAnsi" w:cs="David" w:hint="cs"/>
          <w:sz w:val="26"/>
          <w:szCs w:val="26"/>
          <w:rtl/>
        </w:rPr>
        <w:t>לפיתוח</w:t>
      </w:r>
      <w:r w:rsidRPr="000915DF">
        <w:rPr>
          <w:rFonts w:asciiTheme="minorHAnsi" w:eastAsiaTheme="minorHAnsi" w:hAnsiTheme="minorHAnsi" w:cs="David"/>
          <w:sz w:val="26"/>
          <w:szCs w:val="26"/>
          <w:rtl/>
        </w:rPr>
        <w:t xml:space="preserve"> </w:t>
      </w:r>
      <w:r w:rsidRPr="000915DF">
        <w:rPr>
          <w:rFonts w:asciiTheme="minorHAnsi" w:eastAsiaTheme="minorHAnsi" w:hAnsiTheme="minorHAnsi" w:cs="David" w:hint="cs"/>
          <w:sz w:val="26"/>
          <w:szCs w:val="26"/>
          <w:rtl/>
        </w:rPr>
        <w:t>כלכלי</w:t>
      </w:r>
      <w:r w:rsidRPr="000915DF">
        <w:rPr>
          <w:rFonts w:asciiTheme="minorHAnsi" w:eastAsiaTheme="minorHAnsi" w:hAnsiTheme="minorHAnsi" w:cs="David"/>
          <w:sz w:val="26"/>
          <w:szCs w:val="26"/>
          <w:rtl/>
        </w:rPr>
        <w:t xml:space="preserve"> </w:t>
      </w:r>
      <w:r w:rsidRPr="000915DF">
        <w:rPr>
          <w:rFonts w:asciiTheme="minorHAnsi" w:eastAsiaTheme="minorHAnsi" w:hAnsiTheme="minorHAnsi" w:cs="David" w:hint="cs"/>
          <w:sz w:val="26"/>
          <w:szCs w:val="26"/>
          <w:rtl/>
        </w:rPr>
        <w:t>חברתי</w:t>
      </w:r>
      <w:r w:rsidRPr="000915DF">
        <w:rPr>
          <w:rFonts w:asciiTheme="minorHAnsi" w:eastAsiaTheme="minorHAnsi" w:hAnsiTheme="minorHAnsi" w:cs="David"/>
          <w:sz w:val="26"/>
          <w:szCs w:val="26"/>
          <w:rtl/>
        </w:rPr>
        <w:t xml:space="preserve"> </w:t>
      </w:r>
      <w:r w:rsidRPr="000915DF">
        <w:rPr>
          <w:rFonts w:asciiTheme="minorHAnsi" w:eastAsiaTheme="minorHAnsi" w:hAnsiTheme="minorHAnsi" w:cs="David" w:hint="cs"/>
          <w:sz w:val="26"/>
          <w:szCs w:val="26"/>
          <w:rtl/>
        </w:rPr>
        <w:t>בקרב</w:t>
      </w:r>
      <w:r w:rsidRPr="000915DF">
        <w:rPr>
          <w:rFonts w:asciiTheme="minorHAnsi" w:eastAsiaTheme="minorHAnsi" w:hAnsiTheme="minorHAnsi" w:cs="David"/>
          <w:sz w:val="26"/>
          <w:szCs w:val="26"/>
          <w:rtl/>
        </w:rPr>
        <w:t xml:space="preserve"> </w:t>
      </w:r>
      <w:r w:rsidRPr="000915DF">
        <w:rPr>
          <w:rFonts w:asciiTheme="minorHAnsi" w:eastAsiaTheme="minorHAnsi" w:hAnsiTheme="minorHAnsi" w:cs="David" w:hint="cs"/>
          <w:sz w:val="26"/>
          <w:szCs w:val="26"/>
          <w:rtl/>
        </w:rPr>
        <w:t>האוכלוסייה</w:t>
      </w:r>
      <w:r w:rsidRPr="000915DF">
        <w:rPr>
          <w:rFonts w:asciiTheme="minorHAnsi" w:eastAsiaTheme="minorHAnsi" w:hAnsiTheme="minorHAnsi" w:cs="David"/>
          <w:sz w:val="26"/>
          <w:szCs w:val="26"/>
          <w:rtl/>
        </w:rPr>
        <w:t xml:space="preserve"> </w:t>
      </w:r>
      <w:r w:rsidRPr="000915DF">
        <w:rPr>
          <w:rFonts w:asciiTheme="minorHAnsi" w:eastAsiaTheme="minorHAnsi" w:hAnsiTheme="minorHAnsi" w:cs="David" w:hint="cs"/>
          <w:sz w:val="26"/>
          <w:szCs w:val="26"/>
          <w:rtl/>
        </w:rPr>
        <w:t>הבדואית</w:t>
      </w:r>
      <w:r w:rsidRPr="000915DF">
        <w:rPr>
          <w:rFonts w:asciiTheme="minorHAnsi" w:eastAsiaTheme="minorHAnsi" w:hAnsiTheme="minorHAnsi" w:cs="David"/>
          <w:sz w:val="26"/>
          <w:szCs w:val="26"/>
          <w:rtl/>
        </w:rPr>
        <w:t xml:space="preserve"> </w:t>
      </w:r>
      <w:r w:rsidRPr="000915DF">
        <w:rPr>
          <w:rFonts w:asciiTheme="minorHAnsi" w:eastAsiaTheme="minorHAnsi" w:hAnsiTheme="minorHAnsi" w:cs="David" w:hint="cs"/>
          <w:sz w:val="26"/>
          <w:szCs w:val="26"/>
          <w:rtl/>
        </w:rPr>
        <w:t xml:space="preserve">בנגב, 2017 </w:t>
      </w:r>
      <w:r w:rsidRPr="000915DF">
        <w:rPr>
          <w:rFonts w:asciiTheme="minorHAnsi" w:eastAsiaTheme="minorHAnsi" w:hAnsiTheme="minorHAnsi" w:cs="David"/>
          <w:sz w:val="26"/>
          <w:szCs w:val="26"/>
          <w:rtl/>
        </w:rPr>
        <w:t>–</w:t>
      </w:r>
      <w:r w:rsidRPr="000915DF">
        <w:rPr>
          <w:rFonts w:asciiTheme="minorHAnsi" w:eastAsiaTheme="minorHAnsi" w:hAnsiTheme="minorHAnsi" w:cs="David" w:hint="cs"/>
          <w:sz w:val="26"/>
          <w:szCs w:val="26"/>
          <w:rtl/>
        </w:rPr>
        <w:t xml:space="preserve"> 2021, שמה לה ממשלת ישראל למטרה, להוביל לצמצום דרמתי בפערים הסוציו אקונומים שבין החברה הבדואית בנגב לבין שאר החברה בישראל. במסגרת זו מושקעים תקציבים ומאמצים רבים בתחומי החינוך, התעסוקה, התשתיות וחיזוק הרשות המקומית, תחומים בהם רואה </w:t>
      </w:r>
      <w:r w:rsidR="004C2425">
        <w:rPr>
          <w:rFonts w:asciiTheme="minorHAnsi" w:eastAsiaTheme="minorHAnsi" w:hAnsiTheme="minorHAnsi" w:cs="David" w:hint="cs"/>
          <w:sz w:val="26"/>
          <w:szCs w:val="26"/>
          <w:rtl/>
        </w:rPr>
        <w:t>הממשלה כמנועים של צמיחה ושינוי.</w:t>
      </w:r>
    </w:p>
    <w:p w:rsidR="000915DF" w:rsidRDefault="000915DF" w:rsidP="004C2425">
      <w:pPr>
        <w:spacing w:after="0" w:line="360" w:lineRule="auto"/>
        <w:jc w:val="both"/>
        <w:rPr>
          <w:rFonts w:asciiTheme="minorHAnsi" w:eastAsiaTheme="minorHAnsi" w:hAnsiTheme="minorHAnsi" w:cs="David"/>
          <w:sz w:val="26"/>
          <w:szCs w:val="26"/>
          <w:rtl/>
        </w:rPr>
      </w:pPr>
      <w:r w:rsidRPr="000915DF">
        <w:rPr>
          <w:rFonts w:asciiTheme="minorHAnsi" w:eastAsiaTheme="minorHAnsi" w:hAnsiTheme="minorHAnsi" w:cs="David" w:hint="cs"/>
          <w:sz w:val="26"/>
          <w:szCs w:val="26"/>
          <w:rtl/>
        </w:rPr>
        <w:t xml:space="preserve">כתוכנית פעולה תחומה בזמן ובתקציב, אין החלטה 2397 נוגעת בכלל השירותים הניתנים על ידי משרדי הממשלה באופן שוטף. </w:t>
      </w:r>
    </w:p>
    <w:p w:rsidR="004C2425" w:rsidRPr="000915DF" w:rsidRDefault="004C2425" w:rsidP="004C2425">
      <w:pPr>
        <w:spacing w:after="0" w:line="360" w:lineRule="auto"/>
        <w:jc w:val="both"/>
        <w:rPr>
          <w:rFonts w:asciiTheme="minorHAnsi" w:eastAsiaTheme="minorHAnsi" w:hAnsiTheme="minorHAnsi" w:cs="David"/>
          <w:sz w:val="26"/>
          <w:szCs w:val="26"/>
          <w:rtl/>
        </w:rPr>
      </w:pPr>
    </w:p>
    <w:p w:rsidR="000915DF" w:rsidRPr="000915DF" w:rsidRDefault="000915DF" w:rsidP="000915DF">
      <w:pPr>
        <w:spacing w:line="360" w:lineRule="auto"/>
        <w:jc w:val="both"/>
        <w:rPr>
          <w:rFonts w:asciiTheme="minorHAnsi" w:eastAsiaTheme="minorHAnsi" w:hAnsiTheme="minorHAnsi" w:cs="David"/>
          <w:sz w:val="26"/>
          <w:szCs w:val="26"/>
          <w:rtl/>
        </w:rPr>
      </w:pPr>
      <w:r w:rsidRPr="000915DF">
        <w:rPr>
          <w:rFonts w:asciiTheme="minorHAnsi" w:eastAsiaTheme="minorHAnsi" w:hAnsiTheme="minorHAnsi" w:cs="David" w:hint="cs"/>
          <w:sz w:val="26"/>
          <w:szCs w:val="26"/>
          <w:rtl/>
        </w:rPr>
        <w:t>אני מאמין כי על איכות השירותים הניתנים על ידי משרד הבריאות לאנשי החברה הבדואית בנגב, להשתוות לאיכות השירותים הניתנים בכלל ישראל. ברוח החלטת הממשלה 922, אל לשירותים הללו להיכלל תחת כנפי תכנית חומש, אלא להיכלל בתכנית העבודה ובתקציב השנתי השוטף של המשרד.</w:t>
      </w:r>
    </w:p>
    <w:p w:rsidR="000915DF" w:rsidRPr="000915DF" w:rsidRDefault="000915DF" w:rsidP="000915DF">
      <w:pPr>
        <w:spacing w:line="360" w:lineRule="auto"/>
        <w:jc w:val="both"/>
        <w:rPr>
          <w:rFonts w:asciiTheme="minorHAnsi" w:eastAsiaTheme="minorHAnsi" w:hAnsiTheme="minorHAnsi" w:cs="David"/>
          <w:sz w:val="26"/>
          <w:szCs w:val="26"/>
          <w:rtl/>
        </w:rPr>
      </w:pPr>
      <w:r w:rsidRPr="000915DF">
        <w:rPr>
          <w:rFonts w:asciiTheme="minorHAnsi" w:eastAsiaTheme="minorHAnsi" w:hAnsiTheme="minorHAnsi" w:cs="David" w:hint="cs"/>
          <w:sz w:val="26"/>
          <w:szCs w:val="26"/>
          <w:rtl/>
        </w:rPr>
        <w:t xml:space="preserve">אני סבור כי המשך שיתוף הפעולה של כל הגורמים העוסקים במלאכה ובראשם משרדי הממשלה, תביא בהכרח בהמשך לירידה בנתוני ההיפגעות של ילדים וצעירים בחברה הבדואית בנגב ובכלל. </w:t>
      </w:r>
    </w:p>
    <w:p w:rsidR="000915DF" w:rsidRDefault="000915DF" w:rsidP="000915DF">
      <w:pPr>
        <w:spacing w:line="240" w:lineRule="auto"/>
        <w:jc w:val="center"/>
        <w:rPr>
          <w:rFonts w:asciiTheme="minorHAnsi" w:eastAsiaTheme="minorHAnsi" w:hAnsiTheme="minorHAnsi" w:cs="David"/>
          <w:sz w:val="26"/>
          <w:szCs w:val="26"/>
          <w:rtl/>
        </w:rPr>
      </w:pPr>
      <w:r>
        <w:rPr>
          <w:rFonts w:asciiTheme="minorHAnsi" w:eastAsiaTheme="minorHAnsi" w:hAnsiTheme="minorHAnsi" w:cs="David" w:hint="cs"/>
          <w:sz w:val="26"/>
          <w:szCs w:val="26"/>
          <w:rtl/>
        </w:rPr>
        <w:t xml:space="preserve">                         </w:t>
      </w:r>
    </w:p>
    <w:p w:rsidR="000915DF" w:rsidRPr="000915DF" w:rsidRDefault="000915DF" w:rsidP="000915DF">
      <w:pPr>
        <w:spacing w:line="240" w:lineRule="auto"/>
        <w:jc w:val="center"/>
        <w:rPr>
          <w:rFonts w:asciiTheme="minorHAnsi" w:eastAsiaTheme="minorHAnsi" w:hAnsiTheme="minorHAnsi" w:cs="David"/>
          <w:b/>
          <w:bCs/>
          <w:sz w:val="26"/>
          <w:szCs w:val="26"/>
          <w:rtl/>
        </w:rPr>
      </w:pPr>
      <w:r>
        <w:rPr>
          <w:rFonts w:asciiTheme="minorHAnsi" w:eastAsiaTheme="minorHAnsi" w:hAnsiTheme="minorHAnsi" w:cs="David" w:hint="cs"/>
          <w:sz w:val="26"/>
          <w:szCs w:val="26"/>
          <w:rtl/>
        </w:rPr>
        <w:t xml:space="preserve">                            </w:t>
      </w:r>
      <w:r w:rsidRPr="000915DF">
        <w:rPr>
          <w:rFonts w:asciiTheme="minorHAnsi" w:eastAsiaTheme="minorHAnsi" w:hAnsiTheme="minorHAnsi" w:cs="David" w:hint="cs"/>
          <w:b/>
          <w:bCs/>
          <w:sz w:val="26"/>
          <w:szCs w:val="26"/>
          <w:rtl/>
        </w:rPr>
        <w:t>בברכה,</w:t>
      </w:r>
    </w:p>
    <w:p w:rsidR="000915DF" w:rsidRPr="000915DF" w:rsidRDefault="000915DF" w:rsidP="000915DF">
      <w:pPr>
        <w:spacing w:line="240" w:lineRule="auto"/>
        <w:jc w:val="center"/>
        <w:rPr>
          <w:rFonts w:asciiTheme="minorHAnsi" w:eastAsiaTheme="minorHAnsi" w:hAnsiTheme="minorHAnsi" w:cs="David"/>
          <w:b/>
          <w:bCs/>
          <w:sz w:val="26"/>
          <w:szCs w:val="26"/>
          <w:rtl/>
        </w:rPr>
      </w:pPr>
    </w:p>
    <w:p w:rsidR="000915DF" w:rsidRPr="000915DF" w:rsidRDefault="000915DF" w:rsidP="000915DF">
      <w:pPr>
        <w:spacing w:after="0" w:line="240" w:lineRule="auto"/>
        <w:jc w:val="center"/>
        <w:rPr>
          <w:rFonts w:asciiTheme="minorHAnsi" w:eastAsiaTheme="minorHAnsi" w:hAnsiTheme="minorHAnsi" w:cs="David"/>
          <w:b/>
          <w:bCs/>
          <w:sz w:val="26"/>
          <w:szCs w:val="26"/>
          <w:rtl/>
        </w:rPr>
      </w:pPr>
      <w:r w:rsidRPr="000915DF">
        <w:rPr>
          <w:rFonts w:asciiTheme="minorHAnsi" w:eastAsiaTheme="minorHAnsi" w:hAnsiTheme="minorHAnsi" w:cs="David" w:hint="cs"/>
          <w:b/>
          <w:bCs/>
          <w:sz w:val="26"/>
          <w:szCs w:val="26"/>
          <w:rtl/>
        </w:rPr>
        <w:t xml:space="preserve">                         </w:t>
      </w:r>
      <w:r w:rsidR="004C2425">
        <w:rPr>
          <w:rFonts w:asciiTheme="minorHAnsi" w:eastAsiaTheme="minorHAnsi" w:hAnsiTheme="minorHAnsi" w:cs="David" w:hint="cs"/>
          <w:b/>
          <w:bCs/>
          <w:sz w:val="26"/>
          <w:szCs w:val="26"/>
          <w:rtl/>
        </w:rPr>
        <w:t xml:space="preserve"> </w:t>
      </w:r>
      <w:r w:rsidRPr="000915DF">
        <w:rPr>
          <w:rFonts w:asciiTheme="minorHAnsi" w:eastAsiaTheme="minorHAnsi" w:hAnsiTheme="minorHAnsi" w:cs="David" w:hint="cs"/>
          <w:b/>
          <w:bCs/>
          <w:sz w:val="26"/>
          <w:szCs w:val="26"/>
          <w:rtl/>
        </w:rPr>
        <w:t>אורי יהודה אריאל</w:t>
      </w:r>
      <w:r w:rsidR="004C2425">
        <w:rPr>
          <w:rFonts w:asciiTheme="minorHAnsi" w:eastAsiaTheme="minorHAnsi" w:hAnsiTheme="minorHAnsi" w:cs="David" w:hint="cs"/>
          <w:b/>
          <w:bCs/>
          <w:sz w:val="26"/>
          <w:szCs w:val="26"/>
          <w:rtl/>
        </w:rPr>
        <w:t xml:space="preserve"> הכהן</w:t>
      </w:r>
    </w:p>
    <w:p w:rsidR="000915DF" w:rsidRPr="000915DF" w:rsidRDefault="000915DF" w:rsidP="000915DF">
      <w:pPr>
        <w:spacing w:after="0" w:line="240" w:lineRule="auto"/>
        <w:jc w:val="center"/>
        <w:rPr>
          <w:rFonts w:asciiTheme="minorHAnsi" w:eastAsiaTheme="minorHAnsi" w:hAnsiTheme="minorHAnsi" w:cs="David"/>
          <w:b/>
          <w:bCs/>
          <w:sz w:val="26"/>
          <w:szCs w:val="26"/>
        </w:rPr>
      </w:pPr>
      <w:r w:rsidRPr="000915DF">
        <w:rPr>
          <w:rFonts w:asciiTheme="minorHAnsi" w:eastAsiaTheme="minorHAnsi" w:hAnsiTheme="minorHAnsi" w:cs="David" w:hint="cs"/>
          <w:b/>
          <w:bCs/>
          <w:sz w:val="26"/>
          <w:szCs w:val="26"/>
          <w:rtl/>
        </w:rPr>
        <w:t xml:space="preserve">                            שר החקלאות ופיתוח הכפר</w:t>
      </w:r>
    </w:p>
    <w:p w:rsidR="00664494" w:rsidRDefault="003A3192" w:rsidP="003A3192">
      <w:pPr>
        <w:tabs>
          <w:tab w:val="left" w:pos="3656"/>
        </w:tabs>
        <w:rPr>
          <w:sz w:val="26"/>
          <w:szCs w:val="26"/>
          <w:rtl/>
        </w:rPr>
      </w:pPr>
      <w:r>
        <w:rPr>
          <w:sz w:val="26"/>
          <w:szCs w:val="26"/>
          <w:rtl/>
        </w:rPr>
        <w:tab/>
      </w:r>
    </w:p>
    <w:p w:rsidR="004C2425" w:rsidRDefault="004C2425" w:rsidP="004C2425">
      <w:pPr>
        <w:spacing w:after="0" w:line="360" w:lineRule="auto"/>
        <w:rPr>
          <w:rFonts w:cs="David"/>
          <w:sz w:val="26"/>
          <w:szCs w:val="26"/>
          <w:rtl/>
        </w:rPr>
      </w:pPr>
    </w:p>
    <w:p w:rsidR="004C2425" w:rsidRPr="004C2425" w:rsidRDefault="004C2425" w:rsidP="004C2425">
      <w:pPr>
        <w:spacing w:after="0" w:line="360" w:lineRule="auto"/>
        <w:rPr>
          <w:rFonts w:cs="David"/>
          <w:sz w:val="26"/>
          <w:szCs w:val="26"/>
          <w:rtl/>
        </w:rPr>
      </w:pPr>
      <w:r w:rsidRPr="004C2425">
        <w:rPr>
          <w:rFonts w:cs="David" w:hint="cs"/>
          <w:sz w:val="26"/>
          <w:szCs w:val="26"/>
          <w:rtl/>
        </w:rPr>
        <w:t>העתקים:</w:t>
      </w:r>
    </w:p>
    <w:p w:rsidR="004C2425" w:rsidRPr="004C2425" w:rsidRDefault="004C2425" w:rsidP="004C2425">
      <w:pPr>
        <w:spacing w:after="0" w:line="360" w:lineRule="auto"/>
        <w:rPr>
          <w:rFonts w:cs="David"/>
          <w:sz w:val="26"/>
          <w:szCs w:val="26"/>
          <w:rtl/>
        </w:rPr>
      </w:pPr>
      <w:r w:rsidRPr="004C2425">
        <w:rPr>
          <w:rFonts w:cs="David" w:hint="cs"/>
          <w:sz w:val="26"/>
          <w:szCs w:val="26"/>
          <w:rtl/>
        </w:rPr>
        <w:t>מר שלמה בן אליהו, מנכ"ל משרד החקלאות ופיתוח הכפר</w:t>
      </w:r>
    </w:p>
    <w:p w:rsidR="004C2425" w:rsidRPr="000915DF" w:rsidRDefault="004C2425" w:rsidP="004C2425">
      <w:pPr>
        <w:spacing w:after="0" w:line="360" w:lineRule="auto"/>
        <w:rPr>
          <w:sz w:val="26"/>
          <w:szCs w:val="26"/>
          <w:rtl/>
        </w:rPr>
      </w:pPr>
      <w:r w:rsidRPr="004C2425">
        <w:rPr>
          <w:rFonts w:cs="David" w:hint="cs"/>
          <w:sz w:val="26"/>
          <w:szCs w:val="26"/>
          <w:rtl/>
        </w:rPr>
        <w:t>מר יאיר מעיין, מנכ"ל הרשות להסדרת התיישבות הבדואים בנגב</w:t>
      </w:r>
    </w:p>
    <w:sectPr w:rsidR="004C2425" w:rsidRPr="000915DF" w:rsidSect="004110EF">
      <w:headerReference w:type="default" r:id="rId7"/>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6FBC" w:rsidRDefault="003C6FBC" w:rsidP="00C0665A">
      <w:pPr>
        <w:spacing w:after="0" w:line="240" w:lineRule="auto"/>
      </w:pPr>
      <w:r>
        <w:separator/>
      </w:r>
    </w:p>
  </w:endnote>
  <w:endnote w:type="continuationSeparator" w:id="0">
    <w:p w:rsidR="003C6FBC" w:rsidRDefault="003C6FBC" w:rsidP="00C066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665A" w:rsidRPr="00C0665A" w:rsidRDefault="00C0665A" w:rsidP="00C0665A">
    <w:pPr>
      <w:tabs>
        <w:tab w:val="center" w:pos="4153"/>
        <w:tab w:val="right" w:pos="8306"/>
      </w:tabs>
      <w:spacing w:after="0" w:line="240" w:lineRule="auto"/>
      <w:jc w:val="center"/>
      <w:rPr>
        <w:rFonts w:ascii="Tahoma" w:eastAsia="Times New Roman" w:hAnsi="Tahoma" w:cs="David"/>
        <w:b/>
        <w:bCs/>
        <w:color w:val="000080"/>
        <w:sz w:val="24"/>
        <w:szCs w:val="24"/>
        <w:lang w:eastAsia="he-IL"/>
      </w:rPr>
    </w:pPr>
    <w:r w:rsidRPr="00C0665A">
      <w:rPr>
        <w:rFonts w:ascii="Tahoma" w:eastAsia="Times New Roman" w:hAnsi="Tahoma" w:cs="David" w:hint="cs"/>
        <w:b/>
        <w:bCs/>
        <w:color w:val="000080"/>
        <w:sz w:val="24"/>
        <w:szCs w:val="24"/>
        <w:rtl/>
        <w:lang w:eastAsia="he-IL"/>
      </w:rPr>
      <w:t>דרך המכבים ראשל"צ, ת.ד 30 בית דגן 50200, טל 03-9485800 פקס 03-9485835</w:t>
    </w:r>
  </w:p>
  <w:p w:rsidR="00C0665A" w:rsidRPr="00C0665A" w:rsidRDefault="00C0665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6FBC" w:rsidRDefault="003C6FBC" w:rsidP="00C0665A">
      <w:pPr>
        <w:spacing w:after="0" w:line="240" w:lineRule="auto"/>
      </w:pPr>
      <w:r>
        <w:separator/>
      </w:r>
    </w:p>
  </w:footnote>
  <w:footnote w:type="continuationSeparator" w:id="0">
    <w:p w:rsidR="003C6FBC" w:rsidRDefault="003C6FBC" w:rsidP="00C0665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665A" w:rsidRPr="00C0665A" w:rsidRDefault="00C0665A" w:rsidP="00C0665A">
    <w:pPr>
      <w:tabs>
        <w:tab w:val="center" w:pos="4153"/>
        <w:tab w:val="right" w:pos="8306"/>
      </w:tabs>
      <w:spacing w:after="0" w:line="360" w:lineRule="auto"/>
      <w:jc w:val="center"/>
      <w:rPr>
        <w:rFonts w:ascii="Times New Roman" w:eastAsia="Times New Roman" w:hAnsi="Times New Roman" w:cs="Times New Roman"/>
        <w:sz w:val="24"/>
        <w:szCs w:val="24"/>
        <w:lang w:eastAsia="he-IL"/>
      </w:rPr>
    </w:pPr>
    <w:r>
      <w:rPr>
        <w:rFonts w:ascii="Times New Roman" w:eastAsia="Times New Roman" w:hAnsi="Times New Roman" w:cs="Times New Roman"/>
        <w:noProof/>
        <w:sz w:val="24"/>
        <w:szCs w:val="24"/>
      </w:rPr>
      <w:drawing>
        <wp:inline distT="0" distB="0" distL="0" distR="0" wp14:anchorId="7E8113C5" wp14:editId="38E074DD">
          <wp:extent cx="533400" cy="556260"/>
          <wp:effectExtent l="0" t="0" r="0" b="0"/>
          <wp:docPr id="1" name="תמונה 1" descr="תיאור: תיאור: תיאור: isr_tm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תיאור: תיאור: תיאור: isr_tm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400" cy="556260"/>
                  </a:xfrm>
                  <a:prstGeom prst="rect">
                    <a:avLst/>
                  </a:prstGeom>
                  <a:noFill/>
                  <a:ln>
                    <a:noFill/>
                  </a:ln>
                </pic:spPr>
              </pic:pic>
            </a:graphicData>
          </a:graphic>
        </wp:inline>
      </w:drawing>
    </w:r>
  </w:p>
  <w:p w:rsidR="00C0665A" w:rsidRPr="00C0665A" w:rsidRDefault="00C0665A" w:rsidP="00C0665A">
    <w:pPr>
      <w:tabs>
        <w:tab w:val="center" w:pos="4153"/>
        <w:tab w:val="right" w:pos="8306"/>
      </w:tabs>
      <w:spacing w:after="0" w:line="240" w:lineRule="auto"/>
      <w:jc w:val="distribute"/>
      <w:rPr>
        <w:rFonts w:ascii="Times New Roman" w:eastAsia="Times New Roman" w:hAnsi="Times New Roman" w:cs="David"/>
        <w:b/>
        <w:bCs/>
        <w:color w:val="333399"/>
        <w:sz w:val="24"/>
        <w:szCs w:val="24"/>
        <w:rtl/>
        <w:lang w:eastAsia="he-IL"/>
      </w:rPr>
    </w:pPr>
    <w:r w:rsidRPr="00C0665A">
      <w:rPr>
        <w:rFonts w:ascii="Times New Roman" w:eastAsia="Times New Roman" w:hAnsi="Times New Roman" w:cs="David" w:hint="cs"/>
        <w:b/>
        <w:bCs/>
        <w:color w:val="333399"/>
        <w:sz w:val="24"/>
        <w:szCs w:val="24"/>
        <w:rtl/>
        <w:lang w:eastAsia="he-IL"/>
      </w:rPr>
      <w:t>שר החקלאות ופיתוח הכפר</w:t>
    </w:r>
  </w:p>
  <w:p w:rsidR="00C0665A" w:rsidRDefault="00C0665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A661E7C"/>
    <w:multiLevelType w:val="hybridMultilevel"/>
    <w:tmpl w:val="253CE0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A69594E"/>
    <w:multiLevelType w:val="hybridMultilevel"/>
    <w:tmpl w:val="B61868C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65A"/>
    <w:rsid w:val="000915DF"/>
    <w:rsid w:val="000E006C"/>
    <w:rsid w:val="00147A0C"/>
    <w:rsid w:val="001520DD"/>
    <w:rsid w:val="0026694B"/>
    <w:rsid w:val="002A73B9"/>
    <w:rsid w:val="002B1899"/>
    <w:rsid w:val="003A3192"/>
    <w:rsid w:val="003C5DEC"/>
    <w:rsid w:val="003C6FBC"/>
    <w:rsid w:val="003F3C63"/>
    <w:rsid w:val="004110EF"/>
    <w:rsid w:val="004B0BF8"/>
    <w:rsid w:val="004C2425"/>
    <w:rsid w:val="005D4C4F"/>
    <w:rsid w:val="00664494"/>
    <w:rsid w:val="00694D75"/>
    <w:rsid w:val="008A188E"/>
    <w:rsid w:val="008D6D58"/>
    <w:rsid w:val="009B7A1B"/>
    <w:rsid w:val="00A23BF2"/>
    <w:rsid w:val="00A820DF"/>
    <w:rsid w:val="00B7460F"/>
    <w:rsid w:val="00BB1693"/>
    <w:rsid w:val="00C0665A"/>
    <w:rsid w:val="00C10519"/>
    <w:rsid w:val="00C1574D"/>
    <w:rsid w:val="00C44E74"/>
    <w:rsid w:val="00C832FE"/>
    <w:rsid w:val="00CA028A"/>
    <w:rsid w:val="00E14409"/>
    <w:rsid w:val="00EE3148"/>
    <w:rsid w:val="00F43BD6"/>
    <w:rsid w:val="00FA6046"/>
    <w:rsid w:val="00FC419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2CF6186-F351-4026-BAC3-CC60AF29C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1693"/>
    <w:pPr>
      <w:bidi/>
    </w:pPr>
    <w:rPr>
      <w:rFonts w:ascii="Calibri" w:eastAsia="Calibri"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0665A"/>
    <w:pPr>
      <w:tabs>
        <w:tab w:val="center" w:pos="4153"/>
        <w:tab w:val="right" w:pos="8306"/>
      </w:tabs>
      <w:spacing w:after="0" w:line="240" w:lineRule="auto"/>
    </w:pPr>
    <w:rPr>
      <w:rFonts w:asciiTheme="minorHAnsi" w:eastAsiaTheme="minorHAnsi" w:hAnsiTheme="minorHAnsi" w:cstheme="minorBidi"/>
    </w:rPr>
  </w:style>
  <w:style w:type="character" w:customStyle="1" w:styleId="a4">
    <w:name w:val="כותרת עליונה תו"/>
    <w:basedOn w:val="a0"/>
    <w:link w:val="a3"/>
    <w:uiPriority w:val="99"/>
    <w:rsid w:val="00C0665A"/>
  </w:style>
  <w:style w:type="paragraph" w:styleId="a5">
    <w:name w:val="footer"/>
    <w:basedOn w:val="a"/>
    <w:link w:val="a6"/>
    <w:uiPriority w:val="99"/>
    <w:unhideWhenUsed/>
    <w:rsid w:val="00C0665A"/>
    <w:pPr>
      <w:tabs>
        <w:tab w:val="center" w:pos="4153"/>
        <w:tab w:val="right" w:pos="8306"/>
      </w:tabs>
      <w:spacing w:after="0" w:line="240" w:lineRule="auto"/>
    </w:pPr>
    <w:rPr>
      <w:rFonts w:asciiTheme="minorHAnsi" w:eastAsiaTheme="minorHAnsi" w:hAnsiTheme="minorHAnsi" w:cstheme="minorBidi"/>
    </w:rPr>
  </w:style>
  <w:style w:type="character" w:customStyle="1" w:styleId="a6">
    <w:name w:val="כותרת תחתונה תו"/>
    <w:basedOn w:val="a0"/>
    <w:link w:val="a5"/>
    <w:uiPriority w:val="99"/>
    <w:rsid w:val="00C0665A"/>
  </w:style>
  <w:style w:type="paragraph" w:styleId="a7">
    <w:name w:val="Balloon Text"/>
    <w:basedOn w:val="a"/>
    <w:link w:val="a8"/>
    <w:uiPriority w:val="99"/>
    <w:semiHidden/>
    <w:unhideWhenUsed/>
    <w:rsid w:val="00C0665A"/>
    <w:pPr>
      <w:spacing w:after="0" w:line="240" w:lineRule="auto"/>
    </w:pPr>
    <w:rPr>
      <w:rFonts w:ascii="Tahoma" w:eastAsiaTheme="minorHAnsi" w:hAnsi="Tahoma" w:cs="Tahoma"/>
      <w:sz w:val="16"/>
      <w:szCs w:val="16"/>
    </w:rPr>
  </w:style>
  <w:style w:type="character" w:customStyle="1" w:styleId="a8">
    <w:name w:val="טקסט בלונים תו"/>
    <w:basedOn w:val="a0"/>
    <w:link w:val="a7"/>
    <w:uiPriority w:val="99"/>
    <w:semiHidden/>
    <w:rsid w:val="00C0665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7BACA1-0C71-43E2-9F49-1BF9B8F5F831}"/>
</file>

<file path=customXml/itemProps2.xml><?xml version="1.0" encoding="utf-8"?>
<ds:datastoreItem xmlns:ds="http://schemas.openxmlformats.org/officeDocument/2006/customXml" ds:itemID="{6A7FF3AB-38B8-49A6-90C9-A633CFA41CDC}"/>
</file>

<file path=customXml/itemProps3.xml><?xml version="1.0" encoding="utf-8"?>
<ds:datastoreItem xmlns:ds="http://schemas.openxmlformats.org/officeDocument/2006/customXml" ds:itemID="{FAFA204E-AB80-45CB-97F7-3A6FC702D2AD}"/>
</file>

<file path=docProps/app.xml><?xml version="1.0" encoding="utf-8"?>
<Properties xmlns="http://schemas.openxmlformats.org/officeDocument/2006/extended-properties" xmlns:vt="http://schemas.openxmlformats.org/officeDocument/2006/docPropsVTypes">
  <Template>Normal</Template>
  <TotalTime>2</TotalTime>
  <Pages>2</Pages>
  <Words>461</Words>
  <Characters>2308</Characters>
  <Application>Microsoft Office Word</Application>
  <DocSecurity>0</DocSecurity>
  <Lines>19</Lines>
  <Paragraphs>5</Paragraphs>
  <ScaleCrop>false</ScaleCrop>
  <HeadingPairs>
    <vt:vector size="2" baseType="variant">
      <vt:variant>
        <vt:lpstr>שם</vt:lpstr>
      </vt:variant>
      <vt:variant>
        <vt:i4>1</vt:i4>
      </vt:variant>
    </vt:vector>
  </HeadingPairs>
  <TitlesOfParts>
    <vt:vector size="1" baseType="lpstr">
      <vt:lpstr/>
    </vt:vector>
  </TitlesOfParts>
  <Company>moag</Company>
  <LinksUpToDate>false</LinksUpToDate>
  <CharactersWithSpaces>2764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דורית זיו</dc:creator>
  <cp:lastModifiedBy>מעיין חיה גביסון</cp:lastModifiedBy>
  <cp:revision>2</cp:revision>
  <cp:lastPrinted>2018-01-22T12:54:00Z</cp:lastPrinted>
  <dcterms:created xsi:type="dcterms:W3CDTF">2018-01-23T10:17:00Z</dcterms:created>
  <dcterms:modified xsi:type="dcterms:W3CDTF">2018-01-23T10:17:00Z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165</vt:r8>
  </property>
  <property fmtid="{D5CDD505-2E9C-101B-9397-08002B2CF9AE}" pid="4" name="SanhedrinItemID">
    <vt:r8>2021969</vt:r8>
  </property>
</Properties>
</file>