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419B3" w14:textId="77777777" w:rsidR="00E64116" w:rsidRPr="005817EC" w:rsidRDefault="008A78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DAC5C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25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E1AC98" w14:textId="77777777" w:rsidR="00E64116" w:rsidRPr="008713A4" w:rsidRDefault="008A78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8A72CA4" w14:textId="77777777" w:rsidR="00E64116" w:rsidRPr="008713A4" w:rsidRDefault="00E64116" w:rsidP="0049458B">
      <w:pPr>
        <w:rPr>
          <w:rtl/>
        </w:rPr>
      </w:pPr>
    </w:p>
    <w:p w14:paraId="40687F4C" w14:textId="77777777" w:rsidR="00E64116" w:rsidRPr="008713A4" w:rsidRDefault="00E64116" w:rsidP="0049458B">
      <w:pPr>
        <w:rPr>
          <w:rtl/>
        </w:rPr>
      </w:pPr>
    </w:p>
    <w:p w14:paraId="03E859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CBF8D5" w14:textId="77777777" w:rsidR="00E64116" w:rsidRPr="008713A4" w:rsidRDefault="008A78E1" w:rsidP="008A78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53</w:t>
      </w:r>
    </w:p>
    <w:p w14:paraId="4315C7CA" w14:textId="77777777" w:rsidR="00E64116" w:rsidRPr="008713A4" w:rsidRDefault="008A78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359E6401" w14:textId="77777777" w:rsidR="00E64116" w:rsidRPr="008713A4" w:rsidRDefault="008A78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ביולי 2023), שעה 11:</w:t>
      </w:r>
      <w:r>
        <w:rPr>
          <w:rFonts w:hint="cs"/>
          <w:b/>
          <w:bCs/>
          <w:u w:val="single"/>
          <w:rtl/>
        </w:rPr>
        <w:t>30</w:t>
      </w:r>
    </w:p>
    <w:p w14:paraId="186F491E" w14:textId="77777777" w:rsidR="00E64116" w:rsidRPr="008713A4" w:rsidRDefault="00E64116" w:rsidP="008320F6">
      <w:pPr>
        <w:ind w:firstLine="0"/>
        <w:rPr>
          <w:rtl/>
        </w:rPr>
      </w:pPr>
    </w:p>
    <w:p w14:paraId="0054B3B5" w14:textId="77777777" w:rsidR="00E64116" w:rsidRPr="008713A4" w:rsidRDefault="00E64116" w:rsidP="008320F6">
      <w:pPr>
        <w:ind w:firstLine="0"/>
        <w:rPr>
          <w:rtl/>
        </w:rPr>
      </w:pPr>
    </w:p>
    <w:p w14:paraId="4C7ED5E2" w14:textId="77777777" w:rsidR="00E64116" w:rsidRPr="008713A4" w:rsidRDefault="00E64116" w:rsidP="008320F6">
      <w:pPr>
        <w:ind w:firstLine="0"/>
        <w:rPr>
          <w:rtl/>
        </w:rPr>
      </w:pPr>
    </w:p>
    <w:p w14:paraId="38E022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9C84EE" w14:textId="77777777" w:rsidR="00E64116" w:rsidRPr="00802590" w:rsidRDefault="008A78E1" w:rsidP="0080259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508_1"/>
      <w:r w:rsidRPr="00802590">
        <w:rPr>
          <w:rStyle w:val="TagStyle"/>
          <w:b/>
          <w:bCs w:val="0"/>
          <w:u w:val="none"/>
          <w:rtl/>
        </w:rPr>
        <w:t xml:space="preserve"> &lt;&lt; נושא &gt;&gt; </w:t>
      </w:r>
      <w:r w:rsidRPr="00802590">
        <w:rPr>
          <w:b w:val="0"/>
          <w:bCs w:val="0"/>
          <w:u w:val="none"/>
          <w:rtl/>
        </w:rPr>
        <w:t>צו הסכמים קיבוציים (הארכת תחולתו של פטור לגבי עובדים מסוימים), התשפ"ג-2023</w:t>
      </w:r>
      <w:r w:rsidRPr="00802590">
        <w:rPr>
          <w:rStyle w:val="TagStyle"/>
          <w:b/>
          <w:bCs w:val="0"/>
          <w:u w:val="none"/>
          <w:rtl/>
        </w:rPr>
        <w:t xml:space="preserve"> </w:t>
      </w:r>
      <w:r w:rsidR="00A94A76" w:rsidRPr="00802590">
        <w:rPr>
          <w:rStyle w:val="TagStyle"/>
          <w:b/>
          <w:bCs w:val="0"/>
          <w:u w:val="none"/>
          <w:rtl/>
        </w:rPr>
        <w:t>–</w:t>
      </w:r>
      <w:r w:rsidR="00A94A76" w:rsidRPr="00802590">
        <w:rPr>
          <w:rStyle w:val="TagStyle"/>
          <w:rFonts w:hint="cs"/>
          <w:b/>
          <w:bCs w:val="0"/>
          <w:u w:val="none"/>
          <w:rtl/>
        </w:rPr>
        <w:t xml:space="preserve"> </w:t>
      </w:r>
      <w:r w:rsidRPr="00802590">
        <w:rPr>
          <w:rStyle w:val="TagStyle"/>
          <w:b/>
          <w:bCs w:val="0"/>
          <w:u w:val="none"/>
          <w:rtl/>
        </w:rPr>
        <w:t xml:space="preserve">&lt;&lt; נושא &gt;&gt;   </w:t>
      </w:r>
      <w:bookmarkEnd w:id="0"/>
      <w:r w:rsidR="00A94A76" w:rsidRPr="00802590">
        <w:rPr>
          <w:rStyle w:val="TagStyle"/>
          <w:rFonts w:hint="cs"/>
          <w:b/>
          <w:bCs w:val="0"/>
          <w:u w:val="none"/>
          <w:rtl/>
        </w:rPr>
        <w:t xml:space="preserve">  חלק ראשון – דיון לא חסוי.</w:t>
      </w:r>
      <w:r w:rsidR="00A94A76" w:rsidRPr="00802590">
        <w:rPr>
          <w:rFonts w:hint="cs"/>
          <w:b w:val="0"/>
          <w:bCs w:val="0"/>
          <w:u w:val="none"/>
          <w:rtl/>
        </w:rPr>
        <w:t xml:space="preserve"> </w:t>
      </w:r>
    </w:p>
    <w:p w14:paraId="54A45229" w14:textId="77777777" w:rsidR="00E64116" w:rsidRPr="00802590" w:rsidRDefault="00E64116" w:rsidP="00802590">
      <w:pPr>
        <w:pStyle w:val="KeepWithNext"/>
        <w:jc w:val="left"/>
        <w:rPr>
          <w:b/>
          <w:rtl/>
        </w:rPr>
      </w:pPr>
    </w:p>
    <w:p w14:paraId="3EF0D579" w14:textId="77777777" w:rsidR="008A78E1" w:rsidRPr="00802590" w:rsidRDefault="008A78E1" w:rsidP="00802590">
      <w:pPr>
        <w:spacing w:before="60"/>
        <w:ind w:firstLine="0"/>
        <w:jc w:val="left"/>
        <w:rPr>
          <w:b/>
          <w:rtl/>
        </w:rPr>
      </w:pPr>
    </w:p>
    <w:p w14:paraId="383A4F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1B45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5549BF" w14:textId="77777777" w:rsidR="00E64116" w:rsidRPr="008A78E1" w:rsidRDefault="008A78E1" w:rsidP="00EC1FB3">
      <w:pPr>
        <w:ind w:firstLine="0"/>
        <w:rPr>
          <w:rtl/>
        </w:rPr>
      </w:pPr>
      <w:r w:rsidRPr="008A78E1">
        <w:rPr>
          <w:rtl/>
        </w:rPr>
        <w:t>יולי יואל אדלשטיין – היו"ר</w:t>
      </w:r>
    </w:p>
    <w:p w14:paraId="5FFAD8E9" w14:textId="77777777" w:rsidR="008A78E1" w:rsidRPr="008A78E1" w:rsidRDefault="008A78E1" w:rsidP="00EC1FB3">
      <w:pPr>
        <w:ind w:firstLine="0"/>
        <w:rPr>
          <w:rtl/>
        </w:rPr>
      </w:pPr>
      <w:r w:rsidRPr="008A78E1">
        <w:rPr>
          <w:rtl/>
        </w:rPr>
        <w:t xml:space="preserve">בועז </w:t>
      </w:r>
      <w:proofErr w:type="spellStart"/>
      <w:r w:rsidRPr="008A78E1">
        <w:rPr>
          <w:rtl/>
        </w:rPr>
        <w:t>ביסמוט</w:t>
      </w:r>
      <w:proofErr w:type="spellEnd"/>
    </w:p>
    <w:p w14:paraId="35604926" w14:textId="77777777" w:rsidR="008A78E1" w:rsidRPr="008A78E1" w:rsidRDefault="008A78E1" w:rsidP="00EC1FB3">
      <w:pPr>
        <w:ind w:firstLine="0"/>
        <w:rPr>
          <w:rtl/>
        </w:rPr>
      </w:pPr>
      <w:r w:rsidRPr="008A78E1">
        <w:rPr>
          <w:rtl/>
        </w:rPr>
        <w:t>רם בן ברק</w:t>
      </w:r>
    </w:p>
    <w:p w14:paraId="49E2FCDD" w14:textId="77777777" w:rsidR="008A78E1" w:rsidRPr="008A78E1" w:rsidRDefault="008A78E1" w:rsidP="00EC1FB3">
      <w:pPr>
        <w:ind w:firstLine="0"/>
        <w:rPr>
          <w:rtl/>
        </w:rPr>
      </w:pPr>
      <w:r w:rsidRPr="008A78E1">
        <w:rPr>
          <w:rtl/>
        </w:rPr>
        <w:t>שרון ניר</w:t>
      </w:r>
    </w:p>
    <w:p w14:paraId="240B7DC2" w14:textId="77777777" w:rsidR="008A78E1" w:rsidRPr="008A78E1" w:rsidRDefault="008A78E1" w:rsidP="00EC1FB3">
      <w:pPr>
        <w:ind w:firstLine="0"/>
        <w:rPr>
          <w:rtl/>
        </w:rPr>
      </w:pPr>
      <w:r w:rsidRPr="008A78E1">
        <w:rPr>
          <w:rtl/>
        </w:rPr>
        <w:t xml:space="preserve">לימור </w:t>
      </w:r>
      <w:proofErr w:type="spellStart"/>
      <w:r w:rsidRPr="008A78E1">
        <w:rPr>
          <w:rtl/>
        </w:rPr>
        <w:t>סון</w:t>
      </w:r>
      <w:proofErr w:type="spellEnd"/>
      <w:r w:rsidRPr="008A78E1">
        <w:rPr>
          <w:rtl/>
        </w:rPr>
        <w:t xml:space="preserve"> הר מלך</w:t>
      </w:r>
    </w:p>
    <w:p w14:paraId="67E43C4A" w14:textId="77777777" w:rsidR="008A78E1" w:rsidRPr="008713A4" w:rsidRDefault="008A78E1" w:rsidP="00EC1FB3">
      <w:pPr>
        <w:ind w:firstLine="0"/>
        <w:rPr>
          <w:u w:val="single"/>
        </w:rPr>
      </w:pPr>
    </w:p>
    <w:p w14:paraId="39E9C14B" w14:textId="77777777" w:rsidR="00E64116" w:rsidRDefault="00E64116" w:rsidP="00DE5B80">
      <w:pPr>
        <w:ind w:firstLine="0"/>
        <w:rPr>
          <w:rtl/>
        </w:rPr>
      </w:pPr>
    </w:p>
    <w:p w14:paraId="57A92EF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07C8A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D88F96" w14:textId="77777777"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4725"/>
      </w:tblGrid>
      <w:tr w:rsidR="008A78E1" w14:paraId="1B95F3E5" w14:textId="77777777" w:rsidTr="008A78E1">
        <w:tc>
          <w:tcPr>
            <w:tcW w:w="0" w:type="auto"/>
            <w:shd w:val="clear" w:color="auto" w:fill="auto"/>
          </w:tcPr>
          <w:p w14:paraId="5309223E" w14:textId="77777777" w:rsidR="008A78E1" w:rsidRDefault="008A7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20737992" w14:textId="77777777" w:rsidR="008A78E1" w:rsidRDefault="008A7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B8FBD" w14:textId="77777777" w:rsidR="008A78E1" w:rsidRDefault="008A7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מהלשכה המשפטית, משרד המשפטים</w:t>
            </w:r>
          </w:p>
        </w:tc>
      </w:tr>
      <w:tr w:rsidR="008A78E1" w14:paraId="2AE6E572" w14:textId="77777777" w:rsidTr="008A78E1">
        <w:tc>
          <w:tcPr>
            <w:tcW w:w="0" w:type="auto"/>
            <w:shd w:val="clear" w:color="auto" w:fill="auto"/>
          </w:tcPr>
          <w:p w14:paraId="62BA4E70" w14:textId="77777777" w:rsidR="008A78E1" w:rsidRDefault="008A7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14:paraId="20600C03" w14:textId="77777777" w:rsidR="008A78E1" w:rsidRDefault="008A7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98318" w14:textId="77777777" w:rsidR="008A78E1" w:rsidRDefault="008A7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העבודה</w:t>
            </w:r>
          </w:p>
        </w:tc>
      </w:tr>
      <w:tr w:rsidR="008A78E1" w14:paraId="02590576" w14:textId="77777777" w:rsidTr="008A78E1">
        <w:tc>
          <w:tcPr>
            <w:tcW w:w="0" w:type="auto"/>
            <w:shd w:val="clear" w:color="auto" w:fill="auto"/>
          </w:tcPr>
          <w:p w14:paraId="76FD02F4" w14:textId="77777777" w:rsidR="008A78E1" w:rsidRDefault="008A78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כילאני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6741DA" w14:textId="77777777" w:rsidR="008A78E1" w:rsidRDefault="008A7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621BD" w14:textId="77777777" w:rsidR="008A78E1" w:rsidRDefault="008A7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הראשית על יחסי עבודה, משרד העבודה</w:t>
            </w:r>
          </w:p>
        </w:tc>
      </w:tr>
    </w:tbl>
    <w:p w14:paraId="2C334361" w14:textId="77777777" w:rsidR="008A78E1" w:rsidRDefault="008A78E1" w:rsidP="009C0B58">
      <w:pPr>
        <w:ind w:firstLine="0"/>
        <w:rPr>
          <w:rtl/>
        </w:rPr>
      </w:pPr>
      <w:r>
        <w:rPr>
          <w:rFonts w:hint="cs"/>
          <w:rtl/>
        </w:rPr>
        <w:t>ת</w:t>
      </w:r>
      <w:r w:rsidR="009C0B58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-     </w:t>
      </w:r>
      <w:r w:rsidR="009C0B58">
        <w:rPr>
          <w:rFonts w:hint="cs"/>
          <w:rtl/>
        </w:rPr>
        <w:t xml:space="preserve">הלשכה המשפטית, </w:t>
      </w:r>
      <w:r>
        <w:rPr>
          <w:rFonts w:hint="cs"/>
          <w:rtl/>
        </w:rPr>
        <w:t>משרד ראש הממשלה</w:t>
      </w:r>
    </w:p>
    <w:p w14:paraId="45ACACF8" w14:textId="77777777" w:rsidR="00D37550" w:rsidRDefault="00D37550" w:rsidP="00DE5B80">
      <w:pPr>
        <w:ind w:firstLine="0"/>
        <w:rPr>
          <w:rtl/>
        </w:rPr>
      </w:pPr>
    </w:p>
    <w:p w14:paraId="0C747093" w14:textId="77777777" w:rsidR="008A78E1" w:rsidRDefault="008A78E1" w:rsidP="00DE5B80">
      <w:pPr>
        <w:ind w:firstLine="0"/>
        <w:rPr>
          <w:rtl/>
        </w:rPr>
      </w:pPr>
    </w:p>
    <w:p w14:paraId="6A0F8001" w14:textId="77777777" w:rsidR="008A78E1" w:rsidRDefault="008A78E1" w:rsidP="00DE5B80">
      <w:pPr>
        <w:ind w:firstLine="0"/>
        <w:rPr>
          <w:rtl/>
        </w:rPr>
      </w:pPr>
    </w:p>
    <w:p w14:paraId="6FAEA6F0" w14:textId="77777777" w:rsidR="008A78E1" w:rsidRPr="008713A4" w:rsidRDefault="008A78E1" w:rsidP="00DE5B80">
      <w:pPr>
        <w:ind w:firstLine="0"/>
        <w:rPr>
          <w:rtl/>
        </w:rPr>
      </w:pPr>
    </w:p>
    <w:p w14:paraId="1A4739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7D7340" w14:textId="77777777" w:rsidR="00E64116" w:rsidRPr="008713A4" w:rsidRDefault="008A78E1" w:rsidP="008A78E1">
      <w:pPr>
        <w:ind w:firstLine="0"/>
      </w:pPr>
      <w:r>
        <w:rPr>
          <w:rFonts w:hint="cs"/>
          <w:rtl/>
        </w:rPr>
        <w:t>עידו בן יצחק</w:t>
      </w:r>
    </w:p>
    <w:p w14:paraId="1CBB3552" w14:textId="77777777" w:rsidR="00E64116" w:rsidRPr="008713A4" w:rsidRDefault="00E64116" w:rsidP="00DE5B80">
      <w:pPr>
        <w:ind w:firstLine="0"/>
        <w:rPr>
          <w:rtl/>
        </w:rPr>
      </w:pPr>
    </w:p>
    <w:p w14:paraId="54F940D0" w14:textId="77777777" w:rsidR="00E64116" w:rsidRPr="008713A4" w:rsidRDefault="00E64116" w:rsidP="008A78E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3843FA" w14:textId="77777777" w:rsidR="00E64116" w:rsidRPr="008713A4" w:rsidRDefault="008A78E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7E94B48B" w14:textId="77777777" w:rsidR="00E64116" w:rsidRPr="008713A4" w:rsidRDefault="00E64116" w:rsidP="00DE5B80">
      <w:pPr>
        <w:ind w:firstLine="0"/>
        <w:rPr>
          <w:rtl/>
        </w:rPr>
      </w:pPr>
    </w:p>
    <w:p w14:paraId="29DF39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BCFAB4" w14:textId="77777777" w:rsidR="00E64116" w:rsidRDefault="008A78E1" w:rsidP="008320F6">
      <w:pPr>
        <w:ind w:firstLine="0"/>
        <w:rPr>
          <w:rtl/>
        </w:rPr>
      </w:pPr>
      <w:r>
        <w:rPr>
          <w:rtl/>
        </w:rPr>
        <w:t>סיגל גורדון</w:t>
      </w:r>
    </w:p>
    <w:p w14:paraId="33EAB68A" w14:textId="77777777" w:rsidR="008A78E1" w:rsidRPr="008713A4" w:rsidRDefault="008A78E1" w:rsidP="008320F6">
      <w:pPr>
        <w:ind w:firstLine="0"/>
        <w:rPr>
          <w:rtl/>
        </w:rPr>
      </w:pPr>
    </w:p>
    <w:p w14:paraId="4E699C61" w14:textId="77777777" w:rsidR="007872B4" w:rsidRDefault="008A78E1" w:rsidP="008A78E1">
      <w:pPr>
        <w:ind w:firstLine="0"/>
        <w:rPr>
          <w:rtl/>
        </w:rPr>
      </w:pPr>
      <w:r w:rsidRPr="008A78E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4A123AF" w14:textId="77777777" w:rsidR="008A78E1" w:rsidRDefault="008A78E1">
      <w:pPr>
        <w:bidi w:val="0"/>
        <w:spacing w:line="240" w:lineRule="auto"/>
        <w:ind w:firstLine="0"/>
        <w:jc w:val="left"/>
        <w:rPr>
          <w:rtl/>
        </w:rPr>
      </w:pPr>
    </w:p>
    <w:p w14:paraId="74E2C05F" w14:textId="77777777" w:rsidR="008A78E1" w:rsidRDefault="008A78E1" w:rsidP="00A94A76">
      <w:pPr>
        <w:pStyle w:val="a6"/>
        <w:keepNext/>
        <w:rPr>
          <w:rtl/>
        </w:rPr>
      </w:pPr>
      <w:bookmarkStart w:id="1" w:name="ET_subject_640508_2"/>
      <w:r w:rsidRPr="00A94A76">
        <w:rPr>
          <w:rStyle w:val="TagStyle"/>
          <w:rtl/>
        </w:rPr>
        <w:t xml:space="preserve"> &lt;&lt; נושא &gt;&gt;</w:t>
      </w:r>
      <w:r w:rsidRPr="008A78E1">
        <w:rPr>
          <w:rStyle w:val="TagStyle"/>
          <w:rtl/>
        </w:rPr>
        <w:t xml:space="preserve"> </w:t>
      </w:r>
      <w:r>
        <w:rPr>
          <w:rtl/>
        </w:rPr>
        <w:t>צו הסכמים קיבוציים (הארכת תחולתו של פטור לגבי עובדים מסוימים), התשפ"ג-2023</w:t>
      </w:r>
      <w:r w:rsidRPr="008A78E1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14:paraId="39FAE783" w14:textId="77777777" w:rsidR="008A78E1" w:rsidRDefault="008A78E1" w:rsidP="00A94A76">
      <w:pPr>
        <w:pStyle w:val="KeepWithNext"/>
        <w:rPr>
          <w:rtl/>
        </w:rPr>
      </w:pPr>
    </w:p>
    <w:p w14:paraId="69904EC0" w14:textId="77777777" w:rsidR="008A78E1" w:rsidRDefault="008A78E1" w:rsidP="008A78E1">
      <w:pPr>
        <w:rPr>
          <w:rtl/>
        </w:rPr>
      </w:pPr>
    </w:p>
    <w:p w14:paraId="602A0480" w14:textId="77777777" w:rsidR="008A78E1" w:rsidRDefault="008A78E1" w:rsidP="008A78E1">
      <w:pPr>
        <w:rPr>
          <w:rtl/>
        </w:rPr>
      </w:pPr>
    </w:p>
    <w:p w14:paraId="46FB79CB" w14:textId="77777777" w:rsidR="008A78E1" w:rsidRDefault="008A78E1" w:rsidP="00A94A76">
      <w:pPr>
        <w:pStyle w:val="af6"/>
        <w:keepNext/>
        <w:rPr>
          <w:rtl/>
        </w:rPr>
      </w:pPr>
      <w:bookmarkStart w:id="2" w:name="ET_yor_4574_3"/>
      <w:r w:rsidRPr="00A94A76">
        <w:rPr>
          <w:rStyle w:val="TagStyle"/>
          <w:rtl/>
        </w:rPr>
        <w:t xml:space="preserve"> 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 w:rsidRPr="008A78E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A78E1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 xml:space="preserve">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387C2BAD" w14:textId="77777777" w:rsidR="008A78E1" w:rsidRDefault="008A78E1" w:rsidP="00A94A76">
      <w:pPr>
        <w:pStyle w:val="KeepWithNext"/>
        <w:rPr>
          <w:rtl/>
        </w:rPr>
      </w:pPr>
    </w:p>
    <w:p w14:paraId="0EA457E7" w14:textId="77777777" w:rsidR="008A78E1" w:rsidRDefault="008A78E1" w:rsidP="008A78E1">
      <w:pPr>
        <w:rPr>
          <w:rtl/>
        </w:rPr>
      </w:pPr>
      <w:r>
        <w:rPr>
          <w:rFonts w:hint="cs"/>
          <w:rtl/>
        </w:rPr>
        <w:t xml:space="preserve">צוהריים טובים </w:t>
      </w:r>
      <w:bookmarkStart w:id="3" w:name="_ETM_Q1_14000"/>
      <w:bookmarkEnd w:id="3"/>
      <w:r>
        <w:rPr>
          <w:rFonts w:hint="cs"/>
          <w:rtl/>
        </w:rPr>
        <w:t xml:space="preserve">לכולם, אני מבקש להתנצל בפני המוזמנים על העיכוב, התקבל במסגרת </w:t>
      </w:r>
      <w:bookmarkStart w:id="4" w:name="_ETM_Q1_23000"/>
      <w:bookmarkEnd w:id="4"/>
      <w:r>
        <w:rPr>
          <w:rFonts w:hint="cs"/>
          <w:rtl/>
        </w:rPr>
        <w:t xml:space="preserve">כל מיני הסכמות מוזרות בכנסת, שהדיונים בוועדות </w:t>
      </w:r>
      <w:bookmarkStart w:id="5" w:name="_ETM_Q1_25000"/>
      <w:bookmarkEnd w:id="5"/>
      <w:r>
        <w:rPr>
          <w:rFonts w:hint="cs"/>
          <w:rtl/>
        </w:rPr>
        <w:t>לא יתחילו לפני השעה 11:30, אז אתכם הסליחה. אנחנו דני</w:t>
      </w:r>
      <w:bookmarkStart w:id="6" w:name="_ETM_Q1_30000"/>
      <w:bookmarkEnd w:id="6"/>
      <w:r>
        <w:rPr>
          <w:rFonts w:hint="cs"/>
          <w:rtl/>
        </w:rPr>
        <w:t xml:space="preserve">ם בנושא: צו הסכמים קיבוציים (הארכת תחולתו של פטור </w:t>
      </w:r>
      <w:bookmarkStart w:id="7" w:name="_ETM_Q1_38000"/>
      <w:bookmarkEnd w:id="7"/>
      <w:r>
        <w:rPr>
          <w:rFonts w:hint="cs"/>
          <w:rtl/>
        </w:rPr>
        <w:t xml:space="preserve">לגבי עובדים מסוימים), התשפ"ג-2023. אתה רוצה להציג את הנושא או </w:t>
      </w:r>
      <w:bookmarkStart w:id="8" w:name="_ETM_Q1_46000"/>
      <w:bookmarkEnd w:id="8"/>
      <w:r>
        <w:rPr>
          <w:rFonts w:hint="cs"/>
          <w:rtl/>
        </w:rPr>
        <w:t xml:space="preserve">מישהו מהמוזמנים, משרד העבודה? חברים, אני אומר מראש, </w:t>
      </w:r>
      <w:bookmarkStart w:id="9" w:name="_ETM_Q1_50000"/>
      <w:bookmarkEnd w:id="9"/>
      <w:r>
        <w:rPr>
          <w:rFonts w:hint="cs"/>
          <w:rtl/>
        </w:rPr>
        <w:t xml:space="preserve">הדיון כרגע פתוח, משודר, אבל אם יהיו סוגיות </w:t>
      </w:r>
      <w:bookmarkStart w:id="10" w:name="_ETM_Q1_55000"/>
      <w:bookmarkEnd w:id="10"/>
      <w:r>
        <w:rPr>
          <w:rFonts w:hint="cs"/>
          <w:rtl/>
        </w:rPr>
        <w:t xml:space="preserve">שתרצו להתייחס אליהן בדלתיים סגורות, קיימת גם אפשרות כזאת, רק תודיעו לנו מראש. בבקשה. </w:t>
      </w:r>
    </w:p>
    <w:p w14:paraId="51CCFA68" w14:textId="77777777" w:rsidR="008A78E1" w:rsidRDefault="008A78E1" w:rsidP="008A78E1">
      <w:pPr>
        <w:rPr>
          <w:rtl/>
        </w:rPr>
      </w:pPr>
    </w:p>
    <w:p w14:paraId="3FAF382E" w14:textId="77777777" w:rsidR="008A78E1" w:rsidRDefault="008A78E1" w:rsidP="00A94A76">
      <w:pPr>
        <w:pStyle w:val="af9"/>
        <w:keepNext/>
        <w:rPr>
          <w:rtl/>
        </w:rPr>
      </w:pPr>
      <w:bookmarkStart w:id="11" w:name="_ETM_Q1_63000"/>
      <w:bookmarkStart w:id="12" w:name="ET_guest_758174_4"/>
      <w:bookmarkEnd w:id="11"/>
      <w:r w:rsidRPr="00A94A76">
        <w:rPr>
          <w:rStyle w:val="TagStyle"/>
          <w:rtl/>
        </w:rPr>
        <w:t xml:space="preserve"> &lt;&lt; אורח &gt;&gt;</w:t>
      </w:r>
      <w:r w:rsidRPr="008A78E1">
        <w:rPr>
          <w:rStyle w:val="TagStyle"/>
          <w:rtl/>
        </w:rPr>
        <w:t xml:space="preserve"> </w:t>
      </w:r>
      <w:r>
        <w:rPr>
          <w:rtl/>
        </w:rPr>
        <w:t>דקלה חורש:</w:t>
      </w:r>
      <w:r w:rsidRPr="008A78E1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"/>
    </w:p>
    <w:p w14:paraId="400B12BB" w14:textId="77777777" w:rsidR="008A78E1" w:rsidRDefault="008A78E1" w:rsidP="00A94A76">
      <w:pPr>
        <w:pStyle w:val="KeepWithNext"/>
        <w:rPr>
          <w:rtl/>
        </w:rPr>
      </w:pPr>
    </w:p>
    <w:p w14:paraId="03DA577E" w14:textId="77777777" w:rsidR="008A78E1" w:rsidRDefault="008A78E1" w:rsidP="008A78E1">
      <w:pPr>
        <w:rPr>
          <w:rtl/>
        </w:rPr>
      </w:pPr>
      <w:bookmarkStart w:id="13" w:name="_ETM_Q1_62000"/>
      <w:bookmarkEnd w:id="13"/>
      <w:r>
        <w:rPr>
          <w:rFonts w:hint="cs"/>
          <w:rtl/>
        </w:rPr>
        <w:t xml:space="preserve">עו"ד דקלה חורש, משרד העבודה. </w:t>
      </w:r>
      <w:bookmarkStart w:id="14" w:name="_ETM_Q1_66000"/>
      <w:bookmarkEnd w:id="14"/>
      <w:r>
        <w:rPr>
          <w:rFonts w:hint="cs"/>
          <w:rtl/>
        </w:rPr>
        <w:t>בעצם, חוק הסכמים קיבוציים מסדיר בסעיפים 33ח' עד</w:t>
      </w:r>
      <w:bookmarkStart w:id="15" w:name="_ETM_Q1_71000"/>
      <w:bookmarkEnd w:id="15"/>
      <w:r>
        <w:rPr>
          <w:rFonts w:hint="cs"/>
          <w:rtl/>
        </w:rPr>
        <w:t xml:space="preserve"> 33 ט"ז את הזכות של עובדים לפעילות וחברות בארגון עובדים</w:t>
      </w:r>
      <w:r w:rsidR="00A94A76">
        <w:rPr>
          <w:rFonts w:hint="cs"/>
          <w:rtl/>
        </w:rPr>
        <w:t>,</w:t>
      </w:r>
      <w:r>
        <w:rPr>
          <w:rFonts w:hint="cs"/>
          <w:rtl/>
        </w:rPr>
        <w:t xml:space="preserve"> והגנות שניתנות להם ואפשרות להיכנס למקום עבודה, </w:t>
      </w:r>
      <w:bookmarkStart w:id="16" w:name="_ETM_Q1_80000"/>
      <w:bookmarkEnd w:id="16"/>
      <w:r>
        <w:rPr>
          <w:rFonts w:hint="cs"/>
          <w:rtl/>
        </w:rPr>
        <w:t xml:space="preserve">איסור פגיעה בעובדים בעקבות החברות. סעיף 33 ט"ז לחוק בעצם </w:t>
      </w:r>
      <w:bookmarkStart w:id="17" w:name="_ETM_Q1_87000"/>
      <w:bookmarkEnd w:id="17"/>
      <w:r>
        <w:rPr>
          <w:rFonts w:hint="cs"/>
          <w:rtl/>
        </w:rPr>
        <w:t xml:space="preserve">קובע אי תחולה של הסעיפים האלה על מי שחל עליו </w:t>
      </w:r>
      <w:bookmarkStart w:id="18" w:name="_ETM_Q1_91000"/>
      <w:bookmarkEnd w:id="18"/>
      <w:r>
        <w:rPr>
          <w:rFonts w:hint="cs"/>
          <w:rtl/>
        </w:rPr>
        <w:t xml:space="preserve">איסור התארגנות לפי חוק. מכוח הוראת מעבר אנחנו בעצם מחריגים </w:t>
      </w:r>
      <w:bookmarkStart w:id="19" w:name="_ETM_Q1_99000"/>
      <w:bookmarkEnd w:id="19"/>
      <w:r>
        <w:rPr>
          <w:rFonts w:hint="cs"/>
          <w:rtl/>
        </w:rPr>
        <w:t xml:space="preserve">את עובדי משרד ראש הממשלה, מדי שנה, וגם השנה, בעקבות פניות </w:t>
      </w:r>
      <w:bookmarkStart w:id="20" w:name="_ETM_Q1_101000"/>
      <w:bookmarkEnd w:id="20"/>
      <w:r>
        <w:rPr>
          <w:rFonts w:hint="cs"/>
          <w:rtl/>
        </w:rPr>
        <w:t xml:space="preserve">משרד רה"מ אלינו, אנחנו מבקשים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מההוראות של ההתארגנות </w:t>
      </w:r>
      <w:bookmarkStart w:id="21" w:name="_ETM_Q1_114000"/>
      <w:bookmarkEnd w:id="21"/>
      <w:r>
        <w:rPr>
          <w:rFonts w:hint="cs"/>
          <w:rtl/>
        </w:rPr>
        <w:t xml:space="preserve">לשנה נוספת. </w:t>
      </w:r>
    </w:p>
    <w:p w14:paraId="6A5B4228" w14:textId="77777777" w:rsidR="008A78E1" w:rsidRDefault="008A78E1" w:rsidP="008A78E1">
      <w:pPr>
        <w:rPr>
          <w:rtl/>
        </w:rPr>
      </w:pPr>
    </w:p>
    <w:p w14:paraId="4A05DA03" w14:textId="77777777" w:rsidR="008A78E1" w:rsidRDefault="008A78E1" w:rsidP="00A94A76">
      <w:pPr>
        <w:pStyle w:val="af6"/>
        <w:keepNext/>
        <w:rPr>
          <w:rtl/>
        </w:rPr>
      </w:pPr>
      <w:bookmarkStart w:id="22" w:name="ET_yor_4574_5"/>
      <w:r w:rsidRPr="00A94A76">
        <w:rPr>
          <w:rStyle w:val="TagStyle"/>
          <w:rtl/>
        </w:rPr>
        <w:t xml:space="preserve"> 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 w:rsidRPr="008A78E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A78E1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 xml:space="preserve">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14:paraId="5D898AFE" w14:textId="77777777" w:rsidR="008A78E1" w:rsidRDefault="008A78E1" w:rsidP="00A94A76">
      <w:pPr>
        <w:pStyle w:val="KeepWithNext"/>
        <w:rPr>
          <w:rtl/>
        </w:rPr>
      </w:pPr>
    </w:p>
    <w:p w14:paraId="00A60D51" w14:textId="77777777" w:rsidR="008A78E1" w:rsidRDefault="008A78E1" w:rsidP="008A78E1">
      <w:pPr>
        <w:rPr>
          <w:rtl/>
        </w:rPr>
      </w:pPr>
      <w:bookmarkStart w:id="23" w:name="_ETM_Q1_117000"/>
      <w:bookmarkEnd w:id="23"/>
      <w:r>
        <w:rPr>
          <w:rFonts w:hint="cs"/>
          <w:rtl/>
        </w:rPr>
        <w:t xml:space="preserve">תודה. משרד ראש הממשלה, מישהו רוצה להתייחס? </w:t>
      </w:r>
    </w:p>
    <w:p w14:paraId="7D598422" w14:textId="77777777" w:rsidR="009C0B58" w:rsidRDefault="009C0B58" w:rsidP="009C0B58">
      <w:pPr>
        <w:pStyle w:val="a4"/>
        <w:keepNext/>
        <w:rPr>
          <w:rtl/>
        </w:rPr>
      </w:pPr>
      <w:bookmarkStart w:id="24" w:name="_ETM_Q1_124000"/>
      <w:bookmarkStart w:id="25" w:name="ET_speaker_ת_7"/>
      <w:bookmarkEnd w:id="24"/>
    </w:p>
    <w:p w14:paraId="6E2F16E5" w14:textId="77777777" w:rsidR="009C0B58" w:rsidRDefault="009C0B58" w:rsidP="00A94A76">
      <w:pPr>
        <w:pStyle w:val="a4"/>
        <w:keepNext/>
        <w:rPr>
          <w:rtl/>
        </w:rPr>
      </w:pPr>
      <w:bookmarkStart w:id="26" w:name="_ETM_Q1_122000"/>
      <w:bookmarkStart w:id="27" w:name="_ETM_Q1_125000"/>
      <w:bookmarkStart w:id="28" w:name="ET_speaker_ת_8"/>
      <w:bookmarkEnd w:id="26"/>
      <w:bookmarkEnd w:id="27"/>
      <w:r w:rsidRPr="00A94A76">
        <w:rPr>
          <w:rStyle w:val="TagStyle"/>
          <w:rtl/>
        </w:rPr>
        <w:t xml:space="preserve"> &lt;&lt; דובר &gt;&gt;</w:t>
      </w:r>
      <w:r w:rsidRPr="009C0B58">
        <w:rPr>
          <w:rStyle w:val="TagStyle"/>
          <w:rtl/>
        </w:rPr>
        <w:t xml:space="preserve"> </w:t>
      </w:r>
      <w:r>
        <w:rPr>
          <w:rtl/>
        </w:rPr>
        <w:t>ת</w:t>
      </w:r>
      <w:r>
        <w:rPr>
          <w:rFonts w:hint="cs"/>
          <w:rtl/>
        </w:rPr>
        <w:t>'</w:t>
      </w:r>
      <w:r>
        <w:rPr>
          <w:rtl/>
        </w:rPr>
        <w:t>:</w:t>
      </w:r>
      <w:r w:rsidRPr="009C0B58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14:paraId="1F8E2F07" w14:textId="77777777" w:rsidR="009C0B58" w:rsidRDefault="009C0B58" w:rsidP="00A94A76">
      <w:pPr>
        <w:pStyle w:val="KeepWithNext"/>
        <w:rPr>
          <w:rtl/>
        </w:rPr>
      </w:pPr>
    </w:p>
    <w:p w14:paraId="2CAEDF4F" w14:textId="77777777" w:rsidR="009C0B58" w:rsidRDefault="009C0B58" w:rsidP="009C0B58">
      <w:pPr>
        <w:rPr>
          <w:rtl/>
        </w:rPr>
      </w:pPr>
      <w:r>
        <w:rPr>
          <w:rFonts w:hint="cs"/>
          <w:rtl/>
        </w:rPr>
        <w:t>א</w:t>
      </w:r>
      <w:bookmarkStart w:id="29" w:name="_ETM_Q1_126000"/>
      <w:bookmarkEnd w:id="29"/>
      <w:r>
        <w:rPr>
          <w:rFonts w:hint="cs"/>
          <w:rtl/>
        </w:rPr>
        <w:t>ני אתייחס ואומר</w:t>
      </w:r>
      <w:bookmarkEnd w:id="25"/>
      <w:r>
        <w:rPr>
          <w:rFonts w:hint="cs"/>
          <w:rtl/>
        </w:rPr>
        <w:t xml:space="preserve">, בעקבות </w:t>
      </w:r>
      <w:bookmarkStart w:id="30" w:name="_ETM_Q1_123000"/>
      <w:bookmarkEnd w:id="30"/>
      <w:r>
        <w:rPr>
          <w:rFonts w:hint="cs"/>
          <w:rtl/>
        </w:rPr>
        <w:t xml:space="preserve">דיונים שהתקיימו פה בשנים עברו, התבקשנו על ידי הוועדה </w:t>
      </w:r>
      <w:bookmarkStart w:id="31" w:name="_ETM_Q1_134000"/>
      <w:bookmarkEnd w:id="31"/>
      <w:r>
        <w:rPr>
          <w:rFonts w:hint="cs"/>
          <w:rtl/>
        </w:rPr>
        <w:t xml:space="preserve">להציג את המנגנון לטיפול בעובדים, מצד אחד. ומצד שני, </w:t>
      </w:r>
      <w:bookmarkStart w:id="32" w:name="_ETM_Q1_136000"/>
      <w:bookmarkEnd w:id="32"/>
      <w:r>
        <w:rPr>
          <w:rFonts w:hint="cs"/>
          <w:rtl/>
        </w:rPr>
        <w:t xml:space="preserve">לנסות ולהסדיר בתהליך חקיקה ארוך טווח את הפטור ולא </w:t>
      </w:r>
      <w:bookmarkStart w:id="33" w:name="_ETM_Q1_141000"/>
      <w:bookmarkEnd w:id="33"/>
      <w:r>
        <w:rPr>
          <w:rFonts w:hint="cs"/>
          <w:rtl/>
        </w:rPr>
        <w:t xml:space="preserve">להגיע לכאן מדי שנה. אז לעניין הזה אנחנו רק מעדכנים, </w:t>
      </w:r>
      <w:bookmarkStart w:id="34" w:name="_ETM_Q1_143000"/>
      <w:bookmarkEnd w:id="34"/>
      <w:r>
        <w:rPr>
          <w:rFonts w:hint="cs"/>
          <w:rtl/>
        </w:rPr>
        <w:t xml:space="preserve">שיש עבודה משותפת יחד עם משרד המשפטים ומשרד </w:t>
      </w:r>
      <w:bookmarkStart w:id="35" w:name="_ETM_Q1_148000"/>
      <w:bookmarkEnd w:id="35"/>
      <w:r>
        <w:rPr>
          <w:rFonts w:hint="cs"/>
          <w:rtl/>
        </w:rPr>
        <w:t xml:space="preserve">העבודה כדי לקבע </w:t>
      </w:r>
      <w:r w:rsidR="00A94A7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הפטור הזה בצורה קבועה. </w:t>
      </w:r>
      <w:bookmarkStart w:id="36" w:name="_ETM_Q1_154000"/>
      <w:bookmarkEnd w:id="36"/>
      <w:r>
        <w:rPr>
          <w:rFonts w:hint="cs"/>
          <w:rtl/>
        </w:rPr>
        <w:t xml:space="preserve">ודבר נוסף, אנחנו נרצה להשמיע את המנגנון של הטיפול בעובדים, </w:t>
      </w:r>
      <w:bookmarkStart w:id="37" w:name="_ETM_Q1_156000"/>
      <w:bookmarkEnd w:id="37"/>
      <w:r>
        <w:rPr>
          <w:rFonts w:hint="cs"/>
          <w:rtl/>
        </w:rPr>
        <w:t xml:space="preserve">יש כאן גם גורמים ממשאבי אנוש וגם מבקר הפנים של </w:t>
      </w:r>
      <w:bookmarkStart w:id="38" w:name="_ETM_Q1_158000"/>
      <w:bookmarkEnd w:id="38"/>
      <w:r>
        <w:rPr>
          <w:rFonts w:hint="cs"/>
          <w:rtl/>
        </w:rPr>
        <w:t xml:space="preserve">המשרד כדי להציג בפני חברי הוועדה את האופן שבו אנחנו </w:t>
      </w:r>
      <w:bookmarkStart w:id="39" w:name="_ETM_Q1_160000"/>
      <w:bookmarkEnd w:id="39"/>
      <w:r>
        <w:rPr>
          <w:rFonts w:hint="cs"/>
          <w:rtl/>
        </w:rPr>
        <w:t xml:space="preserve">מטפלים בעובדים שלנו. </w:t>
      </w:r>
      <w:r w:rsidR="00173308">
        <w:rPr>
          <w:rFonts w:hint="cs"/>
          <w:rtl/>
        </w:rPr>
        <w:t xml:space="preserve">ולעניין הזה נרצה להרחיב, אנחנו </w:t>
      </w:r>
      <w:bookmarkStart w:id="40" w:name="_ETM_Q1_165000"/>
      <w:bookmarkEnd w:id="40"/>
      <w:r w:rsidR="00173308">
        <w:rPr>
          <w:rFonts w:hint="cs"/>
          <w:rtl/>
        </w:rPr>
        <w:t xml:space="preserve">נצטרך את הדלתיים הסגורות. </w:t>
      </w:r>
    </w:p>
    <w:p w14:paraId="4BB9A347" w14:textId="77777777" w:rsidR="00173308" w:rsidRDefault="00173308" w:rsidP="009C0B58">
      <w:pPr>
        <w:rPr>
          <w:rtl/>
        </w:rPr>
      </w:pPr>
      <w:bookmarkStart w:id="41" w:name="_ETM_Q1_169000"/>
      <w:bookmarkEnd w:id="41"/>
    </w:p>
    <w:p w14:paraId="2BB9C2DF" w14:textId="77777777" w:rsidR="00173308" w:rsidRDefault="00173308" w:rsidP="00A94A76">
      <w:pPr>
        <w:pStyle w:val="af6"/>
        <w:keepNext/>
        <w:rPr>
          <w:rtl/>
        </w:rPr>
      </w:pPr>
      <w:bookmarkStart w:id="42" w:name="ET_yor_4574_9"/>
      <w:r w:rsidRPr="00A94A76">
        <w:rPr>
          <w:rStyle w:val="TagStyle"/>
          <w:rtl/>
        </w:rPr>
        <w:t xml:space="preserve"> 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 w:rsidRPr="0017330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73308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 xml:space="preserve">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14:paraId="1075A3F4" w14:textId="77777777" w:rsidR="00173308" w:rsidRDefault="00173308" w:rsidP="00A94A76">
      <w:pPr>
        <w:pStyle w:val="KeepWithNext"/>
        <w:rPr>
          <w:rtl/>
        </w:rPr>
      </w:pPr>
    </w:p>
    <w:p w14:paraId="0C1F914C" w14:textId="77777777" w:rsidR="00173308" w:rsidRDefault="00173308" w:rsidP="00173308">
      <w:pPr>
        <w:rPr>
          <w:rtl/>
        </w:rPr>
      </w:pPr>
      <w:bookmarkStart w:id="43" w:name="_ETM_Q1_170000"/>
      <w:bookmarkEnd w:id="43"/>
      <w:r>
        <w:rPr>
          <w:rFonts w:hint="cs"/>
          <w:rtl/>
        </w:rPr>
        <w:t xml:space="preserve">תודה. אתה רוצה להציג את השתלשלות </w:t>
      </w:r>
      <w:bookmarkStart w:id="44" w:name="_ETM_Q1_174000"/>
      <w:bookmarkEnd w:id="44"/>
      <w:r>
        <w:rPr>
          <w:rFonts w:hint="cs"/>
          <w:rtl/>
        </w:rPr>
        <w:t xml:space="preserve">העניינים בוועדה הזאת? </w:t>
      </w:r>
    </w:p>
    <w:p w14:paraId="3215D94A" w14:textId="77777777" w:rsidR="00173308" w:rsidRDefault="00173308" w:rsidP="00173308">
      <w:pPr>
        <w:rPr>
          <w:rtl/>
        </w:rPr>
      </w:pPr>
      <w:bookmarkStart w:id="45" w:name="_ETM_Q1_176000"/>
      <w:bookmarkEnd w:id="45"/>
    </w:p>
    <w:p w14:paraId="0B3DCD11" w14:textId="77777777" w:rsidR="00173308" w:rsidRDefault="00173308" w:rsidP="00A94A76">
      <w:pPr>
        <w:pStyle w:val="a4"/>
        <w:keepNext/>
        <w:rPr>
          <w:rtl/>
        </w:rPr>
      </w:pPr>
      <w:bookmarkStart w:id="46" w:name="ET_speaker_עידו_בן_יצחק_10"/>
      <w:r w:rsidRPr="00A94A76">
        <w:rPr>
          <w:rStyle w:val="TagStyle"/>
          <w:rtl/>
        </w:rPr>
        <w:t xml:space="preserve"> &lt;&lt; דובר &gt;&gt;</w:t>
      </w:r>
      <w:r w:rsidRPr="00173308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173308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14:paraId="5CF0CF34" w14:textId="77777777" w:rsidR="00173308" w:rsidRDefault="00173308" w:rsidP="00A94A76">
      <w:pPr>
        <w:pStyle w:val="KeepWithNext"/>
        <w:rPr>
          <w:rtl/>
        </w:rPr>
      </w:pPr>
    </w:p>
    <w:p w14:paraId="1D49E96A" w14:textId="77777777" w:rsidR="00173308" w:rsidRDefault="00173308" w:rsidP="00173308">
      <w:pPr>
        <w:rPr>
          <w:rtl/>
        </w:rPr>
      </w:pPr>
      <w:r>
        <w:rPr>
          <w:rFonts w:hint="cs"/>
          <w:rtl/>
        </w:rPr>
        <w:t xml:space="preserve">כן. החוק הזה הוא חוק </w:t>
      </w:r>
      <w:bookmarkStart w:id="47" w:name="_ETM_Q1_179000"/>
      <w:bookmarkEnd w:id="47"/>
      <w:r>
        <w:rPr>
          <w:rFonts w:hint="cs"/>
          <w:rtl/>
        </w:rPr>
        <w:t xml:space="preserve">מ-2001, שקבע את ההוראות לגבי ועדי עובדים והחריג גופים שונים. </w:t>
      </w:r>
      <w:bookmarkStart w:id="48" w:name="_ETM_Q1_188000"/>
      <w:bookmarkEnd w:id="48"/>
      <w:r>
        <w:rPr>
          <w:rFonts w:hint="cs"/>
          <w:rtl/>
        </w:rPr>
        <w:t xml:space="preserve">לאורך השנים, בשלב די מוקדם, נחקק חוק השב"כ, שהסדיר </w:t>
      </w:r>
      <w:bookmarkStart w:id="49" w:name="_ETM_Q1_190000"/>
      <w:bookmarkEnd w:id="49"/>
      <w:r>
        <w:rPr>
          <w:rFonts w:hint="cs"/>
          <w:rtl/>
        </w:rPr>
        <w:t xml:space="preserve">את הנושא הזה לגבי השב"כ. לאחר מכן, תוקנה פקודת </w:t>
      </w:r>
      <w:bookmarkStart w:id="50" w:name="_ETM_Q1_194000"/>
      <w:bookmarkEnd w:id="50"/>
      <w:r>
        <w:rPr>
          <w:rFonts w:hint="cs"/>
          <w:rtl/>
        </w:rPr>
        <w:t xml:space="preserve">בתי הסוהר והסדירה את הנושא הזה לגבי סוהרים. בצבא ובמשטרה מלכתחילה היה איסור התארגנות ובעצם הגוף היחיד שנותר, הוא כבר </w:t>
      </w:r>
      <w:bookmarkStart w:id="51" w:name="_ETM_Q1_207000"/>
      <w:bookmarkEnd w:id="51"/>
      <w:r>
        <w:rPr>
          <w:rFonts w:hint="cs"/>
          <w:rtl/>
        </w:rPr>
        <w:t xml:space="preserve">20 שנה שאנחנו מדי שנה מתבקשים להאריך את ההסדר </w:t>
      </w:r>
      <w:bookmarkStart w:id="52" w:name="_ETM_Q1_209000"/>
      <w:bookmarkEnd w:id="52"/>
      <w:r>
        <w:rPr>
          <w:rFonts w:hint="cs"/>
          <w:rtl/>
        </w:rPr>
        <w:t xml:space="preserve">לגביו, הוא המוסד. אכן בדיונים שהיו בשנים קודמות, הוועדה ביקשה </w:t>
      </w:r>
      <w:bookmarkStart w:id="53" w:name="_ETM_Q1_220000"/>
      <w:bookmarkEnd w:id="53"/>
      <w:r>
        <w:rPr>
          <w:rFonts w:hint="cs"/>
          <w:rtl/>
        </w:rPr>
        <w:t xml:space="preserve">שני דברים. האחד, לראות איך מסדירים את הנושא הזה בצורה </w:t>
      </w:r>
      <w:bookmarkStart w:id="54" w:name="_ETM_Q1_223000"/>
      <w:bookmarkEnd w:id="54"/>
      <w:r>
        <w:rPr>
          <w:rFonts w:hint="cs"/>
          <w:rtl/>
        </w:rPr>
        <w:t xml:space="preserve">אחרת כי כל שנה אנחנו מאריכים את זה ולא נראה </w:t>
      </w:r>
      <w:bookmarkStart w:id="55" w:name="_ETM_Q1_230000"/>
      <w:bookmarkEnd w:id="55"/>
      <w:r>
        <w:rPr>
          <w:rFonts w:hint="cs"/>
          <w:rtl/>
        </w:rPr>
        <w:t xml:space="preserve">שיהיה שינוי בתפיסה בהיבט הזה. גם הוגשה הצעת חוק </w:t>
      </w:r>
      <w:bookmarkStart w:id="56" w:name="_ETM_Q1_235000"/>
      <w:bookmarkEnd w:id="56"/>
      <w:r>
        <w:rPr>
          <w:rFonts w:hint="cs"/>
          <w:rtl/>
        </w:rPr>
        <w:t>פרטית בכנסת העשרים, שביקשה להעביר את זה לאחת לשלוש ש</w:t>
      </w:r>
      <w:bookmarkStart w:id="57" w:name="_ETM_Q1_242000"/>
      <w:bookmarkEnd w:id="57"/>
      <w:r>
        <w:rPr>
          <w:rFonts w:hint="cs"/>
          <w:rtl/>
        </w:rPr>
        <w:t>נים. מעבר לזה, עלו כל מיני שאלות, איך בכל ז</w:t>
      </w:r>
      <w:bookmarkStart w:id="58" w:name="_ETM_Q1_244000"/>
      <w:bookmarkEnd w:id="58"/>
      <w:r>
        <w:rPr>
          <w:rFonts w:hint="cs"/>
          <w:rtl/>
        </w:rPr>
        <w:t xml:space="preserve">את נותנים מענה לעובדים, אם </w:t>
      </w:r>
      <w:r w:rsidR="00A94A76">
        <w:rPr>
          <w:rFonts w:hint="cs"/>
          <w:rtl/>
        </w:rPr>
        <w:t>ל</w:t>
      </w:r>
      <w:r>
        <w:rPr>
          <w:rFonts w:hint="cs"/>
          <w:rtl/>
        </w:rPr>
        <w:t xml:space="preserve">חלק מהגופים שהזכרתי, הצבא, משטרה </w:t>
      </w:r>
      <w:bookmarkStart w:id="59" w:name="_ETM_Q1_251000"/>
      <w:bookmarkEnd w:id="59"/>
      <w:r>
        <w:rPr>
          <w:rFonts w:hint="cs"/>
          <w:rtl/>
        </w:rPr>
        <w:t xml:space="preserve">ושב"ס, כחלופה לאיסור התארגנות, נקבע לצד זה מוסד של נציב </w:t>
      </w:r>
      <w:bookmarkStart w:id="60" w:name="_ETM_Q1_252000"/>
      <w:bookmarkEnd w:id="60"/>
      <w:r>
        <w:rPr>
          <w:rFonts w:hint="cs"/>
          <w:rtl/>
        </w:rPr>
        <w:t xml:space="preserve">קבילות, שמאפשר לעובדים או למשרתים במקרה הזה, לפנות, כאשר יש להם בעיות מול המערכת. עד לפני חודשיים </w:t>
      </w:r>
      <w:bookmarkStart w:id="61" w:name="_ETM_Q1_262000"/>
      <w:bookmarkEnd w:id="61"/>
      <w:r>
        <w:rPr>
          <w:rFonts w:hint="cs"/>
          <w:rtl/>
        </w:rPr>
        <w:t xml:space="preserve">דנו בסוגיה של פנסיית הגישור ושמענו על בעיות שהיו </w:t>
      </w:r>
      <w:bookmarkStart w:id="62" w:name="_ETM_Q1_271000"/>
      <w:bookmarkEnd w:id="62"/>
      <w:r>
        <w:rPr>
          <w:rFonts w:hint="cs"/>
          <w:rtl/>
        </w:rPr>
        <w:t>בעבר מול משרד האוצר, סביב אי יישום הסכמים. לא ה</w:t>
      </w:r>
      <w:r w:rsidR="00A94A76">
        <w:rPr>
          <w:rFonts w:hint="cs"/>
          <w:rtl/>
        </w:rPr>
        <w:t>י</w:t>
      </w:r>
      <w:r>
        <w:rPr>
          <w:rFonts w:hint="cs"/>
          <w:rtl/>
        </w:rPr>
        <w:t>י</w:t>
      </w:r>
      <w:r w:rsidR="00A94A76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bookmarkStart w:id="63" w:name="_ETM_Q1_277000"/>
      <w:bookmarkEnd w:id="63"/>
      <w:r>
        <w:rPr>
          <w:rFonts w:hint="cs"/>
          <w:rtl/>
        </w:rPr>
        <w:t xml:space="preserve">בקשה של המוסד עצמו שעוסק בזה, אבל אין לעובדים את </w:t>
      </w:r>
      <w:bookmarkStart w:id="64" w:name="_ETM_Q1_283000"/>
      <w:bookmarkEnd w:id="64"/>
      <w:r>
        <w:rPr>
          <w:rFonts w:hint="cs"/>
          <w:rtl/>
        </w:rPr>
        <w:t xml:space="preserve">הגוף היציג שיכול לסייע להם. לכן, גם חבר הכנסת רם </w:t>
      </w:r>
      <w:bookmarkStart w:id="65" w:name="_ETM_Q1_286000"/>
      <w:bookmarkEnd w:id="65"/>
      <w:r>
        <w:rPr>
          <w:rFonts w:hint="cs"/>
          <w:rtl/>
        </w:rPr>
        <w:t xml:space="preserve">בן ברק, שהיה יושב-ראש הוועדה, ביקש לבחון את האפשרות להקים </w:t>
      </w:r>
      <w:bookmarkStart w:id="66" w:name="_ETM_Q1_296000"/>
      <w:bookmarkEnd w:id="66"/>
      <w:r>
        <w:rPr>
          <w:rFonts w:hint="cs"/>
          <w:rtl/>
        </w:rPr>
        <w:t xml:space="preserve">גורם ייעודי לנושא הזה בארגון. </w:t>
      </w:r>
    </w:p>
    <w:p w14:paraId="378C5416" w14:textId="77777777" w:rsidR="00173308" w:rsidRDefault="00173308" w:rsidP="00173308">
      <w:pPr>
        <w:rPr>
          <w:rtl/>
        </w:rPr>
      </w:pPr>
      <w:bookmarkStart w:id="67" w:name="_ETM_Q1_300000"/>
      <w:bookmarkEnd w:id="67"/>
    </w:p>
    <w:p w14:paraId="1D829BE6" w14:textId="77777777" w:rsidR="00173308" w:rsidRDefault="00173308" w:rsidP="00173308">
      <w:pPr>
        <w:rPr>
          <w:rtl/>
        </w:rPr>
      </w:pPr>
      <w:bookmarkStart w:id="68" w:name="_ETM_Q1_302000"/>
      <w:bookmarkEnd w:id="68"/>
    </w:p>
    <w:p w14:paraId="36A37A1B" w14:textId="77777777" w:rsidR="00173308" w:rsidRDefault="00173308" w:rsidP="00A94A76">
      <w:pPr>
        <w:pStyle w:val="af6"/>
        <w:keepNext/>
        <w:rPr>
          <w:rtl/>
        </w:rPr>
      </w:pPr>
      <w:bookmarkStart w:id="69" w:name="ET_yor_4574_11"/>
      <w:r w:rsidRPr="00A94A76">
        <w:rPr>
          <w:rStyle w:val="TagStyle"/>
          <w:rtl/>
        </w:rPr>
        <w:lastRenderedPageBreak/>
        <w:t xml:space="preserve"> 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 w:rsidRPr="0017330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73308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 xml:space="preserve">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14:paraId="38903673" w14:textId="77777777" w:rsidR="00173308" w:rsidRDefault="00173308" w:rsidP="00A94A76">
      <w:pPr>
        <w:pStyle w:val="KeepWithNext"/>
        <w:rPr>
          <w:rtl/>
        </w:rPr>
      </w:pPr>
    </w:p>
    <w:p w14:paraId="0F85AF0D" w14:textId="77777777" w:rsidR="00173308" w:rsidRDefault="00173308" w:rsidP="00173308">
      <w:pPr>
        <w:rPr>
          <w:rtl/>
        </w:rPr>
      </w:pPr>
      <w:bookmarkStart w:id="70" w:name="_ETM_Q1_303000"/>
      <w:bookmarkEnd w:id="70"/>
      <w:r>
        <w:rPr>
          <w:rFonts w:hint="cs"/>
          <w:rtl/>
        </w:rPr>
        <w:t xml:space="preserve">רם, אתה רוצה להתייחס? כי </w:t>
      </w:r>
      <w:bookmarkStart w:id="71" w:name="_ETM_Q1_301000"/>
      <w:bookmarkEnd w:id="71"/>
      <w:r>
        <w:rPr>
          <w:rFonts w:hint="cs"/>
          <w:rtl/>
        </w:rPr>
        <w:t xml:space="preserve">אתה ניהלת כמה דיונים בנושא. </w:t>
      </w:r>
    </w:p>
    <w:p w14:paraId="16992DF6" w14:textId="77777777" w:rsidR="00173308" w:rsidRDefault="00173308" w:rsidP="00173308">
      <w:pPr>
        <w:rPr>
          <w:rtl/>
        </w:rPr>
      </w:pPr>
    </w:p>
    <w:p w14:paraId="0D84FE9A" w14:textId="77777777" w:rsidR="00173308" w:rsidRDefault="00173308" w:rsidP="00A94A76">
      <w:pPr>
        <w:pStyle w:val="a4"/>
        <w:keepNext/>
        <w:rPr>
          <w:rtl/>
        </w:rPr>
      </w:pPr>
      <w:bookmarkStart w:id="72" w:name="ET_speaker_5766_12"/>
      <w:r w:rsidRPr="00A94A76">
        <w:rPr>
          <w:rStyle w:val="TagStyle"/>
          <w:rtl/>
        </w:rPr>
        <w:t xml:space="preserve"> &lt;&lt; דובר &gt;&gt;</w:t>
      </w:r>
      <w:r w:rsidRPr="00173308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173308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14:paraId="42281151" w14:textId="77777777" w:rsidR="00173308" w:rsidRDefault="00173308" w:rsidP="00A94A76">
      <w:pPr>
        <w:pStyle w:val="KeepWithNext"/>
        <w:rPr>
          <w:rtl/>
        </w:rPr>
      </w:pPr>
    </w:p>
    <w:p w14:paraId="162D332F" w14:textId="77777777" w:rsidR="00173308" w:rsidRDefault="00173308" w:rsidP="00A94A76">
      <w:pPr>
        <w:rPr>
          <w:rtl/>
        </w:rPr>
      </w:pPr>
      <w:r>
        <w:rPr>
          <w:rFonts w:hint="cs"/>
          <w:rtl/>
        </w:rPr>
        <w:t xml:space="preserve">אני מבין את ההיגיון </w:t>
      </w:r>
      <w:bookmarkStart w:id="73" w:name="_ETM_Q1_310000"/>
      <w:bookmarkEnd w:id="73"/>
      <w:r>
        <w:rPr>
          <w:rFonts w:hint="cs"/>
          <w:rtl/>
        </w:rPr>
        <w:t xml:space="preserve">שלא לאפשר התארגנות של עובדים בארגונים מהסוג הזה. אבל מצד </w:t>
      </w:r>
      <w:bookmarkStart w:id="74" w:name="_ETM_Q1_315000"/>
      <w:bookmarkEnd w:id="74"/>
      <w:r w:rsidR="00A94A76">
        <w:rPr>
          <w:rFonts w:hint="cs"/>
          <w:rtl/>
        </w:rPr>
        <w:t>שני</w:t>
      </w:r>
      <w:r>
        <w:rPr>
          <w:rFonts w:hint="cs"/>
          <w:rtl/>
        </w:rPr>
        <w:t xml:space="preserve">, אתה רואה את ההתנהלות שהייתה בשנתיים שלוש האחרונות, </w:t>
      </w:r>
      <w:bookmarkStart w:id="75" w:name="_ETM_Q1_320000"/>
      <w:bookmarkEnd w:id="75"/>
      <w:r>
        <w:rPr>
          <w:rFonts w:hint="cs"/>
          <w:rtl/>
        </w:rPr>
        <w:t xml:space="preserve">אל מול הסכמי פנסיית הגישור וההסכמים הקיבוציים, אתה רואה </w:t>
      </w:r>
      <w:bookmarkStart w:id="76" w:name="_ETM_Q1_323000"/>
      <w:bookmarkEnd w:id="76"/>
      <w:r>
        <w:rPr>
          <w:rFonts w:hint="cs"/>
          <w:rtl/>
        </w:rPr>
        <w:t>שאינטרסים של ההנהלה אל מול האוצר באי</w:t>
      </w:r>
      <w:bookmarkStart w:id="77" w:name="_ETM_Q1_326000"/>
      <w:bookmarkEnd w:id="77"/>
      <w:r>
        <w:rPr>
          <w:rFonts w:hint="cs"/>
          <w:rtl/>
        </w:rPr>
        <w:t xml:space="preserve">ם לפעמים על חשבון העובדים והדבר הזה הוא בעייתי, </w:t>
      </w:r>
      <w:bookmarkStart w:id="78" w:name="_ETM_Q1_333000"/>
      <w:bookmarkEnd w:id="78"/>
      <w:r>
        <w:rPr>
          <w:rFonts w:hint="cs"/>
          <w:rtl/>
        </w:rPr>
        <w:t xml:space="preserve">הוא בעייתי מאוד. בדיון האחרון שהתקיים פה, ביקשנו להתייחס לזה. </w:t>
      </w:r>
      <w:bookmarkStart w:id="79" w:name="_ETM_Q1_339000"/>
      <w:bookmarkEnd w:id="79"/>
    </w:p>
    <w:p w14:paraId="5F1154FC" w14:textId="77777777" w:rsidR="00173308" w:rsidRDefault="00173308" w:rsidP="00173308">
      <w:pPr>
        <w:rPr>
          <w:rtl/>
        </w:rPr>
      </w:pPr>
      <w:bookmarkStart w:id="80" w:name="_ETM_Q1_341000"/>
      <w:bookmarkEnd w:id="80"/>
    </w:p>
    <w:p w14:paraId="36F62941" w14:textId="77777777" w:rsidR="00173308" w:rsidRDefault="00173308" w:rsidP="00A94A76">
      <w:pPr>
        <w:pStyle w:val="af6"/>
        <w:keepNext/>
        <w:rPr>
          <w:rtl/>
        </w:rPr>
      </w:pPr>
      <w:bookmarkStart w:id="81" w:name="ET_yor_4574_13"/>
      <w:r w:rsidRPr="00A94A76">
        <w:rPr>
          <w:rStyle w:val="TagStyle"/>
          <w:rtl/>
        </w:rPr>
        <w:t xml:space="preserve"> 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 w:rsidRPr="0017330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73308">
        <w:rPr>
          <w:rStyle w:val="TagStyle"/>
          <w:rtl/>
        </w:rPr>
        <w:t xml:space="preserve"> </w:t>
      </w:r>
      <w:r w:rsidRPr="00A94A76">
        <w:rPr>
          <w:rStyle w:val="TagStyle"/>
          <w:rtl/>
        </w:rPr>
        <w:t xml:space="preserve">&lt;&lt; </w:t>
      </w:r>
      <w:proofErr w:type="spellStart"/>
      <w:r w:rsidRPr="00A94A76">
        <w:rPr>
          <w:rStyle w:val="TagStyle"/>
          <w:rtl/>
        </w:rPr>
        <w:t>יור</w:t>
      </w:r>
      <w:proofErr w:type="spellEnd"/>
      <w:r w:rsidRPr="00A94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14:paraId="1C99770F" w14:textId="77777777" w:rsidR="00173308" w:rsidRDefault="00173308" w:rsidP="00A94A76">
      <w:pPr>
        <w:pStyle w:val="KeepWithNext"/>
        <w:rPr>
          <w:rtl/>
        </w:rPr>
      </w:pPr>
    </w:p>
    <w:p w14:paraId="46794920" w14:textId="77777777" w:rsidR="009C0B58" w:rsidRDefault="00173308" w:rsidP="00A94A76">
      <w:pPr>
        <w:rPr>
          <w:rtl/>
        </w:rPr>
      </w:pPr>
      <w:bookmarkStart w:id="82" w:name="_ETM_Q1_342000"/>
      <w:bookmarkEnd w:id="82"/>
      <w:r>
        <w:rPr>
          <w:rFonts w:hint="cs"/>
          <w:rtl/>
        </w:rPr>
        <w:t>אם אני מסכם בשלב זה</w:t>
      </w:r>
      <w:r w:rsidR="00A94A76">
        <w:rPr>
          <w:rFonts w:hint="cs"/>
          <w:rtl/>
        </w:rPr>
        <w:t xml:space="preserve"> </w:t>
      </w:r>
      <w:r w:rsidR="00A94A76">
        <w:rPr>
          <w:rtl/>
        </w:rPr>
        <w:t>–</w:t>
      </w:r>
      <w:r w:rsidR="00A94A76">
        <w:rPr>
          <w:rFonts w:hint="cs"/>
          <w:rtl/>
        </w:rPr>
        <w:t xml:space="preserve"> תיכף </w:t>
      </w:r>
      <w:r>
        <w:rPr>
          <w:rFonts w:hint="cs"/>
          <w:rtl/>
        </w:rPr>
        <w:t>אנחנו נעבור לדיון חסוי</w:t>
      </w:r>
      <w:r w:rsidR="00A94A7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83" w:name="_ETM_Q1_348000"/>
      <w:bookmarkEnd w:id="83"/>
      <w:r>
        <w:rPr>
          <w:rFonts w:hint="cs"/>
          <w:rtl/>
        </w:rPr>
        <w:t xml:space="preserve">עמדת הוועדה היא לא כל כך שונה מהעמדה שהוצגה לנו, </w:t>
      </w:r>
      <w:bookmarkStart w:id="84" w:name="_ETM_Q1_352000"/>
      <w:bookmarkEnd w:id="84"/>
      <w:r>
        <w:rPr>
          <w:rFonts w:hint="cs"/>
          <w:rtl/>
        </w:rPr>
        <w:t xml:space="preserve">אנחנו גם בעד הסדר ארוך טווח, רצוי בחקיקה, אבל בתנאי </w:t>
      </w:r>
      <w:bookmarkStart w:id="85" w:name="_ETM_Q1_355000"/>
      <w:bookmarkEnd w:id="85"/>
      <w:r>
        <w:rPr>
          <w:rFonts w:hint="cs"/>
          <w:rtl/>
        </w:rPr>
        <w:t xml:space="preserve">שיהיו תשובות מספקות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העובדים יוכלו להעלות את הסוגיות מול </w:t>
      </w:r>
      <w:bookmarkStart w:id="86" w:name="_ETM_Q1_366000"/>
      <w:bookmarkEnd w:id="86"/>
      <w:r>
        <w:rPr>
          <w:rFonts w:hint="cs"/>
          <w:rtl/>
        </w:rPr>
        <w:t xml:space="preserve">גורם כלשהו, שהוא גורם בלתי תלוי, עד כמה שאפשר, ולא </w:t>
      </w:r>
      <w:bookmarkStart w:id="87" w:name="_ETM_Q1_372000"/>
      <w:bookmarkEnd w:id="87"/>
      <w:r>
        <w:rPr>
          <w:rFonts w:hint="cs"/>
          <w:rtl/>
        </w:rPr>
        <w:t xml:space="preserve">חלק מהנהלת הארגון. אז אבקש לעצור כאן את הדיון המשודר ונמשיך לדיון החסוי. אתם מוזמנים להישאר </w:t>
      </w:r>
      <w:bookmarkStart w:id="88" w:name="_ETM_Q1_383000"/>
      <w:bookmarkEnd w:id="88"/>
      <w:r>
        <w:rPr>
          <w:rFonts w:hint="cs"/>
          <w:rtl/>
        </w:rPr>
        <w:t xml:space="preserve">במקום, נוציא את עגלת השידור ונמשיך בדיון. </w:t>
      </w:r>
      <w:bookmarkStart w:id="89" w:name="_ETM_Q1_380000"/>
      <w:bookmarkStart w:id="90" w:name="_ETM_Q1_381000"/>
      <w:bookmarkEnd w:id="89"/>
      <w:bookmarkEnd w:id="90"/>
    </w:p>
    <w:p w14:paraId="35F71FD3" w14:textId="77777777" w:rsidR="00173308" w:rsidRDefault="00173308" w:rsidP="00173308">
      <w:pPr>
        <w:rPr>
          <w:rtl/>
        </w:rPr>
      </w:pPr>
    </w:p>
    <w:p w14:paraId="648CBB44" w14:textId="77777777" w:rsidR="00173308" w:rsidRDefault="00173308" w:rsidP="00173308">
      <w:pPr>
        <w:rPr>
          <w:rtl/>
        </w:rPr>
      </w:pPr>
    </w:p>
    <w:p w14:paraId="05F902D6" w14:textId="77777777" w:rsidR="008A78E1" w:rsidRDefault="008A78E1" w:rsidP="008A78E1">
      <w:pPr>
        <w:pStyle w:val="a4"/>
        <w:keepNext/>
        <w:rPr>
          <w:rtl/>
        </w:rPr>
      </w:pPr>
      <w:r>
        <w:rPr>
          <w:rtl/>
        </w:rPr>
        <w:t xml:space="preserve">  </w:t>
      </w:r>
    </w:p>
    <w:p w14:paraId="3CEE8B22" w14:textId="77777777" w:rsidR="00A94A76" w:rsidRDefault="00A94A76" w:rsidP="00A94A76">
      <w:pPr>
        <w:pStyle w:val="afa"/>
        <w:keepNext/>
        <w:rPr>
          <w:rtl/>
          <w:lang w:eastAsia="he-IL"/>
        </w:rPr>
      </w:pPr>
      <w:bookmarkStart w:id="91" w:name="ET_meetingbreak_14"/>
      <w:r w:rsidRPr="00A94A7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11:41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11:45</w:t>
      </w:r>
      <w:r>
        <w:rPr>
          <w:rFonts w:hint="cs"/>
          <w:rtl/>
          <w:lang w:eastAsia="he-IL"/>
        </w:rPr>
        <w:t xml:space="preserve"> להמשך דיון חסוי</w:t>
      </w:r>
      <w:r>
        <w:rPr>
          <w:rtl/>
          <w:lang w:eastAsia="he-IL"/>
        </w:rPr>
        <w:t>.)</w:t>
      </w:r>
      <w:r w:rsidRPr="00A94A7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91"/>
    </w:p>
    <w:sectPr w:rsidR="00A94A76" w:rsidSect="008025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869FA" w14:textId="77777777" w:rsidR="00A42723" w:rsidRDefault="00A42723">
      <w:r>
        <w:separator/>
      </w:r>
    </w:p>
  </w:endnote>
  <w:endnote w:type="continuationSeparator" w:id="0">
    <w:p w14:paraId="257F4BC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C6474" w14:textId="77777777" w:rsidR="00A42723" w:rsidRDefault="00A42723">
      <w:r>
        <w:separator/>
      </w:r>
    </w:p>
  </w:footnote>
  <w:footnote w:type="continuationSeparator" w:id="0">
    <w:p w14:paraId="61C747E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7B29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5BE8C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A428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4A7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D75E5B8" w14:textId="77777777" w:rsidR="00D86E57" w:rsidRPr="00CC5815" w:rsidRDefault="008A78E1" w:rsidP="008E5E3F">
    <w:pPr>
      <w:pStyle w:val="a3"/>
      <w:ind w:firstLine="0"/>
    </w:pPr>
    <w:r>
      <w:rPr>
        <w:rtl/>
      </w:rPr>
      <w:t>ועדת החוץ והביטחון</w:t>
    </w:r>
  </w:p>
  <w:p w14:paraId="4EFA86AE" w14:textId="77777777" w:rsidR="00D86E57" w:rsidRPr="00CC5815" w:rsidRDefault="008A78E1" w:rsidP="008E5E3F">
    <w:pPr>
      <w:pStyle w:val="a3"/>
      <w:ind w:firstLine="0"/>
      <w:rPr>
        <w:rtl/>
      </w:rPr>
    </w:pPr>
    <w:r>
      <w:rPr>
        <w:rtl/>
      </w:rPr>
      <w:t>04/07/2023</w:t>
    </w:r>
  </w:p>
  <w:p w14:paraId="7C0D9BF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04CF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4F8258" wp14:editId="02482F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35F34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C1D5B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77201002">
    <w:abstractNumId w:val="0"/>
  </w:num>
  <w:num w:numId="2" w16cid:durableId="4902200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308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2590"/>
    <w:rsid w:val="0082136D"/>
    <w:rsid w:val="008320F6"/>
    <w:rsid w:val="00841223"/>
    <w:rsid w:val="00846BE9"/>
    <w:rsid w:val="00853207"/>
    <w:rsid w:val="008713A4"/>
    <w:rsid w:val="00875F10"/>
    <w:rsid w:val="008A78E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0B5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A7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088850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78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7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55E5B-D521-4AE2-8179-5A31C3E5B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822</Words>
  <Characters>4113</Characters>
  <Application>Microsoft Office Word</Application>
  <DocSecurity>0</DocSecurity>
  <Lines>34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5</cp:revision>
  <cp:lastPrinted>2015-07-20T08:20:00Z</cp:lastPrinted>
  <dcterms:created xsi:type="dcterms:W3CDTF">2018-05-03T11:21:00Z</dcterms:created>
  <dcterms:modified xsi:type="dcterms:W3CDTF">2023-07-10T13:03:00Z</dcterms:modified>
</cp:coreProperties>
</file>