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70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23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70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70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94</w:t>
      </w:r>
    </w:p>
    <w:p w:rsidR="00E64116" w:rsidRPr="008713A4" w:rsidRDefault="005F70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F70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8238B" w:rsidRDefault="005F700C" w:rsidP="0008238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1220_1"/>
      <w:r w:rsidRPr="0008238B">
        <w:rPr>
          <w:rStyle w:val="TagStyle"/>
          <w:b/>
          <w:bCs w:val="0"/>
          <w:u w:val="none"/>
          <w:rtl/>
        </w:rPr>
        <w:t xml:space="preserve"> &lt;&lt; הצח &gt;&gt; </w:t>
      </w:r>
      <w:r w:rsidRPr="0008238B">
        <w:rPr>
          <w:b w:val="0"/>
          <w:bCs w:val="0"/>
          <w:u w:val="none"/>
          <w:rtl/>
        </w:rPr>
        <w:t>הצעת חוק נציב תלונות הציבור על שופטים (הוראת שעה) (הארכת משך הכהונה), התשפ"ד-2023</w:t>
      </w:r>
      <w:r w:rsidRPr="0008238B">
        <w:rPr>
          <w:rStyle w:val="TagStyle"/>
          <w:b/>
          <w:bCs w:val="0"/>
          <w:u w:val="none"/>
          <w:rtl/>
        </w:rPr>
        <w:t xml:space="preserve"> &lt;&lt; הצח &gt;&gt;</w:t>
      </w:r>
      <w:r w:rsidRPr="0008238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758C5">
      <w:pPr>
        <w:pStyle w:val="KeepWithNext"/>
        <w:rPr>
          <w:rtl/>
        </w:rPr>
      </w:pPr>
    </w:p>
    <w:p w:rsidR="005F700C" w:rsidRDefault="005F700C" w:rsidP="007C693F">
      <w:pPr>
        <w:spacing w:before="60"/>
        <w:ind w:firstLine="0"/>
        <w:rPr>
          <w:rtl/>
        </w:rPr>
      </w:pPr>
    </w:p>
    <w:p w:rsidR="0008238B" w:rsidRPr="008713A4" w:rsidRDefault="000823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700C" w:rsidRDefault="005F700C" w:rsidP="00EC1FB3">
      <w:pPr>
        <w:ind w:firstLine="0"/>
        <w:rPr>
          <w:rtl/>
        </w:rPr>
      </w:pPr>
      <w:r w:rsidRPr="005F700C">
        <w:rPr>
          <w:rtl/>
        </w:rPr>
        <w:t>אופיר כץ – היו"ר</w:t>
      </w:r>
    </w:p>
    <w:p w:rsidR="005F700C" w:rsidRDefault="005F700C" w:rsidP="00EC1FB3">
      <w:pPr>
        <w:ind w:firstLine="0"/>
        <w:rPr>
          <w:rtl/>
        </w:rPr>
      </w:pPr>
      <w:r w:rsidRPr="005F700C">
        <w:rPr>
          <w:rtl/>
        </w:rPr>
        <w:t xml:space="preserve">שמחה </w:t>
      </w:r>
      <w:proofErr w:type="spellStart"/>
      <w:r w:rsidRPr="005F700C">
        <w:rPr>
          <w:rtl/>
        </w:rPr>
        <w:t>רוטמן</w:t>
      </w:r>
      <w:proofErr w:type="spellEnd"/>
    </w:p>
    <w:p w:rsidR="005F700C" w:rsidRPr="008713A4" w:rsidRDefault="005F700C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"/>
        <w:gridCol w:w="336"/>
        <w:gridCol w:w="3337"/>
      </w:tblGrid>
      <w:tr w:rsidR="00A00E7A" w:rsidTr="00A00E7A">
        <w:tc>
          <w:tcPr>
            <w:tcW w:w="0" w:type="auto"/>
            <w:shd w:val="clear" w:color="auto" w:fill="auto"/>
          </w:tcPr>
          <w:p w:rsidR="00A00E7A" w:rsidRDefault="00A00E7A" w:rsidP="00A00E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נוי חסון</w:t>
            </w:r>
          </w:p>
        </w:tc>
        <w:tc>
          <w:tcPr>
            <w:tcW w:w="0" w:type="auto"/>
            <w:shd w:val="clear" w:color="auto" w:fill="auto"/>
          </w:tcPr>
          <w:p w:rsidR="00A00E7A" w:rsidRDefault="00A00E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0E7A" w:rsidRDefault="00A00E7A" w:rsidP="00A00E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</w:t>
            </w:r>
            <w:r>
              <w:rPr>
                <w:rtl/>
              </w:rPr>
              <w:t>משפטית</w:t>
            </w:r>
            <w:r w:rsidR="00445EBD">
              <w:rPr>
                <w:rFonts w:hint="cs"/>
                <w:rtl/>
              </w:rPr>
              <w:t>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700C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700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700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F700C" w:rsidRDefault="005F700C" w:rsidP="008320F6">
      <w:pPr>
        <w:ind w:firstLine="0"/>
        <w:rPr>
          <w:rtl/>
        </w:rPr>
      </w:pPr>
    </w:p>
    <w:p w:rsidR="0008238B" w:rsidRDefault="0008238B" w:rsidP="008320F6">
      <w:pPr>
        <w:ind w:firstLine="0"/>
        <w:rPr>
          <w:rtl/>
        </w:rPr>
      </w:pPr>
    </w:p>
    <w:p w:rsidR="0008238B" w:rsidRPr="008713A4" w:rsidRDefault="0008238B" w:rsidP="008320F6">
      <w:pPr>
        <w:ind w:firstLine="0"/>
        <w:rPr>
          <w:rtl/>
        </w:rPr>
      </w:pPr>
    </w:p>
    <w:p w:rsidR="007872B4" w:rsidRDefault="005F700C" w:rsidP="005F700C">
      <w:pPr>
        <w:ind w:firstLine="0"/>
      </w:pPr>
      <w:r w:rsidRPr="005F700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F700C" w:rsidRDefault="005F700C" w:rsidP="007758C5">
      <w:pPr>
        <w:pStyle w:val="a6"/>
        <w:keepNext/>
        <w:rPr>
          <w:rtl/>
        </w:rPr>
      </w:pPr>
      <w:bookmarkStart w:id="1" w:name="ET_subject_641220_2"/>
      <w:r w:rsidRPr="007758C5">
        <w:rPr>
          <w:rStyle w:val="TagStyle"/>
          <w:rtl/>
        </w:rPr>
        <w:lastRenderedPageBreak/>
        <w:t>&lt;&lt; נושא &gt;&gt;</w:t>
      </w:r>
      <w:r w:rsidRPr="005F700C">
        <w:rPr>
          <w:rStyle w:val="TagStyle"/>
          <w:rtl/>
        </w:rPr>
        <w:t xml:space="preserve"> </w:t>
      </w:r>
      <w:r>
        <w:rPr>
          <w:rtl/>
        </w:rPr>
        <w:t>הצעת חוק נציב תלונות</w:t>
      </w:r>
      <w:r w:rsidR="003D2E2A">
        <w:rPr>
          <w:rtl/>
        </w:rPr>
        <w:t xml:space="preserve"> הציבור על שופטים (הוראת שעה) (</w:t>
      </w:r>
      <w:r w:rsidR="003D2E2A">
        <w:rPr>
          <w:rFonts w:hint="cs"/>
          <w:rtl/>
        </w:rPr>
        <w:t>ה</w:t>
      </w:r>
      <w:r>
        <w:rPr>
          <w:rtl/>
        </w:rPr>
        <w:t>ארכת משך הכהונה), התשפ"ד-2023,  מ/1669</w:t>
      </w:r>
      <w:r w:rsidRPr="005F700C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F700C" w:rsidRDefault="005F700C" w:rsidP="007758C5">
      <w:pPr>
        <w:pStyle w:val="KeepWithNext"/>
        <w:rPr>
          <w:rtl/>
        </w:rPr>
      </w:pPr>
    </w:p>
    <w:p w:rsidR="005F700C" w:rsidRDefault="005F700C" w:rsidP="005F700C">
      <w:pPr>
        <w:rPr>
          <w:rtl/>
        </w:rPr>
      </w:pPr>
    </w:p>
    <w:p w:rsidR="005F700C" w:rsidRDefault="005F700C" w:rsidP="007758C5">
      <w:pPr>
        <w:pStyle w:val="af6"/>
        <w:keepNext/>
        <w:rPr>
          <w:rtl/>
        </w:rPr>
      </w:pPr>
      <w:bookmarkStart w:id="2" w:name="ET_yor_5786_3"/>
      <w:r w:rsidRPr="007758C5">
        <w:rPr>
          <w:rStyle w:val="TagStyle"/>
          <w:rtl/>
        </w:rPr>
        <w:t xml:space="preserve"> &lt;&lt; יור &gt;&gt;</w:t>
      </w:r>
      <w:r w:rsidRPr="005F700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700C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5F700C" w:rsidRDefault="005F700C" w:rsidP="007758C5">
      <w:pPr>
        <w:pStyle w:val="KeepWithNext"/>
        <w:rPr>
          <w:rtl/>
        </w:rPr>
      </w:pPr>
    </w:p>
    <w:p w:rsidR="005F700C" w:rsidRDefault="005F700C" w:rsidP="005F700C">
      <w:pPr>
        <w:rPr>
          <w:rtl/>
        </w:rPr>
      </w:pPr>
    </w:p>
    <w:p w:rsidR="003D2E2A" w:rsidRDefault="003D2E2A" w:rsidP="00A00E7A">
      <w:pPr>
        <w:rPr>
          <w:rtl/>
        </w:rPr>
      </w:pPr>
      <w:bookmarkStart w:id="3" w:name="_ETM_Q1_401149"/>
      <w:bookmarkStart w:id="4" w:name="_ETM_Q1_401224"/>
      <w:bookmarkEnd w:id="3"/>
      <w:bookmarkEnd w:id="4"/>
      <w:r>
        <w:rPr>
          <w:rFonts w:hint="cs"/>
          <w:rtl/>
        </w:rPr>
        <w:t xml:space="preserve">שלום לכולם, אני מתכבד לפתוח את ועדת הכנסת. </w:t>
      </w:r>
      <w:r w:rsidR="00A00E7A">
        <w:rPr>
          <w:rFonts w:hint="cs"/>
          <w:rtl/>
        </w:rPr>
        <w:t>לבקשת הממשלה להקדמת הדיון ב</w:t>
      </w:r>
      <w:r>
        <w:rPr>
          <w:rtl/>
        </w:rPr>
        <w:t>הצעת חוק נציב תלונות הציבור על שופטים (הוראת שעה) (הארכת משך הכהונה), התשפ"ד-2023,  מ/1669</w:t>
      </w:r>
      <w:r w:rsidR="00A00E7A">
        <w:rPr>
          <w:rFonts w:hint="cs"/>
          <w:rtl/>
        </w:rPr>
        <w:t xml:space="preserve">, לפני קריאה שנייה ושלישית. תציג </w:t>
      </w:r>
      <w:bookmarkStart w:id="5" w:name="_ETM_Q1_636716"/>
      <w:bookmarkEnd w:id="5"/>
      <w:r w:rsidR="00A00E7A">
        <w:rPr>
          <w:rFonts w:hint="cs"/>
          <w:rtl/>
        </w:rPr>
        <w:t xml:space="preserve">נוי חסון, מהלשכה המשפטית.  </w:t>
      </w:r>
      <w:r w:rsidR="00EA7515">
        <w:rPr>
          <w:rFonts w:hint="cs"/>
          <w:rtl/>
        </w:rPr>
        <w:t xml:space="preserve"> </w:t>
      </w:r>
      <w:bookmarkStart w:id="6" w:name="_ETM_Q1_637465"/>
      <w:bookmarkEnd w:id="6"/>
    </w:p>
    <w:p w:rsidR="00EA7515" w:rsidRDefault="00EA7515" w:rsidP="005F700C">
      <w:pPr>
        <w:rPr>
          <w:rtl/>
        </w:rPr>
      </w:pPr>
      <w:bookmarkStart w:id="7" w:name="_ETM_Q1_643622"/>
      <w:bookmarkStart w:id="8" w:name="_ETM_Q1_643685"/>
      <w:bookmarkEnd w:id="7"/>
      <w:bookmarkEnd w:id="8"/>
    </w:p>
    <w:p w:rsidR="00A00E7A" w:rsidRDefault="00A00E7A" w:rsidP="007758C5">
      <w:pPr>
        <w:pStyle w:val="a4"/>
        <w:keepNext/>
        <w:rPr>
          <w:rtl/>
        </w:rPr>
      </w:pPr>
      <w:bookmarkStart w:id="9" w:name="_ETM_Q1_643801"/>
      <w:bookmarkStart w:id="10" w:name="_ETM_Q1_643841"/>
      <w:bookmarkStart w:id="11" w:name="ET_speaker_נוי_חסון_5"/>
      <w:bookmarkEnd w:id="9"/>
      <w:bookmarkEnd w:id="10"/>
      <w:r w:rsidRPr="007758C5">
        <w:rPr>
          <w:rStyle w:val="TagStyle"/>
          <w:rtl/>
        </w:rPr>
        <w:t xml:space="preserve"> &lt;&lt; דובר &gt;&gt;</w:t>
      </w:r>
      <w:r w:rsidRPr="00A00E7A">
        <w:rPr>
          <w:rStyle w:val="TagStyle"/>
          <w:rtl/>
        </w:rPr>
        <w:t xml:space="preserve"> </w:t>
      </w:r>
      <w:r>
        <w:rPr>
          <w:rtl/>
        </w:rPr>
        <w:t>נוי חסון:</w:t>
      </w:r>
      <w:r w:rsidRPr="00A00E7A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A00E7A" w:rsidRDefault="00A00E7A" w:rsidP="007758C5">
      <w:pPr>
        <w:pStyle w:val="KeepWithNext"/>
        <w:rPr>
          <w:rtl/>
        </w:rPr>
      </w:pPr>
    </w:p>
    <w:p w:rsidR="00A00E7A" w:rsidRDefault="00A00E7A" w:rsidP="00A00E7A">
      <w:pPr>
        <w:rPr>
          <w:rtl/>
        </w:rPr>
      </w:pPr>
      <w:r>
        <w:rPr>
          <w:rFonts w:hint="cs"/>
          <w:rtl/>
        </w:rPr>
        <w:t xml:space="preserve">בשם לאה </w:t>
      </w:r>
      <w:proofErr w:type="spellStart"/>
      <w:r>
        <w:rPr>
          <w:rFonts w:hint="cs"/>
          <w:rtl/>
        </w:rPr>
        <w:t>רקובר</w:t>
      </w:r>
      <w:proofErr w:type="spellEnd"/>
      <w:r>
        <w:rPr>
          <w:rFonts w:hint="cs"/>
          <w:rtl/>
        </w:rPr>
        <w:t xml:space="preserve">, אני אחזור על הדברים שאמרתי בכל </w:t>
      </w:r>
      <w:bookmarkStart w:id="12" w:name="_ETM_Q1_649906"/>
      <w:bookmarkEnd w:id="12"/>
      <w:r>
        <w:rPr>
          <w:rFonts w:hint="cs"/>
          <w:rtl/>
        </w:rPr>
        <w:t xml:space="preserve">מה שקשור להצעת החוק. היא נועדה להבטיח את יציבות ותקינות מוסד נציב תלונות הציבור על שופטים, ולאפשר את המשך התפקוד </w:t>
      </w:r>
      <w:bookmarkStart w:id="13" w:name="_ETM_Q1_658349"/>
      <w:bookmarkEnd w:id="13"/>
      <w:r>
        <w:rPr>
          <w:rFonts w:hint="cs"/>
          <w:rtl/>
        </w:rPr>
        <w:t xml:space="preserve">של הנציבות. הצעת החוק שנדונה בוועדת </w:t>
      </w:r>
      <w:bookmarkStart w:id="14" w:name="_ETM_Q1_660327"/>
      <w:bookmarkEnd w:id="14"/>
      <w:r>
        <w:rPr>
          <w:rFonts w:hint="cs"/>
          <w:rtl/>
        </w:rPr>
        <w:t>החוקה</w:t>
      </w:r>
      <w:r w:rsidR="00D150E5">
        <w:rPr>
          <w:rFonts w:hint="cs"/>
          <w:rtl/>
        </w:rPr>
        <w:t>, חוק ומשפט,</w:t>
      </w:r>
      <w:r w:rsidR="007758C5">
        <w:rPr>
          <w:rFonts w:hint="cs"/>
          <w:rtl/>
        </w:rPr>
        <w:t xml:space="preserve"> של הכנסת,</w:t>
      </w:r>
      <w:r>
        <w:rPr>
          <w:rFonts w:hint="cs"/>
          <w:rtl/>
        </w:rPr>
        <w:t xml:space="preserve"> </w:t>
      </w:r>
      <w:r w:rsidR="00D150E5">
        <w:rPr>
          <w:rFonts w:hint="cs"/>
          <w:rtl/>
        </w:rPr>
        <w:t xml:space="preserve">עכשיו אנחנו מבקשים את קיצור </w:t>
      </w:r>
      <w:bookmarkStart w:id="15" w:name="_ETM_Q1_669301"/>
      <w:bookmarkEnd w:id="15"/>
      <w:r w:rsidR="00D150E5">
        <w:rPr>
          <w:rFonts w:hint="cs"/>
          <w:rtl/>
        </w:rPr>
        <w:t xml:space="preserve">הזמנים של ההנחה, משום שכהונת הנציב עתידה להסתיים ב-12 בנובמבר, </w:t>
      </w:r>
      <w:bookmarkStart w:id="16" w:name="_ETM_Q1_670829"/>
      <w:bookmarkEnd w:id="16"/>
      <w:r w:rsidR="00D150E5">
        <w:rPr>
          <w:rFonts w:hint="cs"/>
          <w:rtl/>
        </w:rPr>
        <w:t xml:space="preserve">וישנה דחיפות להשלים את הליך החקיקה במהירות על מנת </w:t>
      </w:r>
      <w:bookmarkStart w:id="17" w:name="_ETM_Q1_679900"/>
      <w:bookmarkEnd w:id="17"/>
      <w:r w:rsidR="00D150E5">
        <w:rPr>
          <w:rFonts w:hint="cs"/>
          <w:rtl/>
        </w:rPr>
        <w:t xml:space="preserve">ששר המשפטים וממלא מקום הנשיאה יוכלו לקבל החלטה כפי שקבוע </w:t>
      </w:r>
      <w:bookmarkStart w:id="18" w:name="_ETM_Q1_682813"/>
      <w:bookmarkEnd w:id="18"/>
      <w:r w:rsidR="00D150E5">
        <w:rPr>
          <w:rFonts w:hint="cs"/>
          <w:rtl/>
        </w:rPr>
        <w:t xml:space="preserve">בהצעת החוק בנוסח שהועבר אליכם עוד לפני סיום הכהונה. </w:t>
      </w:r>
      <w:bookmarkStart w:id="19" w:name="_ETM_Q1_692684"/>
      <w:bookmarkEnd w:id="19"/>
    </w:p>
    <w:p w:rsidR="00D150E5" w:rsidRDefault="00D150E5" w:rsidP="00A00E7A">
      <w:pPr>
        <w:rPr>
          <w:rtl/>
        </w:rPr>
      </w:pPr>
      <w:bookmarkStart w:id="20" w:name="_ETM_Q1_695372"/>
      <w:bookmarkStart w:id="21" w:name="_ETM_Q1_695494"/>
      <w:bookmarkEnd w:id="20"/>
      <w:bookmarkEnd w:id="21"/>
    </w:p>
    <w:p w:rsidR="00D150E5" w:rsidRDefault="00D150E5" w:rsidP="007758C5">
      <w:pPr>
        <w:pStyle w:val="af6"/>
        <w:keepNext/>
        <w:rPr>
          <w:rtl/>
        </w:rPr>
      </w:pPr>
      <w:bookmarkStart w:id="22" w:name="ET_yor_5786_6"/>
      <w:r w:rsidRPr="007758C5">
        <w:rPr>
          <w:rStyle w:val="TagStyle"/>
          <w:rtl/>
        </w:rPr>
        <w:t xml:space="preserve"> &lt;&lt; יור &gt;&gt;</w:t>
      </w:r>
      <w:r w:rsidRPr="00D150E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50E5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D150E5" w:rsidRDefault="00D150E5" w:rsidP="007758C5">
      <w:pPr>
        <w:pStyle w:val="KeepWithNext"/>
        <w:rPr>
          <w:rtl/>
        </w:rPr>
      </w:pPr>
    </w:p>
    <w:p w:rsidR="00D150E5" w:rsidRDefault="00D150E5" w:rsidP="00D150E5">
      <w:pPr>
        <w:rPr>
          <w:rtl/>
        </w:rPr>
      </w:pPr>
      <w:r>
        <w:rPr>
          <w:rFonts w:hint="cs"/>
          <w:rtl/>
        </w:rPr>
        <w:t>הרבה לפני... ים של זמן יש לנו. תודה.</w:t>
      </w:r>
    </w:p>
    <w:p w:rsidR="00D150E5" w:rsidRDefault="00D150E5" w:rsidP="00D150E5">
      <w:pPr>
        <w:rPr>
          <w:rtl/>
        </w:rPr>
      </w:pPr>
      <w:bookmarkStart w:id="23" w:name="_ETM_Q1_697384"/>
      <w:bookmarkStart w:id="24" w:name="_ETM_Q1_697482"/>
      <w:bookmarkEnd w:id="23"/>
      <w:bookmarkEnd w:id="24"/>
    </w:p>
    <w:p w:rsidR="00D150E5" w:rsidRDefault="00D150E5" w:rsidP="00D150E5">
      <w:pPr>
        <w:rPr>
          <w:rtl/>
        </w:rPr>
      </w:pPr>
      <w:bookmarkStart w:id="25" w:name="_ETM_Q1_697544"/>
      <w:bookmarkStart w:id="26" w:name="_ETM_Q1_697629"/>
      <w:bookmarkEnd w:id="25"/>
      <w:bookmarkEnd w:id="26"/>
      <w:r>
        <w:rPr>
          <w:rFonts w:hint="cs"/>
          <w:rtl/>
        </w:rPr>
        <w:t xml:space="preserve">אם כך, </w:t>
      </w:r>
      <w:bookmarkStart w:id="27" w:name="_ETM_Q1_698824"/>
      <w:bookmarkEnd w:id="27"/>
      <w:r>
        <w:rPr>
          <w:rFonts w:hint="cs"/>
          <w:rtl/>
        </w:rPr>
        <w:t xml:space="preserve">מי בעד למתן הפטור לפני הקריאה השנייה והשלישית? מי נגד? </w:t>
      </w:r>
      <w:bookmarkStart w:id="28" w:name="_ETM_Q1_700526"/>
      <w:bookmarkEnd w:id="28"/>
      <w:r>
        <w:rPr>
          <w:rFonts w:hint="cs"/>
          <w:rtl/>
        </w:rPr>
        <w:t>מי נמנע?</w:t>
      </w:r>
    </w:p>
    <w:p w:rsidR="00D150E5" w:rsidRDefault="00D150E5" w:rsidP="00D150E5">
      <w:pPr>
        <w:rPr>
          <w:rtl/>
        </w:rPr>
      </w:pPr>
    </w:p>
    <w:p w:rsidR="00D150E5" w:rsidRDefault="00D150E5" w:rsidP="00D150E5">
      <w:pPr>
        <w:rPr>
          <w:rtl/>
        </w:rPr>
      </w:pPr>
    </w:p>
    <w:p w:rsidR="00D150E5" w:rsidRDefault="00D150E5" w:rsidP="00D150E5">
      <w:pPr>
        <w:rPr>
          <w:rtl/>
        </w:rPr>
      </w:pPr>
      <w:bookmarkStart w:id="29" w:name="_ETM_Q1_702494"/>
      <w:bookmarkStart w:id="30" w:name="_ETM_Q1_702579"/>
      <w:bookmarkEnd w:id="29"/>
      <w:bookmarkEnd w:id="30"/>
    </w:p>
    <w:p w:rsidR="00D150E5" w:rsidRDefault="00D150E5" w:rsidP="00D150E5">
      <w:pPr>
        <w:pStyle w:val="af1"/>
        <w:keepNext/>
        <w:rPr>
          <w:rtl/>
        </w:rPr>
      </w:pPr>
      <w:bookmarkStart w:id="31" w:name="_ETM_Q1_702670"/>
      <w:bookmarkStart w:id="32" w:name="_ETM_Q1_702766"/>
      <w:bookmarkEnd w:id="31"/>
      <w:bookmarkEnd w:id="32"/>
      <w:r>
        <w:rPr>
          <w:rtl/>
        </w:rPr>
        <w:t>הצבעה</w:t>
      </w:r>
    </w:p>
    <w:p w:rsidR="00D150E5" w:rsidRDefault="00D150E5" w:rsidP="00D150E5">
      <w:pPr>
        <w:pStyle w:val="--"/>
        <w:keepNext/>
        <w:rPr>
          <w:rtl/>
        </w:rPr>
      </w:pPr>
    </w:p>
    <w:p w:rsidR="00D150E5" w:rsidRPr="00D150E5" w:rsidRDefault="00D150E5" w:rsidP="00D150E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  אושר. </w:t>
      </w:r>
    </w:p>
    <w:p w:rsidR="00D150E5" w:rsidRPr="00D150E5" w:rsidRDefault="00D150E5" w:rsidP="00D150E5">
      <w:pPr>
        <w:pStyle w:val="af2"/>
        <w:rPr>
          <w:rtl/>
        </w:rPr>
      </w:pPr>
    </w:p>
    <w:p w:rsidR="00EA7515" w:rsidRDefault="00EA7515" w:rsidP="00EA7515">
      <w:pPr>
        <w:rPr>
          <w:rtl/>
        </w:rPr>
      </w:pPr>
      <w:bookmarkStart w:id="33" w:name="_ETM_Q1_692358"/>
      <w:bookmarkStart w:id="34" w:name="_ETM_Q1_692451"/>
      <w:bookmarkStart w:id="35" w:name="_ETM_Q1_695091"/>
      <w:bookmarkStart w:id="36" w:name="_ETM_Q1_695137"/>
      <w:bookmarkStart w:id="37" w:name="_ETM_Q1_698819"/>
      <w:bookmarkStart w:id="38" w:name="_ETM_Q1_698862"/>
      <w:bookmarkEnd w:id="33"/>
      <w:bookmarkEnd w:id="34"/>
      <w:bookmarkEnd w:id="35"/>
      <w:bookmarkEnd w:id="36"/>
      <w:bookmarkEnd w:id="37"/>
      <w:bookmarkEnd w:id="38"/>
    </w:p>
    <w:p w:rsidR="00D150E5" w:rsidRDefault="00D150E5" w:rsidP="00EA7515">
      <w:pPr>
        <w:rPr>
          <w:rtl/>
        </w:rPr>
      </w:pPr>
      <w:bookmarkStart w:id="39" w:name="_ETM_Q1_698344"/>
      <w:bookmarkStart w:id="40" w:name="_ETM_Q1_698417"/>
      <w:bookmarkEnd w:id="39"/>
      <w:bookmarkEnd w:id="40"/>
    </w:p>
    <w:p w:rsidR="00D150E5" w:rsidRDefault="00D150E5" w:rsidP="007758C5">
      <w:pPr>
        <w:pStyle w:val="af6"/>
        <w:keepNext/>
        <w:rPr>
          <w:rtl/>
        </w:rPr>
      </w:pPr>
      <w:bookmarkStart w:id="41" w:name="ET_yor_5786_7"/>
      <w:r w:rsidRPr="007758C5">
        <w:rPr>
          <w:rStyle w:val="TagStyle"/>
          <w:rtl/>
        </w:rPr>
        <w:t xml:space="preserve"> &lt;&lt; יור &gt;&gt;</w:t>
      </w:r>
      <w:r w:rsidRPr="00D150E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150E5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D150E5" w:rsidRDefault="00D150E5" w:rsidP="007758C5">
      <w:pPr>
        <w:pStyle w:val="KeepWithNext"/>
        <w:rPr>
          <w:rtl/>
        </w:rPr>
      </w:pPr>
    </w:p>
    <w:p w:rsidR="00D150E5" w:rsidRDefault="00D150E5" w:rsidP="00D150E5">
      <w:pPr>
        <w:rPr>
          <w:rtl/>
        </w:rPr>
      </w:pPr>
      <w:bookmarkStart w:id="42" w:name="_ETM_Q1_704417"/>
      <w:bookmarkEnd w:id="42"/>
      <w:r>
        <w:rPr>
          <w:rFonts w:hint="cs"/>
          <w:rtl/>
        </w:rPr>
        <w:t xml:space="preserve">אושר. </w:t>
      </w:r>
    </w:p>
    <w:p w:rsidR="00D150E5" w:rsidRDefault="00D150E5" w:rsidP="00D150E5">
      <w:pPr>
        <w:rPr>
          <w:rtl/>
        </w:rPr>
      </w:pPr>
      <w:bookmarkStart w:id="43" w:name="_ETM_Q1_709364"/>
      <w:bookmarkStart w:id="44" w:name="_ETM_Q1_709447"/>
      <w:bookmarkStart w:id="45" w:name="_ETM_Q1_709556"/>
      <w:bookmarkStart w:id="46" w:name="_ETM_Q1_709637"/>
      <w:bookmarkEnd w:id="43"/>
      <w:bookmarkEnd w:id="44"/>
      <w:bookmarkEnd w:id="45"/>
      <w:bookmarkEnd w:id="46"/>
    </w:p>
    <w:p w:rsidR="00EA7515" w:rsidRDefault="00D150E5" w:rsidP="00EA7515">
      <w:pPr>
        <w:rPr>
          <w:rtl/>
        </w:rPr>
      </w:pPr>
      <w:bookmarkStart w:id="47" w:name="_ETM_Q1_709764"/>
      <w:bookmarkStart w:id="48" w:name="_ETM_Q1_709856"/>
      <w:bookmarkStart w:id="49" w:name="_ETM_Q1_698988"/>
      <w:bookmarkStart w:id="50" w:name="_ETM_Q1_699034"/>
      <w:bookmarkStart w:id="51" w:name="_ETM_Q1_699187"/>
      <w:bookmarkStart w:id="52" w:name="_ETM_Q1_699246"/>
      <w:bookmarkEnd w:id="47"/>
      <w:bookmarkEnd w:id="48"/>
      <w:bookmarkEnd w:id="49"/>
      <w:bookmarkEnd w:id="50"/>
      <w:bookmarkEnd w:id="51"/>
      <w:bookmarkEnd w:id="52"/>
      <w:r>
        <w:rPr>
          <w:rFonts w:hint="cs"/>
          <w:rtl/>
        </w:rPr>
        <w:t xml:space="preserve">תודה </w:t>
      </w:r>
      <w:bookmarkStart w:id="53" w:name="_ETM_Q1_713748"/>
      <w:bookmarkEnd w:id="53"/>
      <w:r>
        <w:rPr>
          <w:rFonts w:hint="cs"/>
          <w:rtl/>
        </w:rPr>
        <w:t xml:space="preserve">רבה לכולם. הישיבה נעולה. </w:t>
      </w:r>
      <w:r w:rsidR="00EA7515">
        <w:rPr>
          <w:rFonts w:hint="cs"/>
          <w:rtl/>
        </w:rPr>
        <w:t xml:space="preserve"> </w:t>
      </w:r>
    </w:p>
    <w:p w:rsidR="00EA7515" w:rsidRDefault="00EA7515" w:rsidP="00EA7515">
      <w:pPr>
        <w:rPr>
          <w:rtl/>
        </w:rPr>
      </w:pPr>
      <w:bookmarkStart w:id="54" w:name="_ETM_Q1_711875"/>
      <w:bookmarkStart w:id="55" w:name="_ETM_Q1_711926"/>
      <w:bookmarkEnd w:id="54"/>
      <w:bookmarkEnd w:id="55"/>
    </w:p>
    <w:p w:rsidR="00EA7515" w:rsidRDefault="00EA7515" w:rsidP="00EA7515">
      <w:pPr>
        <w:rPr>
          <w:rtl/>
        </w:rPr>
      </w:pPr>
      <w:bookmarkStart w:id="56" w:name="_ETM_Q1_715117"/>
      <w:bookmarkStart w:id="57" w:name="_ETM_Q1_715167"/>
      <w:bookmarkEnd w:id="56"/>
      <w:bookmarkEnd w:id="57"/>
    </w:p>
    <w:p w:rsidR="00D150E5" w:rsidRDefault="00D150E5" w:rsidP="007758C5">
      <w:pPr>
        <w:pStyle w:val="afc"/>
        <w:keepNext/>
        <w:rPr>
          <w:rtl/>
        </w:rPr>
      </w:pPr>
      <w:bookmarkStart w:id="58" w:name="_ETM_Q1_723188"/>
      <w:bookmarkStart w:id="59" w:name="_ETM_Q1_723285"/>
      <w:bookmarkStart w:id="60" w:name="_ETM_Q1_723348"/>
      <w:bookmarkStart w:id="61" w:name="_ETM_Q1_723447"/>
      <w:bookmarkStart w:id="62" w:name="ET_meetingend_8"/>
      <w:bookmarkStart w:id="63" w:name="_GoBack"/>
      <w:bookmarkEnd w:id="58"/>
      <w:bookmarkEnd w:id="59"/>
      <w:bookmarkEnd w:id="60"/>
      <w:bookmarkEnd w:id="61"/>
      <w:bookmarkEnd w:id="63"/>
      <w:r w:rsidRPr="007758C5">
        <w:rPr>
          <w:rStyle w:val="TagStyle"/>
          <w:rtl/>
        </w:rPr>
        <w:t xml:space="preserve"> &lt;&lt; סיום &gt;&gt;</w:t>
      </w:r>
      <w:r w:rsidRPr="00D150E5">
        <w:rPr>
          <w:rStyle w:val="TagStyle"/>
          <w:rtl/>
        </w:rPr>
        <w:t xml:space="preserve"> </w:t>
      </w:r>
      <w:r>
        <w:rPr>
          <w:rtl/>
        </w:rPr>
        <w:t>הישיבה ננעלה בשעה 15:40.</w:t>
      </w:r>
      <w:r w:rsidRPr="00D150E5">
        <w:rPr>
          <w:rStyle w:val="TagStyle"/>
          <w:rtl/>
        </w:rPr>
        <w:t xml:space="preserve"> </w:t>
      </w:r>
      <w:r w:rsidRPr="007758C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62"/>
    </w:p>
    <w:p w:rsidR="00D150E5" w:rsidRDefault="00D150E5" w:rsidP="007758C5">
      <w:pPr>
        <w:pStyle w:val="KeepWithNext"/>
        <w:rPr>
          <w:rtl/>
        </w:rPr>
      </w:pPr>
    </w:p>
    <w:p w:rsidR="00D150E5" w:rsidRPr="00D150E5" w:rsidRDefault="00D150E5" w:rsidP="00D150E5">
      <w:pPr>
        <w:rPr>
          <w:rtl/>
        </w:rPr>
      </w:pPr>
    </w:p>
    <w:p w:rsidR="00EA7515" w:rsidRPr="00EA7515" w:rsidRDefault="00EA7515" w:rsidP="00EA7515">
      <w:pPr>
        <w:rPr>
          <w:rtl/>
        </w:rPr>
      </w:pPr>
      <w:bookmarkStart w:id="64" w:name="_ETM_Q1_715315"/>
      <w:bookmarkStart w:id="65" w:name="_ETM_Q1_715358"/>
      <w:bookmarkEnd w:id="64"/>
      <w:bookmarkEnd w:id="65"/>
    </w:p>
    <w:p w:rsidR="003D2E2A" w:rsidRPr="005F700C" w:rsidRDefault="003D2E2A" w:rsidP="005F700C">
      <w:bookmarkStart w:id="66" w:name="_ETM_Q1_401319"/>
      <w:bookmarkStart w:id="67" w:name="_ETM_Q1_401379"/>
      <w:bookmarkEnd w:id="66"/>
      <w:bookmarkEnd w:id="67"/>
    </w:p>
    <w:sectPr w:rsidR="003D2E2A" w:rsidRPr="005F700C" w:rsidSect="000823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23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F700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F700C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38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E2A"/>
    <w:rsid w:val="003F0A5F"/>
    <w:rsid w:val="00420E41"/>
    <w:rsid w:val="00424C94"/>
    <w:rsid w:val="00445EBD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00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58C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0E7A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0E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A7515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70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0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24A5C-879C-4BE0-A1D8-DDBFF7C3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2023-11-28T08:44:00Z</dcterms:modified>
</cp:coreProperties>
</file>