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31C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69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1C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1CF3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3869DD">
        <w:rPr>
          <w:rFonts w:hint="cs"/>
          <w:b/>
          <w:bCs/>
          <w:rtl/>
        </w:rPr>
        <w:t>237</w:t>
      </w:r>
    </w:p>
    <w:p w:rsidR="00E64116" w:rsidRPr="008713A4" w:rsidRDefault="00931C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31C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בינואר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931CF3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31CF3" w:rsidP="002E4078">
      <w:pPr>
        <w:spacing w:before="60"/>
        <w:ind w:firstLine="0"/>
        <w:rPr>
          <w:rtl/>
        </w:rPr>
      </w:pPr>
      <w:bookmarkStart w:id="0" w:name="ET_hatsach_641817_1"/>
      <w:r w:rsidRPr="00931CF3">
        <w:rPr>
          <w:rStyle w:val="TagStyle"/>
          <w:rtl/>
        </w:rPr>
        <w:t xml:space="preserve"> &lt;&lt; הצח &gt;&gt; </w:t>
      </w:r>
      <w:r w:rsidR="002E4078">
        <w:rPr>
          <w:rtl/>
        </w:rPr>
        <w:t>הצעת חוק ההתיישנות (תיקון מס'</w:t>
      </w:r>
      <w:r w:rsidR="002E4078">
        <w:rPr>
          <w:rFonts w:hint="cs"/>
          <w:rtl/>
        </w:rPr>
        <w:t xml:space="preserve"> 8</w:t>
      </w:r>
      <w:r w:rsidRPr="00931CF3">
        <w:rPr>
          <w:rtl/>
        </w:rPr>
        <w:t xml:space="preserve"> – חרבות ברזל), התשפ"ד-2024</w:t>
      </w:r>
      <w:r w:rsidRPr="00931CF3">
        <w:rPr>
          <w:rStyle w:val="TagStyle"/>
          <w:rtl/>
        </w:rPr>
        <w:t xml:space="preserve"> &lt;&lt; הצח &gt;&gt;</w:t>
      </w:r>
      <w:r w:rsidRPr="00931CF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31CF3" w:rsidRPr="008713A4" w:rsidRDefault="00931C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1CF3" w:rsidRDefault="00931CF3" w:rsidP="00EC1FB3">
      <w:pPr>
        <w:ind w:firstLine="0"/>
        <w:rPr>
          <w:rtl/>
        </w:rPr>
      </w:pPr>
      <w:r w:rsidRPr="00931CF3">
        <w:rPr>
          <w:rtl/>
        </w:rPr>
        <w:t xml:space="preserve">שמחה </w:t>
      </w:r>
      <w:proofErr w:type="spellStart"/>
      <w:r w:rsidRPr="00931CF3">
        <w:rPr>
          <w:rtl/>
        </w:rPr>
        <w:t>רוטמן</w:t>
      </w:r>
      <w:proofErr w:type="spellEnd"/>
      <w:r w:rsidRPr="00931CF3">
        <w:rPr>
          <w:rtl/>
        </w:rPr>
        <w:t xml:space="preserve"> – היו"ר</w:t>
      </w:r>
    </w:p>
    <w:p w:rsidR="00931CF3" w:rsidRPr="00931CF3" w:rsidRDefault="00931CF3" w:rsidP="00EC1FB3">
      <w:pPr>
        <w:ind w:firstLine="0"/>
        <w:rPr>
          <w:rtl/>
        </w:rPr>
      </w:pPr>
      <w:r w:rsidRPr="00931CF3">
        <w:rPr>
          <w:rtl/>
        </w:rPr>
        <w:t>עופר כסיף</w:t>
      </w:r>
    </w:p>
    <w:p w:rsidR="00931CF3" w:rsidRPr="00931CF3" w:rsidRDefault="00931CF3" w:rsidP="00EC1FB3">
      <w:pPr>
        <w:ind w:firstLine="0"/>
        <w:rPr>
          <w:rtl/>
        </w:rPr>
      </w:pPr>
      <w:r w:rsidRPr="00931CF3">
        <w:rPr>
          <w:rtl/>
        </w:rPr>
        <w:t xml:space="preserve">יואב </w:t>
      </w:r>
      <w:proofErr w:type="spellStart"/>
      <w:r w:rsidRPr="00931CF3">
        <w:rPr>
          <w:rtl/>
        </w:rPr>
        <w:t>סגלוביץ</w:t>
      </w:r>
      <w:proofErr w:type="spellEnd"/>
      <w:r w:rsidRPr="00931CF3">
        <w:rPr>
          <w:rtl/>
        </w:rPr>
        <w:t>'</w:t>
      </w:r>
    </w:p>
    <w:p w:rsidR="00931CF3" w:rsidRPr="00931CF3" w:rsidRDefault="00931CF3" w:rsidP="00EC1FB3">
      <w:pPr>
        <w:ind w:firstLine="0"/>
        <w:rPr>
          <w:rtl/>
        </w:rPr>
      </w:pPr>
      <w:r w:rsidRPr="00931CF3">
        <w:rPr>
          <w:rtl/>
        </w:rPr>
        <w:t>משה סעדה</w:t>
      </w:r>
    </w:p>
    <w:p w:rsidR="00931CF3" w:rsidRPr="00931CF3" w:rsidRDefault="00931CF3" w:rsidP="00EC1FB3">
      <w:pPr>
        <w:ind w:firstLine="0"/>
        <w:rPr>
          <w:rtl/>
        </w:rPr>
      </w:pPr>
      <w:r w:rsidRPr="00931CF3">
        <w:rPr>
          <w:rtl/>
        </w:rPr>
        <w:t xml:space="preserve">יצחק </w:t>
      </w:r>
      <w:proofErr w:type="spellStart"/>
      <w:r w:rsidRPr="00931CF3">
        <w:rPr>
          <w:rtl/>
        </w:rPr>
        <w:t>קרויזר</w:t>
      </w:r>
      <w:proofErr w:type="spellEnd"/>
    </w:p>
    <w:p w:rsidR="00931CF3" w:rsidRPr="00931CF3" w:rsidRDefault="00931CF3" w:rsidP="00EC1FB3">
      <w:pPr>
        <w:ind w:firstLine="0"/>
        <w:rPr>
          <w:rtl/>
        </w:rPr>
      </w:pPr>
      <w:r w:rsidRPr="00931CF3">
        <w:rPr>
          <w:rtl/>
        </w:rPr>
        <w:t>גלעד קריב</w:t>
      </w:r>
    </w:p>
    <w:p w:rsidR="00931CF3" w:rsidRPr="008713A4" w:rsidRDefault="00931CF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31CF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1CF3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E64116" w:rsidRDefault="00931CF3" w:rsidP="00DE5B80">
      <w:pPr>
        <w:ind w:firstLine="0"/>
        <w:rPr>
          <w:rtl/>
        </w:rPr>
      </w:pPr>
      <w:r>
        <w:rPr>
          <w:rFonts w:hint="cs"/>
          <w:rtl/>
        </w:rPr>
        <w:t>טליה ג'מאל</w:t>
      </w:r>
    </w:p>
    <w:p w:rsidR="00931CF3" w:rsidRPr="008713A4" w:rsidRDefault="00931CF3" w:rsidP="00DE5B80">
      <w:pPr>
        <w:ind w:firstLine="0"/>
        <w:rPr>
          <w:rtl/>
        </w:rPr>
      </w:pPr>
    </w:p>
    <w:p w:rsidR="00E64116" w:rsidRPr="008713A4" w:rsidRDefault="00E64116" w:rsidP="00F946B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1CF3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1CF3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931CF3" w:rsidRDefault="00931CF3" w:rsidP="008320F6">
      <w:pPr>
        <w:ind w:firstLine="0"/>
      </w:pPr>
    </w:p>
    <w:p w:rsidR="00F946BE" w:rsidRDefault="00F946BE" w:rsidP="008320F6">
      <w:pPr>
        <w:ind w:firstLine="0"/>
      </w:pPr>
    </w:p>
    <w:p w:rsidR="00F946BE" w:rsidRPr="008713A4" w:rsidRDefault="00F946BE" w:rsidP="008320F6">
      <w:pPr>
        <w:ind w:firstLine="0"/>
        <w:rPr>
          <w:rtl/>
        </w:rPr>
      </w:pPr>
    </w:p>
    <w:p w:rsidR="00931CF3" w:rsidRDefault="00931CF3" w:rsidP="00931CF3">
      <w:pPr>
        <w:ind w:firstLine="0"/>
        <w:rPr>
          <w:color w:val="606060"/>
          <w:rtl/>
        </w:rPr>
      </w:pPr>
      <w:r w:rsidRPr="00931CF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31CF3" w:rsidRDefault="00931CF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1CF3" w:rsidRDefault="00931CF3" w:rsidP="002E4078">
      <w:pPr>
        <w:pStyle w:val="a6"/>
        <w:keepNext/>
        <w:rPr>
          <w:rtl/>
        </w:rPr>
      </w:pPr>
      <w:bookmarkStart w:id="1" w:name="ET_subject_641817_2"/>
      <w:r w:rsidRPr="00931CF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</w:t>
      </w:r>
      <w:r w:rsidR="002E4078">
        <w:rPr>
          <w:rtl/>
        </w:rPr>
        <w:t>ההתיישנות (תיקון מס'</w:t>
      </w:r>
      <w:r w:rsidR="002E4078">
        <w:rPr>
          <w:rFonts w:hint="cs"/>
          <w:rtl/>
          <w:lang w:val="en-GB"/>
        </w:rPr>
        <w:t xml:space="preserve"> 8 </w:t>
      </w:r>
      <w:r>
        <w:rPr>
          <w:rtl/>
        </w:rPr>
        <w:t>–  חרבות ברזל), התשפ"ד-2024,  מ/1700</w:t>
      </w:r>
      <w:r w:rsidRPr="00931CF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31CF3" w:rsidRDefault="00931CF3" w:rsidP="00931CF3">
      <w:pPr>
        <w:pStyle w:val="KeepWithNext"/>
        <w:rPr>
          <w:rtl/>
        </w:rPr>
      </w:pPr>
    </w:p>
    <w:p w:rsidR="00931CF3" w:rsidRDefault="00931CF3" w:rsidP="00931CF3">
      <w:pPr>
        <w:rPr>
          <w:rtl/>
        </w:rPr>
      </w:pPr>
    </w:p>
    <w:p w:rsidR="00931CF3" w:rsidRDefault="00931CF3" w:rsidP="00931CF3">
      <w:pPr>
        <w:pStyle w:val="af6"/>
        <w:keepNext/>
        <w:rPr>
          <w:rtl/>
        </w:rPr>
      </w:pPr>
      <w:bookmarkStart w:id="2" w:name="_ETM_Q1_622285"/>
      <w:bookmarkStart w:id="3" w:name="ET_yor_6157_3"/>
      <w:bookmarkEnd w:id="2"/>
      <w:r w:rsidRPr="00931C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1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931CF3" w:rsidRDefault="00931CF3" w:rsidP="00931CF3">
      <w:pPr>
        <w:pStyle w:val="KeepWithNext"/>
        <w:rPr>
          <w:rtl/>
        </w:rPr>
      </w:pPr>
    </w:p>
    <w:p w:rsidR="004922C4" w:rsidRDefault="004922C4" w:rsidP="004922C4">
      <w:pPr>
        <w:rPr>
          <w:rtl/>
        </w:rPr>
      </w:pPr>
      <w:bookmarkStart w:id="4" w:name="_ETM_Q1_622607"/>
      <w:bookmarkStart w:id="5" w:name="_ETM_Q1_622649"/>
      <w:bookmarkStart w:id="6" w:name="_ETM_Q1_622664"/>
      <w:bookmarkStart w:id="7" w:name="_ETM_Q1_622701"/>
      <w:bookmarkEnd w:id="4"/>
      <w:bookmarkEnd w:id="5"/>
      <w:bookmarkEnd w:id="6"/>
      <w:bookmarkEnd w:id="7"/>
      <w:r>
        <w:rPr>
          <w:rFonts w:hint="cs"/>
          <w:rtl/>
        </w:rPr>
        <w:t xml:space="preserve">אנחנו פותחים את הדיון </w:t>
      </w:r>
      <w:bookmarkStart w:id="8" w:name="_ETM_Q1_639300"/>
      <w:bookmarkEnd w:id="8"/>
      <w:r>
        <w:rPr>
          <w:rFonts w:hint="cs"/>
          <w:rtl/>
        </w:rPr>
        <w:t xml:space="preserve">בהצעת חוק ההתיישנות (תיקון מס' 9 </w:t>
      </w:r>
      <w:r>
        <w:rPr>
          <w:rtl/>
        </w:rPr>
        <w:t>–</w:t>
      </w:r>
      <w:r>
        <w:rPr>
          <w:rFonts w:hint="cs"/>
          <w:rtl/>
        </w:rPr>
        <w:t xml:space="preserve"> הוראת שעה </w:t>
      </w:r>
      <w:bookmarkStart w:id="9" w:name="_ETM_Q1_641695"/>
      <w:bookmarkEnd w:id="9"/>
      <w:r>
        <w:rPr>
          <w:rtl/>
        </w:rPr>
        <w:t>–</w:t>
      </w:r>
      <w:r>
        <w:rPr>
          <w:rFonts w:hint="cs"/>
          <w:rtl/>
        </w:rPr>
        <w:t xml:space="preserve">חרבות ברזל) - הצבעה והסתייגויות. על הנוסח שהופץ לא </w:t>
      </w:r>
      <w:bookmarkStart w:id="10" w:name="_ETM_Q1_652567"/>
      <w:bookmarkEnd w:id="10"/>
      <w:r>
        <w:rPr>
          <w:rFonts w:hint="cs"/>
          <w:rtl/>
        </w:rPr>
        <w:t>הוגשו הסתייגויות</w:t>
      </w:r>
      <w:bookmarkStart w:id="11" w:name="_ETM_Q1_652873"/>
      <w:bookmarkEnd w:id="11"/>
      <w:r>
        <w:rPr>
          <w:rFonts w:hint="cs"/>
          <w:rtl/>
        </w:rPr>
        <w:t>. אנחנו מקריאים אותו לפרוטוקול ו</w:t>
      </w:r>
      <w:r w:rsidR="009449A7">
        <w:rPr>
          <w:rFonts w:hint="cs"/>
          <w:rtl/>
          <w:lang w:val="en-GB"/>
        </w:rPr>
        <w:t xml:space="preserve">אז </w:t>
      </w:r>
      <w:r>
        <w:rPr>
          <w:rFonts w:hint="cs"/>
          <w:rtl/>
        </w:rPr>
        <w:t>נצביע עליו.</w:t>
      </w:r>
      <w:bookmarkStart w:id="12" w:name="_ETM_Q1_657094"/>
      <w:bookmarkEnd w:id="12"/>
    </w:p>
    <w:p w:rsidR="004922C4" w:rsidRDefault="004922C4" w:rsidP="004922C4">
      <w:pPr>
        <w:ind w:firstLine="0"/>
        <w:rPr>
          <w:rtl/>
        </w:rPr>
      </w:pPr>
      <w:bookmarkStart w:id="13" w:name="_ETM_Q1_657160"/>
      <w:bookmarkEnd w:id="13"/>
    </w:p>
    <w:p w:rsidR="004922C4" w:rsidRDefault="004922C4" w:rsidP="004922C4">
      <w:pPr>
        <w:pStyle w:val="a4"/>
        <w:keepNext/>
        <w:rPr>
          <w:rtl/>
        </w:rPr>
      </w:pPr>
      <w:bookmarkStart w:id="14" w:name="_ETM_Q1_658000"/>
      <w:bookmarkStart w:id="15" w:name="_ETM_Q1_658061"/>
      <w:bookmarkStart w:id="16" w:name="ET_speaker_דר_גור_בליי_5"/>
      <w:bookmarkStart w:id="17" w:name="ET_speaker_גובל_4"/>
      <w:bookmarkEnd w:id="14"/>
      <w:bookmarkEnd w:id="15"/>
      <w:r w:rsidRPr="004922C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92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4922C4" w:rsidRDefault="004922C4" w:rsidP="004922C4">
      <w:pPr>
        <w:pStyle w:val="KeepWithNext"/>
        <w:rPr>
          <w:rtl/>
        </w:rPr>
      </w:pPr>
    </w:p>
    <w:p w:rsidR="004922C4" w:rsidRDefault="004922C4" w:rsidP="004922C4">
      <w:pPr>
        <w:rPr>
          <w:rtl/>
        </w:rPr>
      </w:pPr>
      <w:r>
        <w:rPr>
          <w:rtl/>
        </w:rPr>
        <w:t xml:space="preserve">   </w:t>
      </w:r>
      <w:bookmarkEnd w:id="17"/>
      <w:r>
        <w:rPr>
          <w:rFonts w:hint="cs"/>
          <w:rtl/>
        </w:rPr>
        <w:t xml:space="preserve">אני אקריא את הנוסח. </w:t>
      </w:r>
      <w:bookmarkStart w:id="18" w:name="_ETM_Q1_658250"/>
      <w:bookmarkEnd w:id="18"/>
      <w:r>
        <w:rPr>
          <w:rFonts w:hint="cs"/>
          <w:rtl/>
        </w:rPr>
        <w:t>כמובן שעוד יכולים להיות שינויי נ</w:t>
      </w:r>
      <w:r w:rsidR="00F1434F">
        <w:rPr>
          <w:rFonts w:hint="cs"/>
          <w:rtl/>
        </w:rPr>
        <w:t>ו</w:t>
      </w:r>
      <w:r w:rsidR="005A25F4">
        <w:rPr>
          <w:rFonts w:hint="cs"/>
          <w:rtl/>
        </w:rPr>
        <w:t>סח</w:t>
      </w:r>
      <w:r>
        <w:rPr>
          <w:rFonts w:hint="cs"/>
          <w:rtl/>
        </w:rPr>
        <w:t xml:space="preserve">, אבל הנוסח </w:t>
      </w:r>
      <w:r w:rsidR="005A25F4">
        <w:rPr>
          <w:rFonts w:hint="cs"/>
          <w:rtl/>
        </w:rPr>
        <w:t xml:space="preserve">כרגע </w:t>
      </w:r>
      <w:r>
        <w:rPr>
          <w:rFonts w:hint="cs"/>
          <w:rtl/>
        </w:rPr>
        <w:t>הוא כדלקמן:</w:t>
      </w:r>
    </w:p>
    <w:p w:rsidR="004922C4" w:rsidRDefault="004922C4" w:rsidP="004922C4">
      <w:pPr>
        <w:ind w:firstLine="0"/>
        <w:rPr>
          <w:rtl/>
        </w:rPr>
      </w:pPr>
    </w:p>
    <w:p w:rsidR="005A25F4" w:rsidRDefault="005A25F4" w:rsidP="005A25F4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חוק ההתיישנות (תיקון מס' 8 </w:t>
      </w:r>
      <w:r>
        <w:rPr>
          <w:rtl/>
        </w:rPr>
        <w:t>–</w:t>
      </w:r>
      <w:r>
        <w:rPr>
          <w:rFonts w:hint="cs"/>
          <w:rtl/>
        </w:rPr>
        <w:t xml:space="preserve"> חרבות ברזל), </w:t>
      </w:r>
      <w:bookmarkStart w:id="19" w:name="_ETM_Q1_662495"/>
      <w:bookmarkEnd w:id="19"/>
      <w:r>
        <w:rPr>
          <w:rFonts w:hint="cs"/>
          <w:rtl/>
        </w:rPr>
        <w:t>התשפ"ד-2024</w:t>
      </w:r>
      <w:bookmarkStart w:id="20" w:name="_ETM_Q1_666890"/>
      <w:bookmarkStart w:id="21" w:name="_ETM_Q1_666962"/>
      <w:bookmarkStart w:id="22" w:name="_ETM_Q1_668106"/>
      <w:bookmarkEnd w:id="20"/>
      <w:bookmarkEnd w:id="21"/>
      <w:bookmarkEnd w:id="22"/>
    </w:p>
    <w:p w:rsidR="005A25F4" w:rsidRDefault="005A25F4" w:rsidP="005A25F4">
      <w:pPr>
        <w:ind w:firstLine="0"/>
        <w:rPr>
          <w:rtl/>
        </w:rPr>
      </w:pPr>
      <w:bookmarkStart w:id="23" w:name="_ETM_Q1_668153"/>
      <w:bookmarkStart w:id="24" w:name="_ETM_Q1_668685"/>
      <w:bookmarkStart w:id="25" w:name="_ETM_Q1_668733"/>
      <w:bookmarkEnd w:id="23"/>
      <w:bookmarkEnd w:id="24"/>
      <w:bookmarkEnd w:id="25"/>
    </w:p>
    <w:p w:rsidR="005A25F4" w:rsidRDefault="005A25F4" w:rsidP="005A25F4">
      <w:pPr>
        <w:pStyle w:val="afd"/>
        <w:numPr>
          <w:ilvl w:val="0"/>
          <w:numId w:val="4"/>
        </w:numPr>
      </w:pPr>
      <w:r>
        <w:rPr>
          <w:rFonts w:hint="cs"/>
          <w:rtl/>
        </w:rPr>
        <w:t>בחוק ההתיישנות, התשי"ח-1958, אחרי סעיף 15 יבוא:</w:t>
      </w:r>
    </w:p>
    <w:p w:rsidR="00374629" w:rsidRDefault="00374629" w:rsidP="00374629">
      <w:pPr>
        <w:rPr>
          <w:rtl/>
        </w:rPr>
      </w:pPr>
    </w:p>
    <w:p w:rsidR="00374629" w:rsidRDefault="00374629" w:rsidP="00374629">
      <w:pPr>
        <w:ind w:left="450"/>
        <w:rPr>
          <w:rtl/>
        </w:rPr>
      </w:pPr>
      <w:r>
        <w:rPr>
          <w:rFonts w:hint="cs"/>
          <w:rtl/>
        </w:rPr>
        <w:t xml:space="preserve">"עיכוב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15א</w:t>
      </w:r>
      <w:r>
        <w:rPr>
          <w:rFonts w:hint="cs"/>
          <w:rtl/>
        </w:rPr>
        <w:tab/>
        <w:t xml:space="preserve">(א) בחישוב תקופת ההתיישנות של תביעה </w:t>
      </w:r>
    </w:p>
    <w:p w:rsidR="00374629" w:rsidRDefault="00374629" w:rsidP="00374629">
      <w:pPr>
        <w:ind w:left="450"/>
        <w:rPr>
          <w:rtl/>
        </w:rPr>
      </w:pPr>
      <w:r>
        <w:rPr>
          <w:rFonts w:hint="cs"/>
          <w:rtl/>
        </w:rPr>
        <w:t>של תקופת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בשאינו</w:t>
      </w:r>
      <w:proofErr w:type="spellEnd"/>
      <w:r>
        <w:rPr>
          <w:rFonts w:hint="cs"/>
          <w:rtl/>
        </w:rPr>
        <w:t xml:space="preserve"> </w:t>
      </w:r>
      <w:bookmarkStart w:id="26" w:name="_ETM_Q1_676658"/>
      <w:bookmarkEnd w:id="26"/>
      <w:r>
        <w:rPr>
          <w:rFonts w:hint="cs"/>
          <w:rtl/>
        </w:rPr>
        <w:t>מקרקעין לא תבוא במניין התקופה</w:t>
      </w:r>
    </w:p>
    <w:p w:rsidR="00374629" w:rsidRDefault="00374629" w:rsidP="00374629">
      <w:pPr>
        <w:ind w:left="450"/>
        <w:rPr>
          <w:rtl/>
        </w:rPr>
      </w:pPr>
      <w:bookmarkStart w:id="27" w:name="_ETM_Q1_671518"/>
      <w:bookmarkStart w:id="28" w:name="_ETM_Q1_671571"/>
      <w:bookmarkEnd w:id="27"/>
      <w:bookmarkEnd w:id="28"/>
      <w:r>
        <w:rPr>
          <w:rFonts w:hint="cs"/>
          <w:rtl/>
        </w:rPr>
        <w:t>ההתיישנו</w:t>
      </w:r>
      <w:bookmarkStart w:id="29" w:name="_ETM_Q1_673971"/>
      <w:bookmarkEnd w:id="29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מיום כ"ב בתשרי </w:t>
      </w:r>
      <w:bookmarkStart w:id="30" w:name="_ETM_Q1_679512"/>
      <w:bookmarkEnd w:id="30"/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(7 באוקטובר </w:t>
      </w:r>
    </w:p>
    <w:p w:rsidR="00374629" w:rsidRDefault="00374629" w:rsidP="00374629">
      <w:pPr>
        <w:ind w:left="450"/>
        <w:rPr>
          <w:rtl/>
        </w:rPr>
      </w:pPr>
      <w:r>
        <w:rPr>
          <w:rFonts w:hint="cs"/>
          <w:rtl/>
        </w:rPr>
        <w:t>חרבות ברזל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2023) עד יום כ"ז באדר ב'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(6 </w:t>
      </w:r>
    </w:p>
    <w:p w:rsidR="00374629" w:rsidRDefault="00374629" w:rsidP="00374629">
      <w:pPr>
        <w:ind w:left="45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באפריל 2024), אף אם התביעה התיישנה</w:t>
      </w:r>
    </w:p>
    <w:p w:rsidR="00374629" w:rsidRDefault="00374629" w:rsidP="00374629">
      <w:pPr>
        <w:ind w:left="450"/>
        <w:rPr>
          <w:rtl/>
        </w:rPr>
      </w:pPr>
      <w:bookmarkStart w:id="31" w:name="_ETM_Q1_688699"/>
      <w:bookmarkStart w:id="32" w:name="_ETM_Q1_688758"/>
      <w:bookmarkEnd w:id="31"/>
      <w:bookmarkEnd w:id="3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ערב תחילתו של </w:t>
      </w:r>
      <w:bookmarkStart w:id="33" w:name="_ETM_Q1_687960"/>
      <w:bookmarkEnd w:id="33"/>
      <w:r>
        <w:rPr>
          <w:rFonts w:hint="cs"/>
          <w:rtl/>
        </w:rPr>
        <w:t xml:space="preserve">חוק ההתיישנות (תיקון </w:t>
      </w:r>
    </w:p>
    <w:p w:rsidR="00374629" w:rsidRDefault="00374629" w:rsidP="00374629">
      <w:pPr>
        <w:ind w:left="450"/>
        <w:rPr>
          <w:rtl/>
        </w:rPr>
      </w:pPr>
      <w:bookmarkStart w:id="34" w:name="_ETM_Q1_687707"/>
      <w:bookmarkStart w:id="35" w:name="_ETM_Q1_687757"/>
      <w:bookmarkEnd w:id="34"/>
      <w:bookmarkEnd w:id="3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מס' 8 </w:t>
      </w:r>
      <w:r>
        <w:rPr>
          <w:rtl/>
        </w:rPr>
        <w:t>–</w:t>
      </w:r>
      <w:r>
        <w:rPr>
          <w:rFonts w:hint="cs"/>
          <w:rtl/>
        </w:rPr>
        <w:t xml:space="preserve"> 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</w:t>
      </w:r>
      <w:bookmarkStart w:id="36" w:name="_ETM_Q1_689913"/>
      <w:bookmarkEnd w:id="36"/>
      <w:r>
        <w:rPr>
          <w:rFonts w:hint="cs"/>
          <w:rtl/>
        </w:rPr>
        <w:t>ברזל),</w:t>
      </w:r>
    </w:p>
    <w:p w:rsidR="00374629" w:rsidRDefault="00374629" w:rsidP="00374629">
      <w:pPr>
        <w:ind w:left="450"/>
        <w:rPr>
          <w:rtl/>
        </w:rPr>
      </w:pPr>
      <w:bookmarkStart w:id="37" w:name="_ETM_Q1_690101"/>
      <w:bookmarkStart w:id="38" w:name="_ETM_Q1_690157"/>
      <w:bookmarkEnd w:id="37"/>
      <w:bookmarkEnd w:id="3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התשפ"ד-2024 (בסעיף זה </w:t>
      </w:r>
      <w:r>
        <w:rPr>
          <w:rtl/>
        </w:rPr>
        <w:t>–</w:t>
      </w:r>
      <w:r>
        <w:rPr>
          <w:rFonts w:hint="cs"/>
          <w:rtl/>
        </w:rPr>
        <w:t xml:space="preserve"> תיקון מס' </w:t>
      </w:r>
    </w:p>
    <w:p w:rsidR="00374629" w:rsidRDefault="00374629" w:rsidP="00374629">
      <w:pPr>
        <w:ind w:left="450"/>
        <w:rPr>
          <w:rtl/>
        </w:rPr>
      </w:pPr>
      <w:bookmarkStart w:id="39" w:name="_ETM_Q1_697286"/>
      <w:bookmarkStart w:id="40" w:name="_ETM_Q1_697341"/>
      <w:bookmarkEnd w:id="39"/>
      <w:bookmarkEnd w:id="4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8).</w:t>
      </w:r>
    </w:p>
    <w:p w:rsidR="00374629" w:rsidRDefault="00374629" w:rsidP="00374629">
      <w:pPr>
        <w:rPr>
          <w:rtl/>
        </w:rPr>
      </w:pPr>
    </w:p>
    <w:p w:rsidR="00374629" w:rsidRDefault="00374629" w:rsidP="0091039C">
      <w:pPr>
        <w:rPr>
          <w:rtl/>
        </w:rPr>
      </w:pPr>
      <w:bookmarkStart w:id="41" w:name="_ETM_Q1_695680"/>
      <w:bookmarkStart w:id="42" w:name="_ETM_Q1_695741"/>
      <w:bookmarkEnd w:id="41"/>
      <w:bookmarkEnd w:id="42"/>
      <w:r>
        <w:rPr>
          <w:rFonts w:hint="cs"/>
          <w:rtl/>
        </w:rPr>
        <w:t xml:space="preserve">זאת אומרת, החצי שנה </w:t>
      </w:r>
      <w:bookmarkStart w:id="43" w:name="_ETM_Q1_699282"/>
      <w:bookmarkEnd w:id="43"/>
      <w:r>
        <w:rPr>
          <w:rFonts w:hint="cs"/>
          <w:rtl/>
        </w:rPr>
        <w:t xml:space="preserve">הזאת לא נספרת. אני אבהיר שזה כולל </w:t>
      </w:r>
      <w:bookmarkStart w:id="44" w:name="_ETM_Q1_702327"/>
      <w:bookmarkEnd w:id="44"/>
      <w:r w:rsidR="0091039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החייאה של תביעות. אם תביעה מתה ב-10 באוקטובר, מקבלים את השלושה ימים, בין </w:t>
      </w:r>
      <w:r w:rsidR="00971AB1">
        <w:rPr>
          <w:rFonts w:hint="cs"/>
          <w:rtl/>
        </w:rPr>
        <w:t>7</w:t>
      </w:r>
      <w:r>
        <w:rPr>
          <w:rFonts w:hint="cs"/>
          <w:rtl/>
        </w:rPr>
        <w:t xml:space="preserve"> ל-10</w:t>
      </w:r>
      <w:r w:rsidR="00971AB1">
        <w:rPr>
          <w:rFonts w:hint="cs"/>
          <w:rtl/>
        </w:rPr>
        <w:t>.</w:t>
      </w:r>
      <w:r>
        <w:rPr>
          <w:rFonts w:hint="cs"/>
          <w:rtl/>
        </w:rPr>
        <w:t xml:space="preserve"> אחרי </w:t>
      </w:r>
      <w:bookmarkStart w:id="45" w:name="_ETM_Q1_712171"/>
      <w:bookmarkEnd w:id="45"/>
      <w:r>
        <w:rPr>
          <w:rFonts w:hint="cs"/>
          <w:rtl/>
        </w:rPr>
        <w:t xml:space="preserve">6 באפריל אתה יכול להגיש  עד 9 באפריל. אם </w:t>
      </w:r>
      <w:bookmarkStart w:id="46" w:name="_ETM_Q1_712828"/>
      <w:bookmarkEnd w:id="46"/>
      <w:r>
        <w:rPr>
          <w:rFonts w:hint="cs"/>
          <w:rtl/>
        </w:rPr>
        <w:t xml:space="preserve">היא הייתה אמורה להתיישן בעוד חמש שנים, מתווספת החצי </w:t>
      </w:r>
      <w:bookmarkStart w:id="47" w:name="_ETM_Q1_715125"/>
      <w:bookmarkEnd w:id="47"/>
      <w:r>
        <w:rPr>
          <w:rFonts w:hint="cs"/>
          <w:rtl/>
        </w:rPr>
        <w:t xml:space="preserve">שנה הזאת. </w:t>
      </w:r>
    </w:p>
    <w:p w:rsidR="00374629" w:rsidRDefault="00374629" w:rsidP="00374629">
      <w:pPr>
        <w:rPr>
          <w:rtl/>
        </w:rPr>
      </w:pPr>
      <w:bookmarkStart w:id="48" w:name="_ETM_Q1_718620"/>
      <w:bookmarkStart w:id="49" w:name="_ETM_Q1_718693"/>
      <w:bookmarkStart w:id="50" w:name="_ETM_Q1_718775"/>
      <w:bookmarkEnd w:id="48"/>
      <w:bookmarkEnd w:id="49"/>
      <w:bookmarkEnd w:id="50"/>
    </w:p>
    <w:p w:rsidR="00374629" w:rsidRDefault="00374629" w:rsidP="00374629">
      <w:pPr>
        <w:rPr>
          <w:rtl/>
        </w:rPr>
      </w:pPr>
      <w:bookmarkStart w:id="51" w:name="_ETM_Q1_718830"/>
      <w:bookmarkEnd w:id="5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</w:t>
      </w:r>
      <w:r w:rsidR="00971AB1">
        <w:rPr>
          <w:rFonts w:hint="cs"/>
          <w:rtl/>
        </w:rPr>
        <w:t>בחישוב תקופת ההתיישנות של תביעה</w:t>
      </w:r>
    </w:p>
    <w:p w:rsidR="00971AB1" w:rsidRDefault="00971AB1" w:rsidP="00374629">
      <w:pPr>
        <w:rPr>
          <w:rtl/>
        </w:rPr>
      </w:pPr>
      <w:bookmarkStart w:id="52" w:name="_ETM_Q1_721177"/>
      <w:bookmarkStart w:id="53" w:name="_ETM_Q1_721246"/>
      <w:bookmarkEnd w:id="52"/>
      <w:bookmarkEnd w:id="5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במקרקעין, שתקופת ההתיישנות שלה </w:t>
      </w:r>
    </w:p>
    <w:p w:rsidR="00971AB1" w:rsidRDefault="00971AB1" w:rsidP="00374629">
      <w:pPr>
        <w:rPr>
          <w:rtl/>
        </w:rPr>
      </w:pPr>
      <w:bookmarkStart w:id="54" w:name="_ETM_Q1_720188"/>
      <w:bookmarkStart w:id="55" w:name="_ETM_Q1_720274"/>
      <w:bookmarkEnd w:id="54"/>
      <w:bookmarkEnd w:id="5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הסתיימה בתקופה שמיום כ"ב בתשרי </w:t>
      </w:r>
    </w:p>
    <w:p w:rsidR="00971AB1" w:rsidRDefault="00971AB1" w:rsidP="00374629">
      <w:pPr>
        <w:rPr>
          <w:rtl/>
        </w:rPr>
      </w:pPr>
      <w:bookmarkStart w:id="56" w:name="_ETM_Q1_724160"/>
      <w:bookmarkStart w:id="57" w:name="_ETM_Q1_724217"/>
      <w:bookmarkEnd w:id="56"/>
      <w:bookmarkEnd w:id="5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(7 באוקטובר 2023), </w:t>
      </w:r>
      <w:bookmarkStart w:id="58" w:name="_ETM_Q1_729222"/>
      <w:bookmarkEnd w:id="58"/>
      <w:r>
        <w:rPr>
          <w:rFonts w:hint="cs"/>
          <w:rtl/>
        </w:rPr>
        <w:t>עד ערב</w:t>
      </w:r>
    </w:p>
    <w:p w:rsidR="00971AB1" w:rsidRDefault="00971AB1" w:rsidP="00374629">
      <w:pPr>
        <w:rPr>
          <w:rtl/>
        </w:rPr>
      </w:pPr>
      <w:bookmarkStart w:id="59" w:name="_ETM_Q1_724736"/>
      <w:bookmarkStart w:id="60" w:name="_ETM_Q1_724800"/>
      <w:bookmarkEnd w:id="59"/>
      <w:bookmarkEnd w:id="6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תחילתו של תיקון מס' 8, לא תבוא </w:t>
      </w:r>
    </w:p>
    <w:p w:rsidR="00971AB1" w:rsidRDefault="00971AB1" w:rsidP="0037462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במניין התקופה </w:t>
      </w:r>
      <w:bookmarkStart w:id="61" w:name="_ETM_Q1_734045"/>
      <w:bookmarkEnd w:id="61"/>
      <w:r>
        <w:rPr>
          <w:rFonts w:hint="cs"/>
          <w:rtl/>
        </w:rPr>
        <w:t>שמיום כ"ב בתשרי</w:t>
      </w:r>
    </w:p>
    <w:p w:rsidR="00971AB1" w:rsidRDefault="00971AB1" w:rsidP="00374629">
      <w:pPr>
        <w:rPr>
          <w:rtl/>
        </w:rPr>
      </w:pPr>
      <w:bookmarkStart w:id="62" w:name="_ETM_Q1_731305"/>
      <w:bookmarkStart w:id="63" w:name="_ETM_Q1_731376"/>
      <w:bookmarkEnd w:id="62"/>
      <w:bookmarkEnd w:id="6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(7 באוקטובר 2023), עד יום</w:t>
      </w:r>
    </w:p>
    <w:p w:rsidR="00971AB1" w:rsidRDefault="00971AB1" w:rsidP="00374629">
      <w:pPr>
        <w:rPr>
          <w:rtl/>
        </w:rPr>
      </w:pPr>
      <w:bookmarkStart w:id="64" w:name="_ETM_Q1_733421"/>
      <w:bookmarkStart w:id="65" w:name="_ETM_Q1_733500"/>
      <w:bookmarkEnd w:id="64"/>
      <w:bookmarkEnd w:id="6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כ"ז באדר </w:t>
      </w:r>
      <w:bookmarkStart w:id="66" w:name="_ETM_Q1_737644"/>
      <w:bookmarkEnd w:id="66"/>
      <w:r>
        <w:rPr>
          <w:rFonts w:hint="cs"/>
          <w:rtl/>
        </w:rPr>
        <w:t xml:space="preserve">ב'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(6 באפריל </w:t>
      </w:r>
    </w:p>
    <w:p w:rsidR="00971AB1" w:rsidRDefault="00971AB1" w:rsidP="0037462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2024). </w:t>
      </w:r>
    </w:p>
    <w:p w:rsidR="00971AB1" w:rsidRDefault="00971AB1" w:rsidP="00374629">
      <w:pPr>
        <w:rPr>
          <w:rtl/>
        </w:rPr>
      </w:pPr>
    </w:p>
    <w:p w:rsidR="00971AB1" w:rsidRDefault="00971AB1" w:rsidP="0037462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בחישוב תקופת ההתיישנות של </w:t>
      </w:r>
      <w:bookmarkStart w:id="67" w:name="_ETM_Q1_742750"/>
      <w:bookmarkEnd w:id="67"/>
    </w:p>
    <w:p w:rsidR="00971AB1" w:rsidRDefault="00971AB1" w:rsidP="00374629">
      <w:pPr>
        <w:rPr>
          <w:rtl/>
        </w:rPr>
      </w:pPr>
      <w:bookmarkStart w:id="68" w:name="_ETM_Q1_743252"/>
      <w:bookmarkStart w:id="69" w:name="_ETM_Q1_743311"/>
      <w:bookmarkEnd w:id="68"/>
      <w:bookmarkEnd w:id="6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תביעה במקרקעין, שתקופת</w:t>
      </w:r>
    </w:p>
    <w:p w:rsidR="00971AB1" w:rsidRDefault="00971AB1" w:rsidP="00971AB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ההתיישנות שלה הייתה מסתיימת</w:t>
      </w:r>
      <w:bookmarkStart w:id="70" w:name="_ETM_Q1_741750"/>
      <w:bookmarkStart w:id="71" w:name="_ETM_Q1_741819"/>
      <w:bookmarkEnd w:id="70"/>
      <w:bookmarkEnd w:id="71"/>
      <w:r>
        <w:rPr>
          <w:rFonts w:hint="cs"/>
          <w:rtl/>
        </w:rPr>
        <w:t>,</w:t>
      </w:r>
    </w:p>
    <w:p w:rsidR="00971AB1" w:rsidRDefault="00971AB1" w:rsidP="00971AB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על פי הדין החל </w:t>
      </w:r>
      <w:bookmarkStart w:id="72" w:name="_ETM_Q1_743255"/>
      <w:bookmarkEnd w:id="72"/>
      <w:r>
        <w:rPr>
          <w:rFonts w:hint="cs"/>
          <w:rtl/>
        </w:rPr>
        <w:t>ערב תיקון מס' 8,</w:t>
      </w:r>
    </w:p>
    <w:p w:rsidR="00971AB1" w:rsidRDefault="00971AB1" w:rsidP="00971AB1">
      <w:pPr>
        <w:rPr>
          <w:rtl/>
        </w:rPr>
      </w:pPr>
      <w:bookmarkStart w:id="73" w:name="_ETM_Q1_747259"/>
      <w:bookmarkStart w:id="74" w:name="_ETM_Q1_747322"/>
      <w:bookmarkEnd w:id="73"/>
      <w:bookmarkEnd w:id="7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בתקופה שמיום תחילתו של תיקון </w:t>
      </w:r>
    </w:p>
    <w:p w:rsidR="00971AB1" w:rsidRDefault="00971AB1" w:rsidP="00971AB1">
      <w:pPr>
        <w:rPr>
          <w:rtl/>
        </w:rPr>
      </w:pPr>
      <w:bookmarkStart w:id="75" w:name="_ETM_Q1_750098"/>
      <w:bookmarkStart w:id="76" w:name="_ETM_Q1_750162"/>
      <w:bookmarkEnd w:id="75"/>
      <w:bookmarkEnd w:id="7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מס' 8 ועד כ"ז באדר ב' </w:t>
      </w:r>
      <w:proofErr w:type="spellStart"/>
      <w:r>
        <w:rPr>
          <w:rFonts w:hint="cs"/>
          <w:rtl/>
        </w:rPr>
        <w:t>התשפ"ד</w:t>
      </w:r>
      <w:proofErr w:type="spellEnd"/>
    </w:p>
    <w:p w:rsidR="00971AB1" w:rsidRDefault="00971AB1" w:rsidP="00971AB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(6 באפריל 2024), לא תבוא במניין</w:t>
      </w:r>
    </w:p>
    <w:p w:rsidR="00971AB1" w:rsidRDefault="00971AB1" w:rsidP="00971AB1">
      <w:pPr>
        <w:rPr>
          <w:rtl/>
        </w:rPr>
      </w:pPr>
      <w:bookmarkStart w:id="77" w:name="_ETM_Q1_751339"/>
      <w:bookmarkStart w:id="78" w:name="_ETM_Q1_751413"/>
      <w:bookmarkEnd w:id="77"/>
      <w:bookmarkEnd w:id="7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התקופה </w:t>
      </w:r>
      <w:bookmarkStart w:id="79" w:name="_ETM_Q1_753923"/>
      <w:bookmarkEnd w:id="79"/>
      <w:r>
        <w:rPr>
          <w:rFonts w:hint="cs"/>
          <w:rtl/>
        </w:rPr>
        <w:t xml:space="preserve">שמיום כ"ב בתשרי </w:t>
      </w:r>
      <w:proofErr w:type="spellStart"/>
      <w:r>
        <w:rPr>
          <w:rFonts w:hint="cs"/>
          <w:rtl/>
        </w:rPr>
        <w:t>התשפ"ד</w:t>
      </w:r>
      <w:proofErr w:type="spellEnd"/>
    </w:p>
    <w:p w:rsidR="00971AB1" w:rsidRDefault="00971AB1" w:rsidP="00971AB1">
      <w:pPr>
        <w:rPr>
          <w:rtl/>
        </w:rPr>
      </w:pPr>
      <w:bookmarkStart w:id="80" w:name="_ETM_Q1_754250"/>
      <w:bookmarkStart w:id="81" w:name="_ETM_Q1_754339"/>
      <w:bookmarkEnd w:id="80"/>
      <w:bookmarkEnd w:id="8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(7 באוקטובר 2023) עד יום כ"ז</w:t>
      </w:r>
      <w:bookmarkStart w:id="82" w:name="_ETM_Q1_761253"/>
      <w:bookmarkEnd w:id="82"/>
      <w:r>
        <w:rPr>
          <w:rFonts w:hint="cs"/>
          <w:rtl/>
        </w:rPr>
        <w:t xml:space="preserve"> </w:t>
      </w:r>
    </w:p>
    <w:p w:rsidR="00971AB1" w:rsidRDefault="00971AB1" w:rsidP="00971AB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באדר ב'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(6 באפריל 2024).</w:t>
      </w:r>
      <w:bookmarkStart w:id="83" w:name="_ETM_Q1_765540"/>
      <w:bookmarkStart w:id="84" w:name="_ETM_Q1_765616"/>
      <w:bookmarkStart w:id="85" w:name="_ETM_Q1_766244"/>
      <w:bookmarkStart w:id="86" w:name="_ETM_Q1_766312"/>
      <w:bookmarkEnd w:id="83"/>
      <w:bookmarkEnd w:id="84"/>
      <w:bookmarkEnd w:id="85"/>
      <w:bookmarkEnd w:id="86"/>
    </w:p>
    <w:p w:rsidR="00374629" w:rsidRDefault="00374629" w:rsidP="00374629">
      <w:pPr>
        <w:rPr>
          <w:rtl/>
        </w:rPr>
      </w:pPr>
      <w:bookmarkStart w:id="87" w:name="_ETM_Q1_765033"/>
      <w:bookmarkEnd w:id="87"/>
    </w:p>
    <w:p w:rsidR="006020C7" w:rsidRDefault="006020C7" w:rsidP="00241CB5">
      <w:pPr>
        <w:ind w:firstLine="0"/>
        <w:rPr>
          <w:rtl/>
        </w:rPr>
      </w:pPr>
      <w:bookmarkStart w:id="88" w:name="_ETM_Q1_765113"/>
      <w:bookmarkStart w:id="89" w:name="_ETM_Q1_770336"/>
      <w:bookmarkStart w:id="90" w:name="_ETM_Q1_776814"/>
      <w:bookmarkStart w:id="91" w:name="_ETM_Q1_776638"/>
      <w:bookmarkStart w:id="92" w:name="_ETM_Q1_781556"/>
      <w:bookmarkEnd w:id="88"/>
      <w:bookmarkEnd w:id="89"/>
      <w:bookmarkEnd w:id="90"/>
      <w:bookmarkEnd w:id="91"/>
      <w:bookmarkEnd w:id="9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(ד) על אף האמור בסעיפים קטנים (א) ו-(ב)</w:t>
      </w:r>
      <w:bookmarkStart w:id="93" w:name="_ETM_Q1_793604"/>
      <w:bookmarkEnd w:id="93"/>
      <w:r>
        <w:rPr>
          <w:rFonts w:hint="cs"/>
          <w:rtl/>
        </w:rPr>
        <w:t>,</w:t>
      </w:r>
    </w:p>
    <w:p w:rsidR="00931CF3" w:rsidRDefault="006020C7" w:rsidP="00241CB5">
      <w:pPr>
        <w:ind w:firstLine="0"/>
        <w:rPr>
          <w:rtl/>
        </w:rPr>
      </w:pPr>
      <w:bookmarkStart w:id="94" w:name="_ETM_Q1_793683"/>
      <w:bookmarkEnd w:id="94"/>
      <w:r>
        <w:rPr>
          <w:rFonts w:hint="cs"/>
          <w:rtl/>
        </w:rPr>
        <w:t xml:space="preserve"> </w:t>
      </w:r>
    </w:p>
    <w:p w:rsidR="006020C7" w:rsidRDefault="006020C7" w:rsidP="006020C7">
      <w:pPr>
        <w:ind w:firstLine="0"/>
        <w:rPr>
          <w:rtl/>
        </w:rPr>
      </w:pPr>
      <w:bookmarkStart w:id="95" w:name="_ETM_Q1_787925"/>
      <w:bookmarkStart w:id="96" w:name="_ETM_Q1_788012"/>
      <w:bookmarkEnd w:id="95"/>
      <w:bookmarkEnd w:id="9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בית </w:t>
      </w:r>
      <w:bookmarkStart w:id="97" w:name="_ETM_Q1_789766"/>
      <w:bookmarkEnd w:id="97"/>
      <w:r>
        <w:rPr>
          <w:rFonts w:hint="cs"/>
          <w:rtl/>
        </w:rPr>
        <w:t xml:space="preserve">המשפט רשאי לקבוע כי הוראות אותם </w:t>
      </w:r>
    </w:p>
    <w:p w:rsidR="006020C7" w:rsidRDefault="006020C7" w:rsidP="006020C7">
      <w:pPr>
        <w:ind w:firstLine="0"/>
        <w:rPr>
          <w:rtl/>
        </w:rPr>
      </w:pPr>
      <w:bookmarkStart w:id="98" w:name="_ETM_Q1_795683"/>
      <w:bookmarkStart w:id="99" w:name="_ETM_Q1_795727"/>
      <w:bookmarkEnd w:id="98"/>
      <w:bookmarkEnd w:id="9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סעיפים קטנים לא יחולו </w:t>
      </w:r>
      <w:bookmarkStart w:id="100" w:name="_ETM_Q1_795020"/>
      <w:bookmarkEnd w:id="100"/>
      <w:r>
        <w:rPr>
          <w:rFonts w:hint="cs"/>
          <w:rtl/>
        </w:rPr>
        <w:t>על תביעה שהתיישנה</w:t>
      </w:r>
    </w:p>
    <w:p w:rsidR="006020C7" w:rsidRDefault="006020C7" w:rsidP="006020C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ערב תחילתו של תיקון מס' 8, מטעמים </w:t>
      </w:r>
    </w:p>
    <w:p w:rsidR="006020C7" w:rsidRDefault="006020C7" w:rsidP="006020C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מיוחדים </w:t>
      </w:r>
      <w:bookmarkStart w:id="101" w:name="_ETM_Q1_797969"/>
      <w:bookmarkEnd w:id="101"/>
      <w:r>
        <w:rPr>
          <w:rFonts w:hint="cs"/>
          <w:rtl/>
        </w:rPr>
        <w:t xml:space="preserve">שיירשמו; בהחלטתו ישקול בית </w:t>
      </w:r>
    </w:p>
    <w:p w:rsidR="006020C7" w:rsidRDefault="006020C7" w:rsidP="006020C7">
      <w:pPr>
        <w:ind w:firstLine="0"/>
        <w:rPr>
          <w:rtl/>
        </w:rPr>
      </w:pPr>
      <w:bookmarkStart w:id="102" w:name="_ETM_Q1_801193"/>
      <w:bookmarkStart w:id="103" w:name="_ETM_Q1_801238"/>
      <w:bookmarkEnd w:id="102"/>
      <w:bookmarkEnd w:id="103"/>
      <w:r>
        <w:rPr>
          <w:rtl/>
        </w:rPr>
        <w:lastRenderedPageBreak/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המשפט, בין היתר, אם חל </w:t>
      </w:r>
      <w:bookmarkStart w:id="104" w:name="_ETM_Q1_803339"/>
      <w:bookmarkEnd w:id="104"/>
      <w:r>
        <w:rPr>
          <w:rFonts w:hint="cs"/>
          <w:rtl/>
        </w:rPr>
        <w:t>שינוי לרעה במצבו</w:t>
      </w:r>
    </w:p>
    <w:p w:rsidR="006020C7" w:rsidRDefault="006020C7" w:rsidP="006020C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של הנתבע בשל חלוף תקופת ההתיישנות </w:t>
      </w:r>
    </w:p>
    <w:p w:rsidR="006020C7" w:rsidRDefault="006020C7" w:rsidP="006020C7">
      <w:pPr>
        <w:ind w:firstLine="0"/>
        <w:rPr>
          <w:rtl/>
        </w:rPr>
      </w:pPr>
      <w:bookmarkStart w:id="105" w:name="_ETM_Q1_806647"/>
      <w:bookmarkStart w:id="106" w:name="_ETM_Q1_806698"/>
      <w:bookmarkEnd w:id="105"/>
      <w:bookmarkEnd w:id="10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בהתאם לדיון </w:t>
      </w:r>
      <w:bookmarkStart w:id="107" w:name="_ETM_Q1_804039"/>
      <w:bookmarkEnd w:id="107"/>
      <w:r>
        <w:rPr>
          <w:rFonts w:hint="cs"/>
          <w:rtl/>
        </w:rPr>
        <w:t>ערב תחילתו של תיקון מס' 8.</w:t>
      </w:r>
      <w:bookmarkStart w:id="108" w:name="_ETM_Q1_805492"/>
      <w:bookmarkEnd w:id="108"/>
    </w:p>
    <w:p w:rsidR="006020C7" w:rsidRDefault="006020C7" w:rsidP="006020C7">
      <w:pPr>
        <w:ind w:firstLine="0"/>
        <w:rPr>
          <w:rtl/>
        </w:rPr>
      </w:pPr>
      <w:bookmarkStart w:id="109" w:name="_ETM_Q1_805544"/>
      <w:bookmarkStart w:id="110" w:name="_ETM_Q1_805675"/>
      <w:bookmarkEnd w:id="109"/>
      <w:bookmarkEnd w:id="110"/>
    </w:p>
    <w:p w:rsidR="006020C7" w:rsidRDefault="006020C7" w:rsidP="006020C7">
      <w:pPr>
        <w:ind w:firstLine="0"/>
        <w:rPr>
          <w:rtl/>
        </w:rPr>
      </w:pPr>
      <w:bookmarkStart w:id="111" w:name="_ETM_Q1_805721"/>
      <w:bookmarkEnd w:id="111"/>
      <w:r>
        <w:rPr>
          <w:rtl/>
        </w:rPr>
        <w:tab/>
      </w:r>
      <w:r>
        <w:rPr>
          <w:rFonts w:hint="cs"/>
          <w:rtl/>
        </w:rPr>
        <w:t xml:space="preserve">זה הסעיף שמאפשר שיקול </w:t>
      </w:r>
      <w:bookmarkStart w:id="112" w:name="_ETM_Q1_810767"/>
      <w:bookmarkEnd w:id="112"/>
      <w:r>
        <w:rPr>
          <w:rFonts w:hint="cs"/>
          <w:rtl/>
        </w:rPr>
        <w:t xml:space="preserve">דעת לבית משפט לא להחיות אם זה </w:t>
      </w:r>
      <w:bookmarkStart w:id="113" w:name="_ETM_Q1_812425"/>
      <w:bookmarkEnd w:id="113"/>
      <w:r>
        <w:rPr>
          <w:rFonts w:hint="cs"/>
          <w:rtl/>
        </w:rPr>
        <w:t xml:space="preserve">פוגע בנתבע, אם שונה מצבו לרעה. הוא </w:t>
      </w:r>
      <w:bookmarkStart w:id="114" w:name="_ETM_Q1_816030"/>
      <w:bookmarkEnd w:id="114"/>
      <w:r>
        <w:rPr>
          <w:rFonts w:hint="cs"/>
          <w:rtl/>
        </w:rPr>
        <w:t xml:space="preserve">התבסס על זה שתקופת ההתיישנות הסתיימה. </w:t>
      </w:r>
      <w:bookmarkStart w:id="115" w:name="_ETM_Q1_821811"/>
      <w:bookmarkStart w:id="116" w:name="_ETM_Q1_821874"/>
      <w:bookmarkEnd w:id="115"/>
      <w:bookmarkEnd w:id="116"/>
    </w:p>
    <w:p w:rsidR="006020C7" w:rsidRDefault="006020C7" w:rsidP="006020C7">
      <w:pPr>
        <w:ind w:firstLine="0"/>
        <w:rPr>
          <w:rtl/>
        </w:rPr>
      </w:pPr>
      <w:bookmarkStart w:id="117" w:name="_ETM_Q1_822147"/>
      <w:bookmarkStart w:id="118" w:name="_ETM_Q1_822195"/>
      <w:bookmarkEnd w:id="117"/>
      <w:bookmarkEnd w:id="118"/>
    </w:p>
    <w:p w:rsidR="006020C7" w:rsidRDefault="006020C7" w:rsidP="006020C7">
      <w:pPr>
        <w:pStyle w:val="af6"/>
        <w:keepNext/>
        <w:rPr>
          <w:rtl/>
        </w:rPr>
      </w:pPr>
      <w:bookmarkStart w:id="119" w:name="ET_yor_6157_6"/>
      <w:r w:rsidRPr="006020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2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6020C7" w:rsidRDefault="006020C7" w:rsidP="006020C7">
      <w:pPr>
        <w:pStyle w:val="KeepWithNext"/>
        <w:rPr>
          <w:rtl/>
        </w:rPr>
      </w:pPr>
    </w:p>
    <w:p w:rsidR="006020C7" w:rsidRDefault="006020C7" w:rsidP="006020C7">
      <w:pPr>
        <w:rPr>
          <w:rtl/>
        </w:rPr>
      </w:pPr>
      <w:r>
        <w:rPr>
          <w:rFonts w:hint="cs"/>
          <w:rtl/>
        </w:rPr>
        <w:t>אבל לא רק.</w:t>
      </w:r>
    </w:p>
    <w:p w:rsidR="006020C7" w:rsidRDefault="006020C7" w:rsidP="006020C7">
      <w:pPr>
        <w:ind w:firstLine="0"/>
        <w:rPr>
          <w:rtl/>
        </w:rPr>
      </w:pPr>
      <w:bookmarkStart w:id="120" w:name="_ETM_Q1_820415"/>
      <w:bookmarkStart w:id="121" w:name="_ETM_Q1_820465"/>
      <w:bookmarkStart w:id="122" w:name="_ETM_Q1_820859"/>
      <w:bookmarkEnd w:id="120"/>
      <w:bookmarkEnd w:id="121"/>
      <w:bookmarkEnd w:id="122"/>
    </w:p>
    <w:p w:rsidR="006020C7" w:rsidRDefault="006020C7" w:rsidP="006020C7">
      <w:pPr>
        <w:pStyle w:val="a4"/>
        <w:keepNext/>
        <w:rPr>
          <w:rtl/>
        </w:rPr>
      </w:pPr>
      <w:bookmarkStart w:id="123" w:name="_ETM_Q1_820929"/>
      <w:bookmarkStart w:id="124" w:name="_ETM_Q1_821744"/>
      <w:bookmarkStart w:id="125" w:name="ET_speaker_דר_גור_בליי_8"/>
      <w:bookmarkStart w:id="126" w:name="ET_speaker_גובל_7"/>
      <w:bookmarkEnd w:id="123"/>
      <w:bookmarkEnd w:id="124"/>
      <w:r w:rsidRPr="006020C7">
        <w:rPr>
          <w:rStyle w:val="TagStyle"/>
          <w:rtl/>
        </w:rPr>
        <w:t xml:space="preserve"> &lt;&lt; דובר &gt;&gt; </w:t>
      </w:r>
      <w:r>
        <w:rPr>
          <w:rtl/>
        </w:rPr>
        <w:t xml:space="preserve">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02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6020C7" w:rsidRDefault="006020C7" w:rsidP="006020C7">
      <w:pPr>
        <w:pStyle w:val="KeepWithNext"/>
        <w:rPr>
          <w:rtl/>
        </w:rPr>
      </w:pPr>
    </w:p>
    <w:bookmarkEnd w:id="126"/>
    <w:p w:rsidR="006020C7" w:rsidRDefault="006020C7" w:rsidP="006020C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אבל </w:t>
      </w:r>
      <w:bookmarkStart w:id="127" w:name="_ETM_Q1_821351"/>
      <w:bookmarkEnd w:id="127"/>
      <w:r>
        <w:rPr>
          <w:rFonts w:hint="cs"/>
          <w:rtl/>
        </w:rPr>
        <w:t xml:space="preserve">לא רק. יכולים להיות שיקולים של האם התובע בכלל </w:t>
      </w:r>
      <w:bookmarkStart w:id="128" w:name="_ETM_Q1_824918"/>
      <w:bookmarkEnd w:id="128"/>
      <w:r>
        <w:rPr>
          <w:rFonts w:hint="cs"/>
          <w:rtl/>
        </w:rPr>
        <w:t>הושפע מהמלחמה, וכן הלאה.</w:t>
      </w:r>
    </w:p>
    <w:p w:rsidR="006020C7" w:rsidRDefault="006020C7" w:rsidP="006020C7">
      <w:pPr>
        <w:ind w:firstLine="0"/>
        <w:rPr>
          <w:rtl/>
        </w:rPr>
      </w:pPr>
    </w:p>
    <w:p w:rsidR="006020C7" w:rsidRDefault="006020C7" w:rsidP="006020C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(ה) הוראות סעיף זה לא יחולו </w:t>
      </w:r>
      <w:bookmarkStart w:id="129" w:name="_ETM_Q1_829124"/>
      <w:bookmarkEnd w:id="129"/>
      <w:r>
        <w:rPr>
          <w:rFonts w:hint="cs"/>
          <w:rtl/>
        </w:rPr>
        <w:t xml:space="preserve">גם לעניין </w:t>
      </w:r>
    </w:p>
    <w:p w:rsidR="006020C7" w:rsidRDefault="006020C7" w:rsidP="006020C7">
      <w:pPr>
        <w:ind w:firstLine="0"/>
        <w:rPr>
          <w:rtl/>
        </w:rPr>
      </w:pPr>
      <w:bookmarkStart w:id="130" w:name="_ETM_Q1_827467"/>
      <w:bookmarkStart w:id="131" w:name="_ETM_Q1_827522"/>
      <w:bookmarkEnd w:id="130"/>
      <w:bookmarkEnd w:id="13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תקופת התיישנות בתביעה שנקבעה בחיקוק</w:t>
      </w:r>
    </w:p>
    <w:p w:rsidR="006020C7" w:rsidRDefault="006020C7" w:rsidP="006020C7">
      <w:pPr>
        <w:ind w:firstLine="0"/>
        <w:rPr>
          <w:rtl/>
        </w:rPr>
      </w:pPr>
      <w:bookmarkStart w:id="132" w:name="_ETM_Q1_827966"/>
      <w:bookmarkStart w:id="133" w:name="_ETM_Q1_828053"/>
      <w:bookmarkEnd w:id="132"/>
      <w:bookmarkEnd w:id="13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אחר, למעט בהוראה </w:t>
      </w:r>
      <w:bookmarkStart w:id="134" w:name="_ETM_Q1_834350"/>
      <w:bookmarkEnd w:id="134"/>
      <w:r>
        <w:rPr>
          <w:rFonts w:hint="cs"/>
          <w:rtl/>
        </w:rPr>
        <w:t xml:space="preserve"> מהוראות אלה:</w:t>
      </w:r>
      <w:bookmarkStart w:id="135" w:name="_ETM_Q1_831009"/>
      <w:bookmarkEnd w:id="135"/>
    </w:p>
    <w:p w:rsidR="006020C7" w:rsidRDefault="006020C7" w:rsidP="006020C7">
      <w:pPr>
        <w:ind w:firstLine="0"/>
        <w:rPr>
          <w:rtl/>
        </w:rPr>
      </w:pPr>
      <w:bookmarkStart w:id="136" w:name="_ETM_Q1_831069"/>
      <w:bookmarkEnd w:id="136"/>
    </w:p>
    <w:p w:rsidR="006020C7" w:rsidRDefault="006020C7" w:rsidP="006020C7">
      <w:pPr>
        <w:ind w:firstLine="0"/>
        <w:rPr>
          <w:rtl/>
        </w:rPr>
      </w:pPr>
      <w:bookmarkStart w:id="137" w:name="_ETM_Q1_831188"/>
      <w:bookmarkStart w:id="138" w:name="_ETM_Q1_831240"/>
      <w:bookmarkEnd w:id="137"/>
      <w:bookmarkEnd w:id="138"/>
    </w:p>
    <w:p w:rsidR="006020C7" w:rsidRDefault="006020C7" w:rsidP="006020C7">
      <w:pPr>
        <w:pStyle w:val="afd"/>
        <w:numPr>
          <w:ilvl w:val="0"/>
          <w:numId w:val="5"/>
        </w:numPr>
      </w:pPr>
      <w:bookmarkStart w:id="139" w:name="_ETM_Q1_831538"/>
      <w:bookmarkStart w:id="140" w:name="_ETM_Q1_831615"/>
      <w:bookmarkEnd w:id="139"/>
      <w:bookmarkEnd w:id="140"/>
      <w:r>
        <w:rPr>
          <w:rFonts w:hint="cs"/>
          <w:rtl/>
        </w:rPr>
        <w:t>סעיף 15 לחוק התובלה האווירית,</w:t>
      </w:r>
    </w:p>
    <w:p w:rsidR="006020C7" w:rsidRDefault="006020C7" w:rsidP="006020C7">
      <w:pPr>
        <w:ind w:left="4320" w:firstLine="0"/>
        <w:rPr>
          <w:rtl/>
        </w:rPr>
      </w:pPr>
      <w:bookmarkStart w:id="141" w:name="_ETM_Q1_835924"/>
      <w:bookmarkStart w:id="142" w:name="_ETM_Q1_835997"/>
      <w:bookmarkEnd w:id="141"/>
      <w:bookmarkEnd w:id="142"/>
      <w:r>
        <w:rPr>
          <w:rFonts w:hint="cs"/>
          <w:rtl/>
        </w:rPr>
        <w:t>התש"ם-1980;</w:t>
      </w:r>
    </w:p>
    <w:p w:rsidR="006020C7" w:rsidRDefault="006020C7" w:rsidP="006020C7">
      <w:pPr>
        <w:ind w:left="4320" w:firstLine="0"/>
        <w:rPr>
          <w:rtl/>
        </w:rPr>
      </w:pPr>
      <w:bookmarkStart w:id="143" w:name="_ETM_Q1_836726"/>
      <w:bookmarkStart w:id="144" w:name="_ETM_Q1_836783"/>
      <w:bookmarkEnd w:id="143"/>
      <w:bookmarkEnd w:id="144"/>
    </w:p>
    <w:p w:rsidR="006020C7" w:rsidRDefault="006020C7" w:rsidP="006020C7">
      <w:pPr>
        <w:pStyle w:val="afd"/>
        <w:numPr>
          <w:ilvl w:val="0"/>
          <w:numId w:val="5"/>
        </w:numPr>
      </w:pPr>
      <w:bookmarkStart w:id="145" w:name="_ETM_Q1_837195"/>
      <w:bookmarkStart w:id="146" w:name="_ETM_Q1_837244"/>
      <w:bookmarkEnd w:id="145"/>
      <w:bookmarkEnd w:id="146"/>
      <w:r>
        <w:rPr>
          <w:rFonts w:hint="cs"/>
          <w:rtl/>
        </w:rPr>
        <w:t xml:space="preserve">תקנות 6 </w:t>
      </w:r>
      <w:bookmarkStart w:id="147" w:name="_ETM_Q1_835535"/>
      <w:bookmarkEnd w:id="147"/>
      <w:r>
        <w:rPr>
          <w:rFonts w:hint="cs"/>
          <w:rtl/>
        </w:rPr>
        <w:t>ו-6א לתקנות האג בעניין</w:t>
      </w:r>
    </w:p>
    <w:p w:rsidR="006020C7" w:rsidRDefault="006020C7" w:rsidP="006020C7">
      <w:pPr>
        <w:ind w:left="4320" w:firstLine="0"/>
        <w:rPr>
          <w:rtl/>
        </w:rPr>
      </w:pPr>
      <w:bookmarkStart w:id="148" w:name="_ETM_Q1_842850"/>
      <w:bookmarkStart w:id="149" w:name="_ETM_Q1_842915"/>
      <w:bookmarkEnd w:id="148"/>
      <w:bookmarkEnd w:id="149"/>
      <w:r>
        <w:rPr>
          <w:rFonts w:hint="cs"/>
          <w:rtl/>
        </w:rPr>
        <w:t>שטרי מטען המובאות בסעיף 3 ל</w:t>
      </w:r>
      <w:bookmarkStart w:id="150" w:name="_ETM_Q1_842496"/>
      <w:bookmarkStart w:id="151" w:name="_ETM_Q1_842553"/>
      <w:bookmarkEnd w:id="150"/>
      <w:bookmarkEnd w:id="151"/>
      <w:r>
        <w:rPr>
          <w:rFonts w:hint="cs"/>
          <w:rtl/>
        </w:rPr>
        <w:t>תוספת</w:t>
      </w:r>
      <w:bookmarkStart w:id="152" w:name="_ETM_Q1_836839"/>
      <w:bookmarkEnd w:id="152"/>
    </w:p>
    <w:p w:rsidR="006020C7" w:rsidRDefault="006020C7" w:rsidP="006020C7">
      <w:pPr>
        <w:ind w:left="4320" w:firstLine="0"/>
        <w:rPr>
          <w:rtl/>
        </w:rPr>
      </w:pPr>
      <w:bookmarkStart w:id="153" w:name="_ETM_Q1_836895"/>
      <w:bookmarkEnd w:id="153"/>
      <w:r>
        <w:rPr>
          <w:rFonts w:hint="cs"/>
          <w:rtl/>
        </w:rPr>
        <w:t xml:space="preserve">לפקודת הובלת </w:t>
      </w:r>
      <w:bookmarkStart w:id="154" w:name="_ETM_Q1_841297"/>
      <w:bookmarkEnd w:id="154"/>
      <w:r>
        <w:rPr>
          <w:rFonts w:hint="cs"/>
          <w:rtl/>
        </w:rPr>
        <w:t>טובין בים;</w:t>
      </w:r>
    </w:p>
    <w:p w:rsidR="006020C7" w:rsidRDefault="006020C7" w:rsidP="006020C7">
      <w:pPr>
        <w:ind w:left="4320" w:firstLine="0"/>
        <w:rPr>
          <w:rtl/>
        </w:rPr>
      </w:pPr>
      <w:bookmarkStart w:id="155" w:name="_ETM_Q1_847498"/>
      <w:bookmarkStart w:id="156" w:name="_ETM_Q1_847602"/>
      <w:bookmarkEnd w:id="155"/>
      <w:bookmarkEnd w:id="156"/>
    </w:p>
    <w:p w:rsidR="006020C7" w:rsidRDefault="006020C7" w:rsidP="006020C7">
      <w:pPr>
        <w:pStyle w:val="afd"/>
        <w:numPr>
          <w:ilvl w:val="0"/>
          <w:numId w:val="5"/>
        </w:numPr>
      </w:pPr>
      <w:r>
        <w:rPr>
          <w:rFonts w:hint="cs"/>
          <w:rtl/>
        </w:rPr>
        <w:t>סעיף 23 לחוק האחריות לפיצוי נזקי</w:t>
      </w:r>
    </w:p>
    <w:p w:rsidR="006020C7" w:rsidRDefault="006020C7" w:rsidP="006020C7">
      <w:pPr>
        <w:ind w:left="4320" w:firstLine="0"/>
        <w:rPr>
          <w:rtl/>
        </w:rPr>
      </w:pPr>
      <w:bookmarkStart w:id="157" w:name="_ETM_Q1_846895"/>
      <w:bookmarkStart w:id="158" w:name="_ETM_Q1_846957"/>
      <w:bookmarkEnd w:id="157"/>
      <w:bookmarkEnd w:id="158"/>
      <w:r>
        <w:rPr>
          <w:rFonts w:hint="cs"/>
          <w:rtl/>
        </w:rPr>
        <w:t>זיהום בשמן, התשס"ד-2004;</w:t>
      </w:r>
    </w:p>
    <w:p w:rsidR="006020C7" w:rsidRDefault="006020C7" w:rsidP="006020C7">
      <w:pPr>
        <w:ind w:left="4320" w:firstLine="0"/>
        <w:rPr>
          <w:rtl/>
        </w:rPr>
      </w:pPr>
      <w:bookmarkStart w:id="159" w:name="_ETM_Q1_852416"/>
      <w:bookmarkStart w:id="160" w:name="_ETM_Q1_852474"/>
      <w:bookmarkEnd w:id="159"/>
      <w:bookmarkEnd w:id="160"/>
    </w:p>
    <w:p w:rsidR="006020C7" w:rsidRDefault="006020C7" w:rsidP="006020C7">
      <w:pPr>
        <w:pStyle w:val="afd"/>
        <w:numPr>
          <w:ilvl w:val="0"/>
          <w:numId w:val="5"/>
        </w:numPr>
      </w:pPr>
      <w:bookmarkStart w:id="161" w:name="_ETM_Q1_852582"/>
      <w:bookmarkStart w:id="162" w:name="_ETM_Q1_852649"/>
      <w:bookmarkEnd w:id="161"/>
      <w:bookmarkEnd w:id="162"/>
      <w:r>
        <w:rPr>
          <w:rFonts w:hint="cs"/>
          <w:rtl/>
        </w:rPr>
        <w:t xml:space="preserve">סעיף 5א(ק) לחוק </w:t>
      </w:r>
      <w:proofErr w:type="spellStart"/>
      <w:r>
        <w:rPr>
          <w:rFonts w:hint="cs"/>
          <w:rtl/>
        </w:rPr>
        <w:t>הנזיקים</w:t>
      </w:r>
      <w:proofErr w:type="spellEnd"/>
      <w:r>
        <w:rPr>
          <w:rFonts w:hint="cs"/>
          <w:rtl/>
        </w:rPr>
        <w:t xml:space="preserve"> האזרחיים</w:t>
      </w:r>
    </w:p>
    <w:p w:rsidR="006020C7" w:rsidRDefault="006020C7" w:rsidP="006020C7">
      <w:pPr>
        <w:ind w:left="4320" w:firstLine="0"/>
        <w:rPr>
          <w:rtl/>
        </w:rPr>
      </w:pPr>
      <w:bookmarkStart w:id="163" w:name="_ETM_Q1_856345"/>
      <w:bookmarkStart w:id="164" w:name="_ETM_Q1_856413"/>
      <w:bookmarkEnd w:id="163"/>
      <w:bookmarkEnd w:id="164"/>
      <w:r>
        <w:rPr>
          <w:rFonts w:hint="cs"/>
          <w:rtl/>
        </w:rPr>
        <w:t>(אחריות המדינה), התשי"ב-1952;</w:t>
      </w:r>
    </w:p>
    <w:p w:rsidR="006020C7" w:rsidRDefault="006020C7" w:rsidP="006020C7">
      <w:pPr>
        <w:ind w:left="4320" w:firstLine="0"/>
        <w:rPr>
          <w:rtl/>
        </w:rPr>
      </w:pPr>
      <w:bookmarkStart w:id="165" w:name="_ETM_Q1_859690"/>
      <w:bookmarkStart w:id="166" w:name="_ETM_Q1_859778"/>
      <w:bookmarkStart w:id="167" w:name="_ETM_Q1_860143"/>
      <w:bookmarkEnd w:id="165"/>
      <w:bookmarkEnd w:id="166"/>
      <w:bookmarkEnd w:id="167"/>
    </w:p>
    <w:p w:rsidR="006020C7" w:rsidRDefault="006020C7" w:rsidP="006020C7">
      <w:pPr>
        <w:pStyle w:val="afd"/>
        <w:numPr>
          <w:ilvl w:val="0"/>
          <w:numId w:val="5"/>
        </w:numPr>
      </w:pPr>
      <w:bookmarkStart w:id="168" w:name="_ETM_Q1_860210"/>
      <w:bookmarkEnd w:id="168"/>
      <w:r>
        <w:rPr>
          <w:rFonts w:hint="cs"/>
          <w:rtl/>
        </w:rPr>
        <w:t>סעיף 75 לחוק</w:t>
      </w:r>
      <w:bookmarkStart w:id="169" w:name="_ETM_Q1_860694"/>
      <w:bookmarkEnd w:id="169"/>
      <w:r>
        <w:rPr>
          <w:rFonts w:hint="cs"/>
          <w:rtl/>
        </w:rPr>
        <w:t xml:space="preserve"> הספנות (ימאים), </w:t>
      </w:r>
    </w:p>
    <w:p w:rsidR="006020C7" w:rsidRDefault="006020C7" w:rsidP="006020C7">
      <w:pPr>
        <w:ind w:left="4320" w:firstLine="0"/>
        <w:rPr>
          <w:rtl/>
        </w:rPr>
      </w:pPr>
      <w:bookmarkStart w:id="170" w:name="_ETM_Q1_862553"/>
      <w:bookmarkStart w:id="171" w:name="_ETM_Q1_862631"/>
      <w:bookmarkEnd w:id="170"/>
      <w:bookmarkEnd w:id="171"/>
      <w:r>
        <w:rPr>
          <w:rFonts w:hint="cs"/>
          <w:rtl/>
        </w:rPr>
        <w:t>התשל"ג-1973;</w:t>
      </w:r>
    </w:p>
    <w:p w:rsidR="006020C7" w:rsidRDefault="006020C7" w:rsidP="006020C7">
      <w:pPr>
        <w:ind w:left="4320" w:firstLine="0"/>
        <w:rPr>
          <w:rtl/>
        </w:rPr>
      </w:pPr>
      <w:bookmarkStart w:id="172" w:name="_ETM_Q1_855458"/>
      <w:bookmarkStart w:id="173" w:name="_ETM_Q1_855539"/>
      <w:bookmarkStart w:id="174" w:name="_ETM_Q1_855659"/>
      <w:bookmarkEnd w:id="172"/>
      <w:bookmarkEnd w:id="173"/>
      <w:bookmarkEnd w:id="174"/>
    </w:p>
    <w:p w:rsidR="006020C7" w:rsidRDefault="006020C7" w:rsidP="006020C7">
      <w:pPr>
        <w:pStyle w:val="afd"/>
        <w:numPr>
          <w:ilvl w:val="0"/>
          <w:numId w:val="5"/>
        </w:numPr>
      </w:pPr>
      <w:bookmarkStart w:id="175" w:name="_ETM_Q1_855738"/>
      <w:bookmarkEnd w:id="175"/>
      <w:r>
        <w:rPr>
          <w:rFonts w:hint="cs"/>
          <w:rtl/>
        </w:rPr>
        <w:t xml:space="preserve">סעיף 39 (ב) בתוספת לחוק </w:t>
      </w:r>
      <w:bookmarkStart w:id="176" w:name="_ETM_Q1_865510"/>
      <w:bookmarkEnd w:id="176"/>
      <w:r>
        <w:rPr>
          <w:rFonts w:hint="cs"/>
          <w:rtl/>
        </w:rPr>
        <w:t>המכר (מכר</w:t>
      </w:r>
    </w:p>
    <w:p w:rsidR="006020C7" w:rsidRDefault="006020C7" w:rsidP="006020C7">
      <w:pPr>
        <w:ind w:left="4320" w:firstLine="0"/>
        <w:rPr>
          <w:rtl/>
        </w:rPr>
      </w:pPr>
      <w:bookmarkStart w:id="177" w:name="_ETM_Q1_866484"/>
      <w:bookmarkStart w:id="178" w:name="_ETM_Q1_866567"/>
      <w:bookmarkEnd w:id="177"/>
      <w:bookmarkEnd w:id="178"/>
      <w:r>
        <w:rPr>
          <w:rFonts w:hint="cs"/>
          <w:rtl/>
        </w:rPr>
        <w:t xml:space="preserve">טובין בינלאומי), </w:t>
      </w:r>
      <w:proofErr w:type="spellStart"/>
      <w:r>
        <w:rPr>
          <w:rFonts w:hint="cs"/>
          <w:rtl/>
        </w:rPr>
        <w:t>התש"ס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1999;</w:t>
      </w:r>
    </w:p>
    <w:p w:rsidR="006020C7" w:rsidRDefault="006020C7" w:rsidP="006020C7">
      <w:pPr>
        <w:ind w:left="4320" w:firstLine="0"/>
        <w:rPr>
          <w:rtl/>
        </w:rPr>
      </w:pPr>
    </w:p>
    <w:p w:rsidR="006020C7" w:rsidRDefault="00802DDA" w:rsidP="00802DDA">
      <w:pPr>
        <w:pStyle w:val="afd"/>
        <w:numPr>
          <w:ilvl w:val="0"/>
          <w:numId w:val="5"/>
        </w:numPr>
      </w:pPr>
      <w:r>
        <w:rPr>
          <w:rFonts w:hint="cs"/>
          <w:rtl/>
        </w:rPr>
        <w:t>סעיף 154(ב) לפקודת המכס."</w:t>
      </w:r>
    </w:p>
    <w:p w:rsidR="00802DDA" w:rsidRDefault="00802DDA" w:rsidP="00802DDA">
      <w:pPr>
        <w:ind w:firstLine="0"/>
        <w:rPr>
          <w:rtl/>
        </w:rPr>
      </w:pPr>
    </w:p>
    <w:p w:rsidR="00802DDA" w:rsidRDefault="00802DDA" w:rsidP="00802DDA">
      <w:pPr>
        <w:ind w:left="720" w:firstLine="0"/>
        <w:rPr>
          <w:rtl/>
        </w:rPr>
      </w:pPr>
      <w:r>
        <w:rPr>
          <w:rFonts w:hint="cs"/>
          <w:rtl/>
        </w:rPr>
        <w:t xml:space="preserve">אני מחדד שזה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התיישנות אזרחית, זה לא </w:t>
      </w:r>
      <w:bookmarkStart w:id="179" w:name="_ETM_Q1_876901"/>
      <w:bookmarkEnd w:id="179"/>
      <w:r>
        <w:rPr>
          <w:rFonts w:hint="cs"/>
          <w:rtl/>
        </w:rPr>
        <w:t xml:space="preserve">חל על התיישנות פלילית, והחריגים האלה זה על בסיס </w:t>
      </w:r>
      <w:r w:rsidR="00606876">
        <w:rPr>
          <w:rFonts w:hint="cs"/>
          <w:rtl/>
        </w:rPr>
        <w:t xml:space="preserve">בדיקה שנעשתה במשרד המשפטים. הם הציגו בפנינו </w:t>
      </w:r>
      <w:bookmarkStart w:id="180" w:name="_ETM_Q1_884048"/>
      <w:bookmarkEnd w:id="180"/>
      <w:r w:rsidR="00EF3114">
        <w:rPr>
          <w:rFonts w:hint="cs"/>
          <w:rtl/>
        </w:rPr>
        <w:t xml:space="preserve">שאלו </w:t>
      </w:r>
      <w:proofErr w:type="spellStart"/>
      <w:r w:rsidR="00EF3114">
        <w:rPr>
          <w:rFonts w:hint="cs"/>
          <w:rtl/>
        </w:rPr>
        <w:t>ההתיישנויות</w:t>
      </w:r>
      <w:proofErr w:type="spellEnd"/>
      <w:r w:rsidR="00EF3114">
        <w:rPr>
          <w:rFonts w:hint="cs"/>
          <w:rtl/>
        </w:rPr>
        <w:t xml:space="preserve"> -</w:t>
      </w:r>
      <w:r w:rsidR="00606876">
        <w:rPr>
          <w:rFonts w:hint="cs"/>
          <w:rtl/>
        </w:rPr>
        <w:t xml:space="preserve"> ברובן </w:t>
      </w:r>
      <w:proofErr w:type="spellStart"/>
      <w:r w:rsidR="00606876">
        <w:rPr>
          <w:rFonts w:hint="cs"/>
          <w:rtl/>
        </w:rPr>
        <w:t>התיישנויות</w:t>
      </w:r>
      <w:proofErr w:type="spellEnd"/>
      <w:r w:rsidR="00606876">
        <w:rPr>
          <w:rFonts w:hint="cs"/>
          <w:rtl/>
        </w:rPr>
        <w:t xml:space="preserve"> מהותיות מכוח אמנות או </w:t>
      </w:r>
      <w:proofErr w:type="spellStart"/>
      <w:r w:rsidR="00606876">
        <w:rPr>
          <w:rFonts w:hint="cs"/>
          <w:rtl/>
        </w:rPr>
        <w:t>התיישנויות</w:t>
      </w:r>
      <w:proofErr w:type="spellEnd"/>
      <w:r w:rsidR="00606876">
        <w:rPr>
          <w:rFonts w:hint="cs"/>
          <w:rtl/>
        </w:rPr>
        <w:t xml:space="preserve"> </w:t>
      </w:r>
      <w:bookmarkStart w:id="181" w:name="_ETM_Q1_890795"/>
      <w:bookmarkEnd w:id="181"/>
      <w:r w:rsidR="00606876">
        <w:rPr>
          <w:rFonts w:hint="cs"/>
          <w:rtl/>
        </w:rPr>
        <w:t xml:space="preserve">שלא תואמות את התכליות של ההסדר, שזה המכס </w:t>
      </w:r>
      <w:bookmarkStart w:id="182" w:name="_ETM_Q1_885449"/>
      <w:bookmarkEnd w:id="182"/>
      <w:r w:rsidR="00606876">
        <w:rPr>
          <w:rFonts w:hint="cs"/>
          <w:rtl/>
        </w:rPr>
        <w:t xml:space="preserve">וחוק </w:t>
      </w:r>
      <w:proofErr w:type="spellStart"/>
      <w:r w:rsidR="00606876">
        <w:rPr>
          <w:rFonts w:hint="cs"/>
          <w:rtl/>
        </w:rPr>
        <w:t>הנזיקים</w:t>
      </w:r>
      <w:proofErr w:type="spellEnd"/>
      <w:r w:rsidR="00606876">
        <w:rPr>
          <w:rFonts w:hint="cs"/>
          <w:rtl/>
        </w:rPr>
        <w:t xml:space="preserve"> האזרחיים. </w:t>
      </w:r>
    </w:p>
    <w:p w:rsidR="00EF3114" w:rsidRDefault="00EF3114" w:rsidP="00606876">
      <w:pPr>
        <w:ind w:firstLine="0"/>
        <w:rPr>
          <w:rtl/>
        </w:rPr>
      </w:pPr>
      <w:bookmarkStart w:id="183" w:name="_ETM_Q1_897009"/>
      <w:bookmarkStart w:id="184" w:name="_ETM_Q1_897069"/>
      <w:bookmarkStart w:id="185" w:name="_ETM_Q1_897172"/>
      <w:bookmarkStart w:id="186" w:name="_ETM_Q1_897221"/>
      <w:bookmarkStart w:id="187" w:name="_ETM_Q1_898682"/>
      <w:bookmarkStart w:id="188" w:name="_ETM_Q1_898750"/>
      <w:bookmarkStart w:id="189" w:name="_ETM_Q1_899794"/>
      <w:bookmarkStart w:id="190" w:name="_ETM_Q1_899868"/>
      <w:bookmarkStart w:id="191" w:name="_ETM_Q1_897040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</w:p>
    <w:p w:rsidR="00EF3114" w:rsidRDefault="00EF3114" w:rsidP="00EF3114">
      <w:pPr>
        <w:pStyle w:val="af6"/>
        <w:keepNext/>
        <w:rPr>
          <w:rtl/>
        </w:rPr>
      </w:pPr>
      <w:bookmarkStart w:id="192" w:name="ET_yor_6157_9"/>
      <w:r w:rsidRPr="00EF3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3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EF3114" w:rsidRDefault="00EF3114" w:rsidP="00EF3114">
      <w:pPr>
        <w:pStyle w:val="KeepWithNext"/>
        <w:rPr>
          <w:rtl/>
        </w:rPr>
      </w:pPr>
    </w:p>
    <w:p w:rsidR="00EF3114" w:rsidRDefault="009449A7" w:rsidP="00EF3114">
      <w:pPr>
        <w:rPr>
          <w:rtl/>
        </w:rPr>
      </w:pPr>
      <w:bookmarkStart w:id="193" w:name="_ETM_Q1_897555"/>
      <w:bookmarkStart w:id="194" w:name="_ETM_Q1_897610"/>
      <w:bookmarkEnd w:id="193"/>
      <w:bookmarkEnd w:id="194"/>
      <w:r>
        <w:rPr>
          <w:rFonts w:hint="cs"/>
          <w:rtl/>
        </w:rPr>
        <w:t>ל</w:t>
      </w:r>
      <w:r w:rsidR="00EF3114">
        <w:rPr>
          <w:rFonts w:hint="cs"/>
          <w:rtl/>
        </w:rPr>
        <w:t xml:space="preserve">נוסח כפי שהוקרא לא הוגשו </w:t>
      </w:r>
      <w:bookmarkStart w:id="195" w:name="_ETM_Q1_903748"/>
      <w:bookmarkEnd w:id="195"/>
      <w:r w:rsidR="00EF3114">
        <w:rPr>
          <w:rFonts w:hint="cs"/>
          <w:rtl/>
        </w:rPr>
        <w:t xml:space="preserve">הסתייגויות. </w:t>
      </w:r>
      <w:bookmarkStart w:id="196" w:name="_ETM_Q1_905647"/>
      <w:bookmarkEnd w:id="196"/>
    </w:p>
    <w:p w:rsidR="00EF3114" w:rsidRDefault="00EF3114" w:rsidP="00EF3114">
      <w:pPr>
        <w:ind w:firstLine="0"/>
        <w:rPr>
          <w:rtl/>
        </w:rPr>
      </w:pPr>
      <w:bookmarkStart w:id="197" w:name="_ETM_Q1_905709"/>
      <w:bookmarkEnd w:id="197"/>
    </w:p>
    <w:p w:rsidR="00EF3114" w:rsidRDefault="00EF3114" w:rsidP="00EF3114">
      <w:pPr>
        <w:pStyle w:val="a4"/>
        <w:keepNext/>
        <w:rPr>
          <w:rtl/>
        </w:rPr>
      </w:pPr>
      <w:bookmarkStart w:id="198" w:name="ET_speaker_6156_10"/>
      <w:r w:rsidRPr="00EF31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EF3114" w:rsidRDefault="00EF3114" w:rsidP="00EF3114">
      <w:pPr>
        <w:pStyle w:val="KeepWithNext"/>
        <w:rPr>
          <w:rtl/>
        </w:rPr>
      </w:pPr>
    </w:p>
    <w:p w:rsidR="00EF3114" w:rsidRDefault="00EF3114" w:rsidP="00EF3114">
      <w:pPr>
        <w:rPr>
          <w:rtl/>
        </w:rPr>
      </w:pPr>
      <w:r>
        <w:rPr>
          <w:rFonts w:hint="cs"/>
          <w:rtl/>
        </w:rPr>
        <w:t>אני מבקש רשות דיבור.</w:t>
      </w:r>
    </w:p>
    <w:p w:rsidR="00EF3114" w:rsidRDefault="00EF3114" w:rsidP="00EF3114">
      <w:pPr>
        <w:ind w:firstLine="0"/>
        <w:rPr>
          <w:rtl/>
        </w:rPr>
      </w:pPr>
    </w:p>
    <w:p w:rsidR="00EF3114" w:rsidRDefault="00EF3114" w:rsidP="00EF3114">
      <w:pPr>
        <w:pStyle w:val="af6"/>
        <w:keepNext/>
        <w:rPr>
          <w:rtl/>
        </w:rPr>
      </w:pPr>
      <w:bookmarkStart w:id="199" w:name="ET_yor_6157_11"/>
      <w:r w:rsidRPr="00EF3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3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EF3114" w:rsidRDefault="00EF3114" w:rsidP="00EF3114">
      <w:pPr>
        <w:pStyle w:val="KeepWithNext"/>
        <w:rPr>
          <w:rtl/>
        </w:rPr>
      </w:pPr>
    </w:p>
    <w:p w:rsidR="00EF3114" w:rsidRDefault="00EF3114" w:rsidP="00EF3114">
      <w:pPr>
        <w:rPr>
          <w:rtl/>
        </w:rPr>
      </w:pPr>
      <w:r>
        <w:rPr>
          <w:rFonts w:hint="cs"/>
          <w:rtl/>
        </w:rPr>
        <w:t>למליאה?</w:t>
      </w:r>
    </w:p>
    <w:p w:rsidR="00EF3114" w:rsidRDefault="00EF3114" w:rsidP="00EF3114">
      <w:pPr>
        <w:ind w:firstLine="0"/>
        <w:rPr>
          <w:rtl/>
        </w:rPr>
      </w:pPr>
      <w:bookmarkStart w:id="200" w:name="_ETM_Q1_903143"/>
      <w:bookmarkStart w:id="201" w:name="_ETM_Q1_903205"/>
      <w:bookmarkEnd w:id="200"/>
      <w:bookmarkEnd w:id="201"/>
    </w:p>
    <w:p w:rsidR="00EF3114" w:rsidRDefault="00EF3114" w:rsidP="00EF3114">
      <w:pPr>
        <w:pStyle w:val="a4"/>
        <w:keepNext/>
        <w:rPr>
          <w:rtl/>
        </w:rPr>
      </w:pPr>
      <w:bookmarkStart w:id="202" w:name="_ETM_Q1_903495"/>
      <w:bookmarkStart w:id="203" w:name="_ETM_Q1_903575"/>
      <w:bookmarkStart w:id="204" w:name="_ETM_Q1_904657"/>
      <w:bookmarkStart w:id="205" w:name="ET_speaker_6156_12"/>
      <w:bookmarkEnd w:id="202"/>
      <w:bookmarkEnd w:id="203"/>
      <w:bookmarkEnd w:id="204"/>
      <w:r w:rsidRPr="00EF31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EF3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EF3114" w:rsidRDefault="00EF3114" w:rsidP="00EF3114">
      <w:pPr>
        <w:pStyle w:val="KeepWithNext"/>
        <w:rPr>
          <w:rtl/>
        </w:rPr>
      </w:pPr>
    </w:p>
    <w:p w:rsidR="00EF3114" w:rsidRDefault="00EF3114" w:rsidP="00EF3114">
      <w:pPr>
        <w:rPr>
          <w:rtl/>
        </w:rPr>
      </w:pPr>
      <w:bookmarkStart w:id="206" w:name="_ETM_Q1_905137"/>
      <w:bookmarkStart w:id="207" w:name="_ETM_Q1_905193"/>
      <w:bookmarkEnd w:id="206"/>
      <w:bookmarkEnd w:id="207"/>
      <w:r>
        <w:rPr>
          <w:rFonts w:hint="cs"/>
          <w:rtl/>
        </w:rPr>
        <w:t xml:space="preserve">כן. </w:t>
      </w:r>
    </w:p>
    <w:p w:rsidR="00EF3114" w:rsidRDefault="00EF3114" w:rsidP="00EF3114">
      <w:pPr>
        <w:ind w:firstLine="0"/>
        <w:rPr>
          <w:rtl/>
        </w:rPr>
      </w:pPr>
      <w:bookmarkStart w:id="208" w:name="_ETM_Q1_908306"/>
      <w:bookmarkStart w:id="209" w:name="_ETM_Q1_908370"/>
      <w:bookmarkStart w:id="210" w:name="_ETM_Q1_908655"/>
      <w:bookmarkEnd w:id="208"/>
      <w:bookmarkEnd w:id="209"/>
      <w:bookmarkEnd w:id="210"/>
    </w:p>
    <w:p w:rsidR="00EF3114" w:rsidRDefault="00EF3114" w:rsidP="00EF3114">
      <w:pPr>
        <w:pStyle w:val="af6"/>
        <w:keepNext/>
        <w:rPr>
          <w:rtl/>
        </w:rPr>
      </w:pPr>
      <w:bookmarkStart w:id="211" w:name="_ETM_Q1_908730"/>
      <w:bookmarkStart w:id="212" w:name="_ETM_Q1_909728"/>
      <w:bookmarkStart w:id="213" w:name="ET_yor_6157_13"/>
      <w:bookmarkEnd w:id="211"/>
      <w:bookmarkEnd w:id="212"/>
      <w:r w:rsidRPr="00EF31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3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EF3114" w:rsidRDefault="00EF3114" w:rsidP="00EF3114">
      <w:pPr>
        <w:pStyle w:val="KeepWithNext"/>
        <w:rPr>
          <w:rtl/>
        </w:rPr>
      </w:pPr>
    </w:p>
    <w:p w:rsidR="0091039C" w:rsidRDefault="00EF3114" w:rsidP="0091039C">
      <w:pPr>
        <w:rPr>
          <w:rtl/>
        </w:rPr>
      </w:pPr>
      <w:bookmarkStart w:id="214" w:name="_ETM_Q1_910172"/>
      <w:bookmarkStart w:id="215" w:name="_ETM_Q1_910246"/>
      <w:bookmarkEnd w:id="214"/>
      <w:bookmarkEnd w:id="215"/>
      <w:r>
        <w:rPr>
          <w:rFonts w:hint="cs"/>
          <w:rtl/>
        </w:rPr>
        <w:t xml:space="preserve">בסדר </w:t>
      </w:r>
      <w:r w:rsidR="0091039C">
        <w:rPr>
          <w:rFonts w:hint="cs"/>
          <w:rtl/>
        </w:rPr>
        <w:t xml:space="preserve">גמור, </w:t>
      </w:r>
      <w:r>
        <w:rPr>
          <w:rFonts w:hint="cs"/>
          <w:rtl/>
        </w:rPr>
        <w:t xml:space="preserve">תהיה </w:t>
      </w:r>
      <w:bookmarkStart w:id="216" w:name="_ETM_Q1_912769"/>
      <w:bookmarkEnd w:id="216"/>
      <w:r>
        <w:rPr>
          <w:rFonts w:hint="cs"/>
          <w:rtl/>
        </w:rPr>
        <w:t xml:space="preserve">רשות דיבור לכולם. </w:t>
      </w:r>
    </w:p>
    <w:p w:rsidR="0091039C" w:rsidRDefault="0091039C" w:rsidP="00EF3114">
      <w:pPr>
        <w:rPr>
          <w:rtl/>
        </w:rPr>
      </w:pPr>
    </w:p>
    <w:p w:rsidR="0091039C" w:rsidRDefault="0091039C" w:rsidP="0091039C">
      <w:pPr>
        <w:pStyle w:val="a4"/>
        <w:keepNext/>
        <w:rPr>
          <w:rtl/>
        </w:rPr>
      </w:pPr>
      <w:bookmarkStart w:id="217" w:name="ET_speaker_6156_16"/>
      <w:r w:rsidRPr="009103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0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91039C" w:rsidRDefault="0091039C" w:rsidP="0091039C">
      <w:pPr>
        <w:pStyle w:val="KeepWithNext"/>
        <w:rPr>
          <w:rtl/>
        </w:rPr>
      </w:pPr>
    </w:p>
    <w:p w:rsidR="0091039C" w:rsidRDefault="0091039C" w:rsidP="0091039C">
      <w:pPr>
        <w:rPr>
          <w:rtl/>
        </w:rPr>
      </w:pPr>
      <w:r>
        <w:rPr>
          <w:rFonts w:hint="cs"/>
          <w:rtl/>
        </w:rPr>
        <w:t>אנחנו העברנו, לא?</w:t>
      </w:r>
    </w:p>
    <w:p w:rsidR="0091039C" w:rsidRDefault="0091039C" w:rsidP="0091039C">
      <w:pPr>
        <w:ind w:firstLine="0"/>
        <w:rPr>
          <w:rtl/>
        </w:rPr>
      </w:pPr>
    </w:p>
    <w:p w:rsidR="0091039C" w:rsidRDefault="0091039C" w:rsidP="0091039C">
      <w:pPr>
        <w:pStyle w:val="a4"/>
        <w:keepNext/>
        <w:rPr>
          <w:rtl/>
        </w:rPr>
      </w:pPr>
      <w:bookmarkStart w:id="218" w:name="ET_speaker_טליה_גמאל_17"/>
      <w:r w:rsidRPr="0091039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10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91039C" w:rsidRDefault="0091039C" w:rsidP="0091039C">
      <w:pPr>
        <w:pStyle w:val="KeepWithNext"/>
        <w:rPr>
          <w:rtl/>
        </w:rPr>
      </w:pPr>
    </w:p>
    <w:p w:rsidR="0091039C" w:rsidRDefault="0091039C" w:rsidP="00EF3114">
      <w:pPr>
        <w:rPr>
          <w:rtl/>
        </w:rPr>
      </w:pPr>
      <w:r>
        <w:rPr>
          <w:rFonts w:hint="cs"/>
          <w:rtl/>
        </w:rPr>
        <w:t>אתם כן.</w:t>
      </w:r>
    </w:p>
    <w:p w:rsidR="0091039C" w:rsidRDefault="0091039C" w:rsidP="0091039C">
      <w:pPr>
        <w:ind w:firstLine="0"/>
        <w:rPr>
          <w:rtl/>
        </w:rPr>
      </w:pPr>
      <w:bookmarkStart w:id="219" w:name="_ETM_Q1_921738"/>
      <w:bookmarkStart w:id="220" w:name="_ETM_Q1_921804"/>
      <w:bookmarkStart w:id="221" w:name="_ETM_Q1_922039"/>
      <w:bookmarkStart w:id="222" w:name="_ETM_Q1_922106"/>
      <w:bookmarkEnd w:id="219"/>
      <w:bookmarkEnd w:id="220"/>
      <w:bookmarkEnd w:id="221"/>
      <w:bookmarkEnd w:id="222"/>
    </w:p>
    <w:p w:rsidR="0091039C" w:rsidRDefault="0091039C" w:rsidP="0091039C">
      <w:pPr>
        <w:pStyle w:val="af6"/>
        <w:keepNext/>
        <w:rPr>
          <w:rtl/>
        </w:rPr>
      </w:pPr>
      <w:bookmarkStart w:id="223" w:name="ET_yor_6157_18"/>
      <w:r w:rsidRPr="009103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0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91039C" w:rsidRDefault="0091039C" w:rsidP="0091039C">
      <w:pPr>
        <w:pStyle w:val="KeepWithNext"/>
        <w:rPr>
          <w:rtl/>
        </w:rPr>
      </w:pPr>
    </w:p>
    <w:p w:rsidR="0091039C" w:rsidRDefault="0091039C" w:rsidP="0091039C">
      <w:pPr>
        <w:rPr>
          <w:rtl/>
        </w:rPr>
      </w:pPr>
      <w:bookmarkStart w:id="224" w:name="_ETM_Q1_925248"/>
      <w:bookmarkStart w:id="225" w:name="_ETM_Q1_925316"/>
      <w:bookmarkEnd w:id="224"/>
      <w:bookmarkEnd w:id="225"/>
      <w:r>
        <w:rPr>
          <w:rFonts w:hint="cs"/>
          <w:rtl/>
        </w:rPr>
        <w:t xml:space="preserve">מי שלא העביר </w:t>
      </w:r>
      <w:r>
        <w:rPr>
          <w:rtl/>
        </w:rPr>
        <w:t>–</w:t>
      </w:r>
      <w:r>
        <w:rPr>
          <w:rFonts w:hint="cs"/>
          <w:rtl/>
        </w:rPr>
        <w:t xml:space="preserve"> שיעביר.</w:t>
      </w:r>
      <w:r w:rsidR="00EF3114">
        <w:rPr>
          <w:rFonts w:hint="cs"/>
          <w:rtl/>
        </w:rPr>
        <w:t xml:space="preserve"> אני מעלה </w:t>
      </w:r>
      <w:r>
        <w:rPr>
          <w:rFonts w:hint="cs"/>
          <w:rtl/>
        </w:rPr>
        <w:t xml:space="preserve">את חוק ההתיישנות (תיקון </w:t>
      </w:r>
      <w:bookmarkStart w:id="226" w:name="_ETM_Q1_928654"/>
      <w:bookmarkEnd w:id="226"/>
      <w:r>
        <w:rPr>
          <w:rFonts w:hint="cs"/>
          <w:rtl/>
        </w:rPr>
        <w:t xml:space="preserve">מס' 8 </w:t>
      </w:r>
      <w:r>
        <w:rPr>
          <w:rtl/>
        </w:rPr>
        <w:t>–</w:t>
      </w:r>
      <w:r>
        <w:rPr>
          <w:rFonts w:hint="cs"/>
          <w:rtl/>
        </w:rPr>
        <w:t xml:space="preserve"> חרבות ברזל), התשפ"ד-2024 כנוסח </w:t>
      </w:r>
      <w:bookmarkStart w:id="227" w:name="_ETM_Q1_933822"/>
      <w:bookmarkEnd w:id="227"/>
      <w:r>
        <w:rPr>
          <w:rFonts w:hint="cs"/>
          <w:rtl/>
        </w:rPr>
        <w:t>הוועדה להצבעה. מי בעד, ירים את ידו? מי נגד?</w:t>
      </w:r>
      <w:bookmarkStart w:id="228" w:name="_ETM_Q1_935802"/>
      <w:bookmarkStart w:id="229" w:name="_ETM_Q1_935859"/>
      <w:bookmarkEnd w:id="228"/>
      <w:bookmarkEnd w:id="229"/>
      <w:r>
        <w:rPr>
          <w:rFonts w:hint="cs"/>
          <w:rtl/>
        </w:rPr>
        <w:t xml:space="preserve"> מי </w:t>
      </w:r>
      <w:bookmarkStart w:id="230" w:name="_ETM_Q1_937618"/>
      <w:bookmarkEnd w:id="230"/>
      <w:r>
        <w:rPr>
          <w:rFonts w:hint="cs"/>
          <w:rtl/>
        </w:rPr>
        <w:t>נמנע?</w:t>
      </w:r>
      <w:bookmarkStart w:id="231" w:name="_ETM_Q1_938958"/>
      <w:bookmarkEnd w:id="231"/>
    </w:p>
    <w:p w:rsidR="0091039C" w:rsidRDefault="0091039C" w:rsidP="0091039C">
      <w:pPr>
        <w:ind w:firstLine="0"/>
        <w:rPr>
          <w:rtl/>
        </w:rPr>
      </w:pPr>
      <w:bookmarkStart w:id="232" w:name="_ETM_Q1_939026"/>
      <w:bookmarkEnd w:id="232"/>
    </w:p>
    <w:p w:rsidR="0091039C" w:rsidRDefault="0091039C" w:rsidP="0091039C">
      <w:pPr>
        <w:pStyle w:val="af1"/>
        <w:keepNext/>
        <w:rPr>
          <w:rtl/>
        </w:rPr>
      </w:pPr>
      <w:bookmarkStart w:id="233" w:name="_ETM_Q1_939266"/>
      <w:bookmarkStart w:id="234" w:name="_ETM_Q1_939331"/>
      <w:bookmarkEnd w:id="233"/>
      <w:bookmarkEnd w:id="234"/>
      <w:r>
        <w:rPr>
          <w:rtl/>
        </w:rPr>
        <w:t>הצבעה</w:t>
      </w:r>
    </w:p>
    <w:p w:rsidR="0091039C" w:rsidRDefault="0091039C" w:rsidP="0091039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91039C" w:rsidRDefault="0091039C" w:rsidP="0091039C">
      <w:pPr>
        <w:pStyle w:val="--"/>
        <w:keepNext/>
        <w:jc w:val="both"/>
        <w:rPr>
          <w:rtl/>
        </w:rPr>
      </w:pPr>
    </w:p>
    <w:p w:rsidR="0091039C" w:rsidRDefault="0091039C" w:rsidP="0091039C">
      <w:pPr>
        <w:pStyle w:val="af6"/>
        <w:keepNext/>
        <w:rPr>
          <w:rtl/>
        </w:rPr>
      </w:pPr>
      <w:bookmarkStart w:id="235" w:name="ET_yor_6157_19"/>
      <w:r w:rsidRPr="0091039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0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91039C" w:rsidRDefault="0091039C" w:rsidP="0091039C">
      <w:pPr>
        <w:pStyle w:val="KeepWithNext"/>
        <w:rPr>
          <w:rtl/>
        </w:rPr>
      </w:pPr>
    </w:p>
    <w:p w:rsidR="0091039C" w:rsidRDefault="0091039C" w:rsidP="0091039C">
      <w:pPr>
        <w:rPr>
          <w:rtl/>
        </w:rPr>
      </w:pPr>
      <w:bookmarkStart w:id="236" w:name="_ETM_Q1_937544"/>
      <w:bookmarkStart w:id="237" w:name="_ETM_Q1_937586"/>
      <w:bookmarkEnd w:id="236"/>
      <w:bookmarkEnd w:id="237"/>
      <w:r>
        <w:rPr>
          <w:rFonts w:hint="cs"/>
          <w:rtl/>
        </w:rPr>
        <w:t xml:space="preserve">אני קובע כי חוק ההתיישנות (תיקון מס' 8 </w:t>
      </w:r>
      <w:r>
        <w:rPr>
          <w:rtl/>
        </w:rPr>
        <w:t>–</w:t>
      </w:r>
      <w:r>
        <w:rPr>
          <w:rFonts w:hint="cs"/>
          <w:rtl/>
        </w:rPr>
        <w:t xml:space="preserve"> חרבות </w:t>
      </w:r>
      <w:bookmarkStart w:id="238" w:name="_ETM_Q1_942578"/>
      <w:bookmarkEnd w:id="238"/>
      <w:r>
        <w:rPr>
          <w:rFonts w:hint="cs"/>
          <w:rtl/>
        </w:rPr>
        <w:t>ברזל), התשפ"ד-2024</w:t>
      </w:r>
      <w:r w:rsidR="002E4078">
        <w:rPr>
          <w:rFonts w:hint="cs"/>
          <w:rtl/>
        </w:rPr>
        <w:t>,</w:t>
      </w:r>
      <w:r>
        <w:rPr>
          <w:rFonts w:hint="cs"/>
          <w:rtl/>
        </w:rPr>
        <w:t xml:space="preserve"> התקבל כנוסח הוועדה, כפוף לשינויי נוסח, ויונח על </w:t>
      </w:r>
      <w:bookmarkStart w:id="239" w:name="_ETM_Q1_947717"/>
      <w:bookmarkEnd w:id="239"/>
      <w:r>
        <w:rPr>
          <w:rFonts w:hint="cs"/>
          <w:rtl/>
        </w:rPr>
        <w:t xml:space="preserve">שולחן המליאה בהקדם האפשרי. תודה רבה לכולם, ישיבה זו </w:t>
      </w:r>
      <w:bookmarkStart w:id="240" w:name="_ETM_Q1_950705"/>
      <w:bookmarkEnd w:id="240"/>
      <w:r>
        <w:rPr>
          <w:rFonts w:hint="cs"/>
          <w:rtl/>
        </w:rPr>
        <w:t xml:space="preserve">נעולה. </w:t>
      </w:r>
    </w:p>
    <w:p w:rsidR="0091039C" w:rsidRDefault="0091039C" w:rsidP="0091039C">
      <w:pPr>
        <w:ind w:firstLine="0"/>
        <w:rPr>
          <w:rtl/>
        </w:rPr>
      </w:pPr>
      <w:bookmarkStart w:id="241" w:name="_ETM_Q1_951987"/>
      <w:bookmarkStart w:id="242" w:name="_ETM_Q1_952041"/>
      <w:bookmarkEnd w:id="241"/>
      <w:bookmarkEnd w:id="242"/>
    </w:p>
    <w:p w:rsidR="0091039C" w:rsidRDefault="0091039C" w:rsidP="0091039C">
      <w:pPr>
        <w:ind w:firstLine="0"/>
        <w:rPr>
          <w:rtl/>
        </w:rPr>
      </w:pPr>
      <w:bookmarkStart w:id="243" w:name="_ETM_Q1_952286"/>
      <w:bookmarkStart w:id="244" w:name="_ETM_Q1_952340"/>
      <w:bookmarkEnd w:id="243"/>
      <w:bookmarkEnd w:id="244"/>
    </w:p>
    <w:p w:rsidR="00F946BE" w:rsidRPr="008713A4" w:rsidRDefault="0091039C" w:rsidP="00F946BE">
      <w:pPr>
        <w:pStyle w:val="afc"/>
        <w:keepNext/>
      </w:pPr>
      <w:bookmarkStart w:id="245" w:name="ET_meetingend_20"/>
      <w:r w:rsidRPr="0091039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91039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46" w:name="_GoBack"/>
      <w:bookmarkEnd w:id="245"/>
      <w:bookmarkEnd w:id="246"/>
    </w:p>
    <w:p w:rsidR="007872B4" w:rsidRPr="008713A4" w:rsidRDefault="007872B4" w:rsidP="00931CF3"/>
    <w:sectPr w:rsidR="007872B4" w:rsidRPr="008713A4" w:rsidSect="003869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A69" w:rsidRDefault="00777A69">
      <w:r>
        <w:separator/>
      </w:r>
    </w:p>
  </w:endnote>
  <w:endnote w:type="continuationSeparator" w:id="0">
    <w:p w:rsidR="00777A69" w:rsidRDefault="00777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A69" w:rsidRDefault="00777A69">
      <w:r>
        <w:separator/>
      </w:r>
    </w:p>
  </w:footnote>
  <w:footnote w:type="continuationSeparator" w:id="0">
    <w:p w:rsidR="00777A69" w:rsidRDefault="00777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46BE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931CF3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931CF3" w:rsidP="008E5E3F">
    <w:pPr>
      <w:pStyle w:val="a3"/>
      <w:ind w:firstLine="0"/>
      <w:rPr>
        <w:rtl/>
      </w:rPr>
    </w:pPr>
    <w:r>
      <w:rPr>
        <w:rtl/>
      </w:rPr>
      <w:t>23/01/2024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CBE458" wp14:editId="7303DE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276080"/>
    <w:multiLevelType w:val="hybridMultilevel"/>
    <w:tmpl w:val="418E50F2"/>
    <w:lvl w:ilvl="0" w:tplc="3C3E7782">
      <w:start w:val="1"/>
      <w:numFmt w:val="decimal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793059"/>
    <w:multiLevelType w:val="hybridMultilevel"/>
    <w:tmpl w:val="092E9604"/>
    <w:lvl w:ilvl="0" w:tplc="A3CA2E6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68DA53A8"/>
    <w:multiLevelType w:val="hybridMultilevel"/>
    <w:tmpl w:val="0F06C66A"/>
    <w:lvl w:ilvl="0" w:tplc="81C0361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1CB5"/>
    <w:rsid w:val="00261554"/>
    <w:rsid w:val="00275C03"/>
    <w:rsid w:val="00280D58"/>
    <w:rsid w:val="002D4BDB"/>
    <w:rsid w:val="002E4078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629"/>
    <w:rsid w:val="003869DD"/>
    <w:rsid w:val="00396023"/>
    <w:rsid w:val="003C279D"/>
    <w:rsid w:val="003F0A5F"/>
    <w:rsid w:val="00420E41"/>
    <w:rsid w:val="00424C94"/>
    <w:rsid w:val="00447608"/>
    <w:rsid w:val="00451746"/>
    <w:rsid w:val="00470EAC"/>
    <w:rsid w:val="004922C4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25F4"/>
    <w:rsid w:val="005A342D"/>
    <w:rsid w:val="005C363E"/>
    <w:rsid w:val="005D61F3"/>
    <w:rsid w:val="005E1C6B"/>
    <w:rsid w:val="005F76B0"/>
    <w:rsid w:val="006020C7"/>
    <w:rsid w:val="00606876"/>
    <w:rsid w:val="00634F61"/>
    <w:rsid w:val="00695A47"/>
    <w:rsid w:val="006A0CB7"/>
    <w:rsid w:val="006F0259"/>
    <w:rsid w:val="00700433"/>
    <w:rsid w:val="00702755"/>
    <w:rsid w:val="0070472C"/>
    <w:rsid w:val="007509A6"/>
    <w:rsid w:val="00777A69"/>
    <w:rsid w:val="007872B4"/>
    <w:rsid w:val="00791CBE"/>
    <w:rsid w:val="007C693F"/>
    <w:rsid w:val="007C6ADD"/>
    <w:rsid w:val="00802DDA"/>
    <w:rsid w:val="0082136D"/>
    <w:rsid w:val="008320F6"/>
    <w:rsid w:val="00841223"/>
    <w:rsid w:val="00846BE9"/>
    <w:rsid w:val="00853207"/>
    <w:rsid w:val="008558A0"/>
    <w:rsid w:val="008713A4"/>
    <w:rsid w:val="00875F10"/>
    <w:rsid w:val="008C6035"/>
    <w:rsid w:val="008C7015"/>
    <w:rsid w:val="008D1DFB"/>
    <w:rsid w:val="008E03B4"/>
    <w:rsid w:val="008E5E3F"/>
    <w:rsid w:val="0090279B"/>
    <w:rsid w:val="0091039C"/>
    <w:rsid w:val="00914904"/>
    <w:rsid w:val="009258CE"/>
    <w:rsid w:val="00931CF3"/>
    <w:rsid w:val="009449A7"/>
    <w:rsid w:val="009515F0"/>
    <w:rsid w:val="00971AB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135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114"/>
    <w:rsid w:val="00F053E5"/>
    <w:rsid w:val="00F10D2D"/>
    <w:rsid w:val="00F1434F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6B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1CF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A25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5A2E7-C160-49A6-8F46-C13C8E878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701</Words>
  <Characters>4002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2024-02-05T08:40:00Z</dcterms:modified>
</cp:coreProperties>
</file>