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4CB5">
      <w:pPr>
        <w:jc w:val="right"/>
        <w:rPr>
          <w:rFonts w:cs="David"/>
          <w:sz w:val="24"/>
          <w:rtl/>
        </w:rPr>
      </w:pPr>
      <w:bookmarkStart w:id="0" w:name="_GoBack"/>
      <w:bookmarkEnd w:id="0"/>
      <w:r>
        <w:rPr>
          <w:rFonts w:cs="David"/>
          <w:sz w:val="24"/>
          <w:rtl/>
        </w:rPr>
        <w:t>פרוטוקולים/כלכלה/571</w:t>
      </w:r>
    </w:p>
    <w:p w:rsidR="00000000" w:rsidRDefault="009C4CB5">
      <w:pPr>
        <w:jc w:val="right"/>
        <w:rPr>
          <w:rFonts w:cs="David"/>
          <w:sz w:val="24"/>
          <w:rtl/>
        </w:rPr>
      </w:pPr>
      <w:r>
        <w:rPr>
          <w:rFonts w:cs="David"/>
          <w:sz w:val="24"/>
          <w:rtl/>
        </w:rPr>
        <w:tab/>
        <w:t>ירושלים, ט' בסיון, תש"ס</w:t>
      </w:r>
    </w:p>
    <w:p w:rsidR="00000000" w:rsidRDefault="009C4CB5">
      <w:pPr>
        <w:jc w:val="right"/>
        <w:rPr>
          <w:rFonts w:cs="David"/>
          <w:sz w:val="24"/>
          <w:rtl/>
          <w:lang w:val="es"/>
        </w:rPr>
      </w:pPr>
      <w:r>
        <w:rPr>
          <w:rFonts w:cs="David"/>
          <w:sz w:val="24"/>
          <w:rtl/>
          <w:lang w:val="es"/>
        </w:rPr>
        <w:t>12 ביוני</w:t>
      </w:r>
      <w:r>
        <w:rPr>
          <w:rFonts w:cs="David"/>
          <w:sz w:val="24"/>
          <w:rtl/>
          <w:lang w:val="es"/>
        </w:rPr>
        <w:t>, 2000</w:t>
      </w:r>
    </w:p>
    <w:p w:rsidR="00000000" w:rsidRDefault="009C4CB5">
      <w:pPr>
        <w:jc w:val="right"/>
        <w:rPr>
          <w:rFonts w:cs="David"/>
          <w:sz w:val="24"/>
          <w:rtl/>
        </w:rPr>
      </w:pPr>
    </w:p>
    <w:p w:rsidR="00000000" w:rsidRDefault="009C4CB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C4CB5">
      <w:pPr>
        <w:jc w:val="both"/>
        <w:rPr>
          <w:rFonts w:cs="David"/>
          <w:b/>
          <w:bCs/>
          <w:sz w:val="24"/>
          <w:rtl/>
        </w:rPr>
      </w:pPr>
      <w:r>
        <w:rPr>
          <w:rFonts w:cs="David"/>
          <w:b/>
          <w:bCs/>
          <w:sz w:val="24"/>
          <w:rtl/>
        </w:rPr>
        <w:t>מושב שני</w:t>
      </w:r>
    </w:p>
    <w:p w:rsidR="00000000" w:rsidRDefault="009C4CB5">
      <w:pPr>
        <w:jc w:val="both"/>
        <w:rPr>
          <w:rFonts w:cs="David"/>
          <w:b/>
          <w:bCs/>
          <w:sz w:val="24"/>
          <w:rtl/>
        </w:rPr>
      </w:pPr>
    </w:p>
    <w:p w:rsidR="00000000" w:rsidRDefault="009C4CB5">
      <w:pPr>
        <w:jc w:val="both"/>
        <w:rPr>
          <w:rFonts w:cs="David"/>
          <w:b/>
          <w:bCs/>
          <w:sz w:val="24"/>
          <w:rtl/>
        </w:rPr>
      </w:pPr>
    </w:p>
    <w:p w:rsidR="00000000" w:rsidRDefault="009C4CB5">
      <w:pPr>
        <w:jc w:val="both"/>
        <w:rPr>
          <w:rFonts w:cs="David"/>
          <w:b/>
          <w:bCs/>
          <w:sz w:val="24"/>
          <w:rtl/>
        </w:rPr>
      </w:pPr>
    </w:p>
    <w:p w:rsidR="00000000" w:rsidRDefault="009C4CB5">
      <w:pPr>
        <w:jc w:val="both"/>
        <w:rPr>
          <w:rFonts w:cs="David"/>
          <w:b/>
          <w:bCs/>
          <w:sz w:val="24"/>
          <w:rtl/>
        </w:rPr>
      </w:pPr>
    </w:p>
    <w:p w:rsidR="00000000" w:rsidRDefault="009C4CB5">
      <w:pPr>
        <w:jc w:val="center"/>
        <w:rPr>
          <w:rFonts w:cs="David"/>
          <w:b/>
          <w:bCs/>
          <w:sz w:val="24"/>
          <w:rtl/>
        </w:rPr>
      </w:pPr>
      <w:r>
        <w:rPr>
          <w:rFonts w:cs="David"/>
          <w:b/>
          <w:bCs/>
          <w:sz w:val="24"/>
          <w:rtl/>
        </w:rPr>
        <w:t>פרוטוקול מס' 132</w:t>
      </w:r>
    </w:p>
    <w:p w:rsidR="00000000" w:rsidRDefault="009C4CB5">
      <w:pPr>
        <w:jc w:val="center"/>
        <w:rPr>
          <w:rFonts w:cs="David"/>
          <w:b/>
          <w:bCs/>
          <w:sz w:val="24"/>
          <w:rtl/>
        </w:rPr>
      </w:pPr>
      <w:r>
        <w:rPr>
          <w:rFonts w:cs="David"/>
          <w:b/>
          <w:bCs/>
          <w:sz w:val="24"/>
          <w:rtl/>
        </w:rPr>
        <w:t>מישיבת וועדת הכלכלה</w:t>
      </w:r>
    </w:p>
    <w:p w:rsidR="00000000" w:rsidRDefault="009C4CB5">
      <w:pPr>
        <w:pStyle w:val="1"/>
        <w:rPr>
          <w:rFonts w:cs="David"/>
          <w:sz w:val="24"/>
          <w:rtl/>
        </w:rPr>
      </w:pPr>
      <w:r>
        <w:rPr>
          <w:rFonts w:cs="David"/>
          <w:sz w:val="24"/>
          <w:rtl/>
        </w:rPr>
        <w:t>מיום רביעי, ד' סיוון התש"ס (7 ביוני 2000), שעה: 09:00</w:t>
      </w:r>
    </w:p>
    <w:p w:rsidR="00000000" w:rsidRDefault="009C4CB5">
      <w:pPr>
        <w:jc w:val="center"/>
        <w:rPr>
          <w:rFonts w:cs="David"/>
          <w:b/>
          <w:bCs/>
          <w:sz w:val="24"/>
          <w:rtl/>
        </w:rPr>
      </w:pPr>
    </w:p>
    <w:p w:rsidR="00000000" w:rsidRDefault="009C4CB5">
      <w:pPr>
        <w:jc w:val="center"/>
        <w:rPr>
          <w:rFonts w:cs="David"/>
          <w:sz w:val="24"/>
          <w:rtl/>
        </w:rPr>
      </w:pPr>
    </w:p>
    <w:p w:rsidR="00000000" w:rsidRDefault="009C4CB5">
      <w:pPr>
        <w:jc w:val="center"/>
        <w:rPr>
          <w:rFonts w:cs="David"/>
          <w:sz w:val="24"/>
          <w:rtl/>
        </w:rPr>
      </w:pPr>
    </w:p>
    <w:p w:rsidR="00000000" w:rsidRDefault="009C4CB5">
      <w:pPr>
        <w:jc w:val="both"/>
        <w:rPr>
          <w:rFonts w:cs="David"/>
          <w:sz w:val="24"/>
          <w:rtl/>
        </w:rPr>
      </w:pPr>
    </w:p>
    <w:p w:rsidR="00000000" w:rsidRDefault="009C4CB5">
      <w:pPr>
        <w:jc w:val="both"/>
        <w:rPr>
          <w:rFonts w:cs="David"/>
          <w:b/>
          <w:bCs/>
          <w:sz w:val="24"/>
          <w:u w:val="single"/>
          <w:rtl/>
        </w:rPr>
      </w:pPr>
      <w:r>
        <w:rPr>
          <w:rFonts w:cs="David"/>
          <w:b/>
          <w:bCs/>
          <w:sz w:val="24"/>
          <w:u w:val="single"/>
          <w:rtl/>
        </w:rPr>
        <w:t>נכחו:</w:t>
      </w:r>
    </w:p>
    <w:p w:rsidR="00000000" w:rsidRDefault="009C4CB5">
      <w:pPr>
        <w:jc w:val="both"/>
        <w:rPr>
          <w:rFonts w:cs="David"/>
          <w:b/>
          <w:bCs/>
          <w:sz w:val="24"/>
          <w:u w:val="single"/>
          <w:rtl/>
        </w:rPr>
      </w:pPr>
    </w:p>
    <w:p w:rsidR="00000000" w:rsidRDefault="009C4CB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פורז </w:t>
      </w:r>
      <w:r>
        <w:rPr>
          <w:rFonts w:cs="David"/>
        </w:rPr>
        <w:t>–</w:t>
      </w:r>
      <w:r>
        <w:rPr>
          <w:rFonts w:cs="David"/>
          <w:sz w:val="24"/>
          <w:rtl/>
        </w:rPr>
        <w:t xml:space="preserve"> היו"ר</w:t>
      </w:r>
    </w:p>
    <w:p w:rsidR="00000000" w:rsidRDefault="009C4CB5">
      <w:pPr>
        <w:tabs>
          <w:tab w:val="left" w:pos="1505"/>
        </w:tabs>
        <w:jc w:val="both"/>
        <w:rPr>
          <w:rFonts w:cs="David"/>
          <w:sz w:val="24"/>
          <w:rtl/>
        </w:rPr>
      </w:pPr>
      <w:r>
        <w:rPr>
          <w:rFonts w:cs="David"/>
          <w:sz w:val="24"/>
          <w:rtl/>
        </w:rPr>
        <w:tab/>
      </w:r>
    </w:p>
    <w:p w:rsidR="00000000" w:rsidRDefault="009C4CB5">
      <w:pPr>
        <w:tabs>
          <w:tab w:val="left" w:pos="1505"/>
        </w:tabs>
        <w:jc w:val="both"/>
        <w:rPr>
          <w:rFonts w:cs="David"/>
          <w:sz w:val="24"/>
          <w:rtl/>
        </w:rPr>
      </w:pPr>
    </w:p>
    <w:p w:rsidR="00000000" w:rsidRDefault="009C4CB5">
      <w:pPr>
        <w:tabs>
          <w:tab w:val="left" w:pos="1505"/>
        </w:tabs>
        <w:jc w:val="both"/>
        <w:rPr>
          <w:rFonts w:cs="David"/>
          <w:sz w:val="24"/>
          <w:rtl/>
        </w:rPr>
      </w:pPr>
    </w:p>
    <w:p w:rsidR="00000000" w:rsidRDefault="009C4CB5">
      <w:pPr>
        <w:jc w:val="both"/>
        <w:rPr>
          <w:rFonts w:cs="David"/>
          <w:sz w:val="24"/>
          <w:rtl/>
        </w:rPr>
      </w:pPr>
    </w:p>
    <w:p w:rsidR="00000000" w:rsidRDefault="009C4CB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גבריאל מאיר</w:t>
      </w:r>
      <w:r>
        <w:rPr>
          <w:rFonts w:cs="David"/>
          <w:sz w:val="24"/>
          <w:rtl/>
        </w:rPr>
        <w:tab/>
        <w:t>מנהל מחלקת ייעוץ וחוזים, משרד הת</w:t>
      </w:r>
      <w:r>
        <w:rPr>
          <w:rFonts w:cs="David"/>
          <w:sz w:val="24"/>
          <w:rtl/>
        </w:rPr>
        <w:t>קשורת</w:t>
      </w:r>
    </w:p>
    <w:p w:rsidR="00000000" w:rsidRDefault="009C4CB5">
      <w:pPr>
        <w:tabs>
          <w:tab w:val="left" w:pos="1505"/>
          <w:tab w:val="left" w:pos="3969"/>
        </w:tabs>
        <w:jc w:val="both"/>
        <w:rPr>
          <w:rFonts w:cs="David"/>
          <w:sz w:val="24"/>
          <w:rtl/>
        </w:rPr>
      </w:pPr>
      <w:r>
        <w:rPr>
          <w:rFonts w:cs="David"/>
          <w:sz w:val="24"/>
          <w:rtl/>
        </w:rPr>
        <w:tab/>
        <w:t>מיכאל הואש</w:t>
      </w:r>
      <w:r>
        <w:rPr>
          <w:rFonts w:cs="David"/>
          <w:sz w:val="24"/>
          <w:rtl/>
        </w:rPr>
        <w:tab/>
        <w:t>משרד התקשורת</w:t>
      </w:r>
    </w:p>
    <w:p w:rsidR="00000000" w:rsidRDefault="009C4CB5">
      <w:pPr>
        <w:jc w:val="both"/>
        <w:rPr>
          <w:rFonts w:cs="David"/>
          <w:sz w:val="24"/>
          <w:rtl/>
        </w:rPr>
      </w:pPr>
      <w:r>
        <w:rPr>
          <w:rFonts w:cs="David"/>
          <w:sz w:val="24"/>
          <w:rtl/>
        </w:rPr>
        <w:tab/>
      </w:r>
      <w:r>
        <w:rPr>
          <w:rFonts w:cs="David"/>
          <w:sz w:val="24"/>
          <w:rtl/>
        </w:rPr>
        <w:tab/>
        <w:t xml:space="preserve">       יעל שוורץ</w:t>
      </w:r>
      <w:r>
        <w:rPr>
          <w:rFonts w:cs="David"/>
          <w:sz w:val="24"/>
          <w:rtl/>
        </w:rPr>
        <w:tab/>
      </w:r>
      <w:r>
        <w:rPr>
          <w:rFonts w:cs="David"/>
          <w:sz w:val="24"/>
          <w:rtl/>
        </w:rPr>
        <w:tab/>
      </w:r>
      <w:r>
        <w:rPr>
          <w:rFonts w:cs="David"/>
          <w:sz w:val="24"/>
          <w:rtl/>
        </w:rPr>
        <w:tab/>
        <w:t>מתמחה, משרד התקשורת</w:t>
      </w:r>
    </w:p>
    <w:p w:rsidR="00000000" w:rsidRDefault="009C4CB5">
      <w:pPr>
        <w:jc w:val="both"/>
        <w:rPr>
          <w:rFonts w:cs="David"/>
          <w:sz w:val="24"/>
          <w:rtl/>
        </w:rPr>
      </w:pPr>
    </w:p>
    <w:p w:rsidR="00000000" w:rsidRDefault="009C4CB5">
      <w:pPr>
        <w:jc w:val="both"/>
        <w:rPr>
          <w:rFonts w:cs="David"/>
          <w:sz w:val="24"/>
          <w:rtl/>
        </w:rPr>
      </w:pPr>
      <w:r>
        <w:rPr>
          <w:rFonts w:cs="David"/>
          <w:sz w:val="24"/>
          <w:rtl/>
        </w:rPr>
        <w:tab/>
      </w:r>
      <w:r>
        <w:rPr>
          <w:rFonts w:cs="David"/>
          <w:sz w:val="24"/>
          <w:rtl/>
        </w:rPr>
        <w:tab/>
        <w:t xml:space="preserve">       עו"ד אלינור הורוביץ</w:t>
      </w:r>
      <w:r>
        <w:rPr>
          <w:rFonts w:cs="David"/>
          <w:sz w:val="24"/>
          <w:rtl/>
        </w:rPr>
        <w:tab/>
      </w:r>
      <w:r>
        <w:rPr>
          <w:rFonts w:cs="David"/>
          <w:sz w:val="24"/>
          <w:rtl/>
        </w:rPr>
        <w:tab/>
        <w:t>משרד המשפטים</w:t>
      </w:r>
    </w:p>
    <w:p w:rsidR="00000000" w:rsidRDefault="009C4CB5">
      <w:pPr>
        <w:jc w:val="both"/>
        <w:rPr>
          <w:rFonts w:cs="David"/>
          <w:sz w:val="24"/>
          <w:rtl/>
        </w:rPr>
      </w:pPr>
      <w:r>
        <w:rPr>
          <w:rFonts w:cs="David"/>
          <w:sz w:val="24"/>
          <w:rtl/>
        </w:rPr>
        <w:tab/>
      </w:r>
      <w:r>
        <w:rPr>
          <w:rFonts w:cs="David"/>
          <w:sz w:val="24"/>
          <w:rtl/>
        </w:rPr>
        <w:tab/>
        <w:t xml:space="preserve">       עו"ד נגה רובינשטיין</w:t>
      </w:r>
      <w:r>
        <w:rPr>
          <w:rFonts w:cs="David"/>
          <w:sz w:val="24"/>
          <w:rtl/>
        </w:rPr>
        <w:tab/>
      </w:r>
      <w:r>
        <w:rPr>
          <w:rFonts w:cs="David"/>
          <w:sz w:val="24"/>
          <w:rtl/>
        </w:rPr>
        <w:tab/>
        <w:t>משרד המשפטים</w:t>
      </w:r>
    </w:p>
    <w:p w:rsidR="00000000" w:rsidRDefault="009C4CB5">
      <w:pPr>
        <w:jc w:val="both"/>
        <w:rPr>
          <w:rFonts w:cs="David"/>
          <w:sz w:val="24"/>
          <w:rtl/>
        </w:rPr>
      </w:pPr>
    </w:p>
    <w:p w:rsidR="00000000" w:rsidRDefault="009C4CB5">
      <w:pPr>
        <w:jc w:val="both"/>
        <w:rPr>
          <w:rFonts w:cs="David"/>
          <w:sz w:val="24"/>
          <w:rtl/>
        </w:rPr>
      </w:pPr>
      <w:r>
        <w:rPr>
          <w:rFonts w:cs="David"/>
          <w:sz w:val="24"/>
          <w:rtl/>
        </w:rPr>
        <w:tab/>
      </w:r>
      <w:r>
        <w:rPr>
          <w:rFonts w:cs="David"/>
          <w:sz w:val="24"/>
          <w:rtl/>
        </w:rPr>
        <w:tab/>
        <w:t xml:space="preserve">       דוד פילזר</w:t>
      </w:r>
      <w:r>
        <w:rPr>
          <w:rFonts w:cs="David"/>
          <w:sz w:val="24"/>
          <w:rtl/>
        </w:rPr>
        <w:tab/>
      </w:r>
      <w:r>
        <w:rPr>
          <w:rFonts w:cs="David"/>
          <w:sz w:val="24"/>
          <w:rtl/>
        </w:rPr>
        <w:tab/>
      </w:r>
      <w:r>
        <w:rPr>
          <w:rFonts w:cs="David"/>
          <w:sz w:val="24"/>
          <w:rtl/>
        </w:rPr>
        <w:tab/>
        <w:t>אגף הנחיות תכנון, משרד הפנים</w:t>
      </w:r>
    </w:p>
    <w:p w:rsidR="00000000" w:rsidRDefault="009C4CB5">
      <w:pPr>
        <w:jc w:val="both"/>
        <w:rPr>
          <w:rFonts w:cs="David"/>
          <w:sz w:val="24"/>
          <w:rtl/>
        </w:rPr>
      </w:pPr>
      <w:r>
        <w:rPr>
          <w:rFonts w:cs="David"/>
          <w:sz w:val="24"/>
          <w:rtl/>
        </w:rPr>
        <w:tab/>
      </w:r>
      <w:r>
        <w:rPr>
          <w:rFonts w:cs="David"/>
          <w:sz w:val="24"/>
          <w:rtl/>
        </w:rPr>
        <w:tab/>
        <w:t xml:space="preserve">       רות שלגי</w:t>
      </w:r>
      <w:r>
        <w:rPr>
          <w:rFonts w:cs="David"/>
          <w:sz w:val="24"/>
          <w:rtl/>
        </w:rPr>
        <w:tab/>
      </w:r>
      <w:r>
        <w:rPr>
          <w:rFonts w:cs="David"/>
          <w:sz w:val="24"/>
          <w:rtl/>
        </w:rPr>
        <w:tab/>
      </w:r>
      <w:r>
        <w:rPr>
          <w:rFonts w:cs="David"/>
          <w:sz w:val="24"/>
          <w:rtl/>
        </w:rPr>
        <w:tab/>
        <w:t>משרד הפנים</w:t>
      </w: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tabs>
          <w:tab w:val="left" w:pos="2835"/>
        </w:tabs>
        <w:jc w:val="both"/>
        <w:rPr>
          <w:rFonts w:cs="David"/>
          <w:sz w:val="24"/>
          <w:rtl/>
        </w:rPr>
      </w:pPr>
      <w:r>
        <w:rPr>
          <w:rFonts w:cs="David"/>
          <w:b/>
          <w:bCs/>
          <w:sz w:val="24"/>
          <w:u w:val="single"/>
          <w:rtl/>
        </w:rPr>
        <w:t>יועץ משפטי</w:t>
      </w:r>
      <w:r>
        <w:rPr>
          <w:rFonts w:cs="David"/>
          <w:sz w:val="24"/>
          <w:rtl/>
        </w:rPr>
        <w:t>:        תמיר שאנן</w:t>
      </w:r>
      <w:r>
        <w:rPr>
          <w:rFonts w:cs="David"/>
          <w:sz w:val="24"/>
          <w:rtl/>
        </w:rPr>
        <w:tab/>
      </w:r>
    </w:p>
    <w:p w:rsidR="00000000" w:rsidRDefault="009C4CB5">
      <w:pPr>
        <w:jc w:val="both"/>
        <w:rPr>
          <w:rFonts w:cs="David"/>
          <w:sz w:val="24"/>
          <w:rtl/>
        </w:rPr>
      </w:pPr>
    </w:p>
    <w:p w:rsidR="00000000" w:rsidRDefault="009C4CB5">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9C4CB5">
      <w:pPr>
        <w:jc w:val="both"/>
        <w:rPr>
          <w:rFonts w:cs="David"/>
          <w:b/>
          <w:bCs/>
          <w:sz w:val="24"/>
          <w:u w:val="single"/>
          <w:rtl/>
        </w:rPr>
      </w:pPr>
    </w:p>
    <w:p w:rsidR="00000000" w:rsidRDefault="009C4CB5">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b/>
          <w:bCs/>
          <w:sz w:val="24"/>
          <w:rtl/>
        </w:rPr>
      </w:pPr>
      <w:r>
        <w:rPr>
          <w:rFonts w:cs="David"/>
          <w:b/>
          <w:bCs/>
          <w:sz w:val="24"/>
          <w:u w:val="single"/>
          <w:rtl/>
        </w:rPr>
        <w:t>סדר היום</w:t>
      </w:r>
      <w:r>
        <w:rPr>
          <w:rFonts w:cs="David"/>
          <w:b/>
          <w:bCs/>
          <w:sz w:val="24"/>
          <w:rtl/>
        </w:rPr>
        <w:t xml:space="preserve">:          הצעת חוק הבזק (תיקון מס' 23) </w:t>
      </w:r>
    </w:p>
    <w:p w:rsidR="00000000" w:rsidRDefault="009C4CB5">
      <w:pPr>
        <w:jc w:val="both"/>
        <w:rPr>
          <w:rFonts w:cs="David"/>
          <w:b/>
          <w:bCs/>
          <w:sz w:val="24"/>
          <w:rtl/>
        </w:rPr>
      </w:pPr>
      <w:r>
        <w:rPr>
          <w:rFonts w:cs="David"/>
          <w:b/>
          <w:bCs/>
          <w:sz w:val="24"/>
          <w:rtl/>
        </w:rPr>
        <w:t xml:space="preserve">                            (התקנת צלחות לקליטת שידורי טלוויזיה באמצעות לוויין), התש"ס </w:t>
      </w:r>
      <w:r>
        <w:rPr>
          <w:rFonts w:cs="David"/>
          <w:b/>
          <w:bCs/>
        </w:rPr>
        <w:t>–</w:t>
      </w:r>
      <w:r>
        <w:rPr>
          <w:rFonts w:cs="David"/>
          <w:b/>
          <w:bCs/>
          <w:sz w:val="24"/>
          <w:rtl/>
        </w:rPr>
        <w:t xml:space="preserve"> 2000 </w:t>
      </w:r>
      <w:r>
        <w:rPr>
          <w:rFonts w:cs="David"/>
          <w:b/>
          <w:bCs/>
        </w:rPr>
        <w:t>–</w:t>
      </w:r>
    </w:p>
    <w:p w:rsidR="00000000" w:rsidRDefault="009C4CB5">
      <w:pPr>
        <w:jc w:val="both"/>
        <w:rPr>
          <w:rFonts w:cs="David"/>
          <w:sz w:val="24"/>
          <w:rtl/>
        </w:rPr>
      </w:pPr>
      <w:r>
        <w:rPr>
          <w:rFonts w:cs="David"/>
          <w:b/>
          <w:bCs/>
          <w:sz w:val="24"/>
          <w:rtl/>
        </w:rPr>
        <w:t xml:space="preserve">                         </w:t>
      </w:r>
      <w:r>
        <w:rPr>
          <w:rFonts w:cs="David"/>
          <w:b/>
          <w:bCs/>
          <w:sz w:val="24"/>
          <w:rtl/>
        </w:rPr>
        <w:t xml:space="preserve">   ח"כים: אברהם פורז, תמר גוז'נסקי, יוסף יצחק פריצקי, אמנון רובינשטיין</w:t>
      </w:r>
    </w:p>
    <w:p w:rsidR="00000000" w:rsidRDefault="009C4CB5">
      <w:pPr>
        <w:jc w:val="both"/>
        <w:rPr>
          <w:rFonts w:cs="David"/>
          <w:sz w:val="24"/>
          <w:rtl/>
        </w:rPr>
      </w:pPr>
    </w:p>
    <w:p w:rsidR="00000000" w:rsidRDefault="009C4CB5">
      <w:pPr>
        <w:jc w:val="center"/>
        <w:rPr>
          <w:rFonts w:cs="David"/>
          <w:b/>
          <w:bCs/>
          <w:sz w:val="24"/>
          <w:u w:val="single"/>
          <w:rtl/>
        </w:rPr>
      </w:pPr>
      <w:r>
        <w:rPr>
          <w:rFonts w:cs="David"/>
          <w:sz w:val="24"/>
          <w:rtl/>
        </w:rPr>
        <w:br w:type="page"/>
      </w:r>
      <w:r>
        <w:rPr>
          <w:rFonts w:cs="David"/>
          <w:b/>
          <w:bCs/>
          <w:sz w:val="24"/>
          <w:rtl/>
        </w:rPr>
        <w:lastRenderedPageBreak/>
        <w:t xml:space="preserve">הצעת חוק הבזק (תיקון מס' 23)  </w:t>
      </w:r>
      <w:r>
        <w:rPr>
          <w:rFonts w:cs="David"/>
          <w:b/>
          <w:bCs/>
          <w:sz w:val="24"/>
          <w:u w:val="single"/>
          <w:rtl/>
        </w:rPr>
        <w:t xml:space="preserve">(התקנת צלחות לקליטת שידורי טלוויזיה באמצעות לוויין) התש"ס </w:t>
      </w:r>
      <w:r>
        <w:rPr>
          <w:rFonts w:cs="David"/>
          <w:b/>
          <w:bCs/>
          <w:u w:val="single"/>
        </w:rPr>
        <w:t>–</w:t>
      </w:r>
      <w:r>
        <w:rPr>
          <w:rFonts w:cs="David"/>
          <w:b/>
          <w:bCs/>
          <w:sz w:val="24"/>
          <w:u w:val="single"/>
          <w:rtl/>
        </w:rPr>
        <w:t xml:space="preserve"> 2000 </w:t>
      </w:r>
    </w:p>
    <w:p w:rsidR="00000000" w:rsidRDefault="009C4CB5">
      <w:pPr>
        <w:jc w:val="both"/>
        <w:rPr>
          <w:rFonts w:cs="David"/>
          <w:sz w:val="24"/>
          <w:rtl/>
        </w:rPr>
      </w:pPr>
    </w:p>
    <w:p w:rsidR="00000000" w:rsidRDefault="009C4CB5">
      <w:pPr>
        <w:jc w:val="both"/>
        <w:rPr>
          <w:rFonts w:cs="David"/>
          <w:sz w:val="24"/>
          <w:rtl/>
        </w:rPr>
      </w:pPr>
    </w:p>
    <w:p w:rsidR="00000000" w:rsidRDefault="009C4CB5">
      <w:pPr>
        <w:rPr>
          <w:rFonts w:cs="David"/>
          <w:sz w:val="24"/>
          <w:u w:val="single"/>
          <w:rtl/>
        </w:rPr>
      </w:pPr>
      <w:r>
        <w:rPr>
          <w:rFonts w:cs="David"/>
          <w:sz w:val="24"/>
          <w:u w:val="single"/>
          <w:rtl/>
        </w:rPr>
        <w:t>היו"ר אברהם פורז:</w:t>
      </w:r>
    </w:p>
    <w:p w:rsidR="00000000" w:rsidRDefault="009C4CB5">
      <w:pPr>
        <w:rPr>
          <w:rFonts w:cs="David"/>
          <w:sz w:val="24"/>
          <w:u w:val="single"/>
          <w:rtl/>
        </w:rPr>
      </w:pPr>
    </w:p>
    <w:p w:rsidR="00000000" w:rsidRDefault="009C4CB5">
      <w:pPr>
        <w:jc w:val="both"/>
        <w:rPr>
          <w:rFonts w:cs="David"/>
          <w:sz w:val="24"/>
          <w:rtl/>
        </w:rPr>
      </w:pPr>
      <w:r>
        <w:rPr>
          <w:rFonts w:cs="David"/>
          <w:sz w:val="24"/>
          <w:rtl/>
        </w:rPr>
        <w:tab/>
      </w:r>
      <w:r>
        <w:rPr>
          <w:rFonts w:cs="David"/>
        </w:rPr>
        <w:t xml:space="preserve"> </w:t>
      </w:r>
      <w:r>
        <w:rPr>
          <w:rFonts w:cs="David"/>
          <w:sz w:val="24"/>
          <w:rtl/>
        </w:rPr>
        <w:t>בוקר טוב. אנחנו דנים בהצעת חוק הבזק, תיקון מס' 23, התקנת צלחות ל</w:t>
      </w:r>
      <w:r>
        <w:rPr>
          <w:rFonts w:cs="David"/>
          <w:sz w:val="24"/>
          <w:rtl/>
        </w:rPr>
        <w:t>קליטת שידורי טלוויזיה באמצעות לוויין. זו הצעת חוק שהוועדה אישרה בקריאה שניה ושלישית והונחה כבר במליאה.</w:t>
      </w:r>
    </w:p>
    <w:p w:rsidR="00000000" w:rsidRDefault="009C4CB5">
      <w:pPr>
        <w:jc w:val="both"/>
        <w:rPr>
          <w:rFonts w:cs="David"/>
          <w:sz w:val="24"/>
          <w:rtl/>
        </w:rPr>
      </w:pPr>
    </w:p>
    <w:p w:rsidR="00000000" w:rsidRDefault="009C4CB5">
      <w:pPr>
        <w:ind w:firstLine="567"/>
        <w:jc w:val="both"/>
        <w:rPr>
          <w:rFonts w:cs="David"/>
          <w:sz w:val="24"/>
          <w:rtl/>
        </w:rPr>
      </w:pPr>
      <w:r>
        <w:rPr>
          <w:rFonts w:cs="David"/>
          <w:sz w:val="24"/>
          <w:rtl/>
        </w:rPr>
        <w:t xml:space="preserve">אני זימנתי את הישיבה הזאת מיזמתי, לאור העובדה שהובאה לידיעתי הודעה לתקשורת של מרכז השלטון המקומי, האומרת כך: </w:t>
      </w:r>
    </w:p>
    <w:p w:rsidR="00000000" w:rsidRDefault="009C4CB5">
      <w:pPr>
        <w:jc w:val="both"/>
        <w:rPr>
          <w:rFonts w:cs="David"/>
          <w:sz w:val="24"/>
          <w:rtl/>
        </w:rPr>
      </w:pPr>
    </w:p>
    <w:p w:rsidR="00000000" w:rsidRDefault="009C4CB5">
      <w:pPr>
        <w:jc w:val="both"/>
        <w:rPr>
          <w:rFonts w:cs="David"/>
          <w:sz w:val="24"/>
          <w:rtl/>
        </w:rPr>
      </w:pPr>
      <w:r>
        <w:rPr>
          <w:rFonts w:cs="David"/>
          <w:sz w:val="24"/>
          <w:rtl/>
        </w:rPr>
        <w:tab/>
        <w:t>"מרכז השלטון המקומי: לא נאכוף את חוקי הת</w:t>
      </w:r>
      <w:r>
        <w:rPr>
          <w:rFonts w:cs="David"/>
          <w:sz w:val="24"/>
          <w:rtl/>
        </w:rPr>
        <w:t>כנון והבנייה על צלחות לוויין, ללא מתן תקציבים לפיקוח על הצבתן".</w:t>
      </w:r>
    </w:p>
    <w:p w:rsidR="00000000" w:rsidRDefault="009C4CB5">
      <w:pPr>
        <w:jc w:val="both"/>
        <w:rPr>
          <w:rFonts w:cs="David"/>
          <w:sz w:val="24"/>
          <w:rtl/>
        </w:rPr>
      </w:pPr>
    </w:p>
    <w:p w:rsidR="00000000" w:rsidRDefault="009C4CB5">
      <w:pPr>
        <w:jc w:val="both"/>
        <w:rPr>
          <w:rFonts w:cs="David"/>
          <w:sz w:val="24"/>
          <w:rtl/>
        </w:rPr>
      </w:pPr>
      <w:r>
        <w:rPr>
          <w:rFonts w:cs="David"/>
          <w:sz w:val="24"/>
          <w:rtl/>
        </w:rPr>
        <w:tab/>
        <w:t>יו"ר מרכז השלטון המקומי, עדי אלדר, אומר: "אי אכיפת חוקי התכנון והבנייה על התקנת צלחות הלוויין היא אינטרס של בעלי הון ועלולה לסכן את בריאות הציבור". הוא גם אמר שיחד עם דרור בירנבאום "</w:t>
      </w:r>
      <w:r>
        <w:rPr>
          <w:rFonts w:cs="David"/>
        </w:rPr>
        <w:t>…</w:t>
      </w:r>
      <w:r>
        <w:rPr>
          <w:rFonts w:cs="David"/>
          <w:sz w:val="24"/>
          <w:rtl/>
        </w:rPr>
        <w:t xml:space="preserve"> פנו הי</w:t>
      </w:r>
      <w:r>
        <w:rPr>
          <w:rFonts w:cs="David"/>
          <w:sz w:val="24"/>
          <w:rtl/>
        </w:rPr>
        <w:t>ום במשותף לשרי הפנים, האוצר והתקשורת והודיעו להם כי הרשויות המקומיות לא יאכפו את חוקי התכנון והבנייה על הצבת צלחות לוויין וזאת בשל הצעת החוק שאושרה אתמול בקריאה ראשונה</w:t>
      </w:r>
      <w:r>
        <w:rPr>
          <w:rFonts w:cs="David"/>
        </w:rPr>
        <w:t>…</w:t>
      </w:r>
      <w:r>
        <w:rPr>
          <w:rFonts w:cs="David"/>
          <w:sz w:val="24"/>
          <w:rtl/>
        </w:rPr>
        <w:t>" -   זה לא בדיוק ככה  - "</w:t>
      </w:r>
      <w:r>
        <w:rPr>
          <w:rFonts w:cs="David"/>
        </w:rPr>
        <w:t>…</w:t>
      </w:r>
      <w:r>
        <w:rPr>
          <w:rFonts w:cs="David"/>
          <w:sz w:val="24"/>
          <w:rtl/>
        </w:rPr>
        <w:t xml:space="preserve"> ואשר פותרת את חברת "יס" מהצורך בהיתרי בנייה.</w:t>
      </w:r>
    </w:p>
    <w:p w:rsidR="00000000" w:rsidRDefault="009C4CB5">
      <w:pPr>
        <w:jc w:val="both"/>
        <w:rPr>
          <w:rFonts w:cs="David"/>
          <w:sz w:val="24"/>
          <w:rtl/>
        </w:rPr>
      </w:pPr>
    </w:p>
    <w:p w:rsidR="00000000" w:rsidRDefault="009C4CB5">
      <w:pPr>
        <w:jc w:val="both"/>
        <w:rPr>
          <w:rFonts w:cs="David"/>
          <w:sz w:val="24"/>
          <w:rtl/>
        </w:rPr>
      </w:pPr>
      <w:r>
        <w:rPr>
          <w:rFonts w:cs="David"/>
          <w:sz w:val="24"/>
          <w:rtl/>
        </w:rPr>
        <w:tab/>
        <w:t>אלדר ובירנבאו</w:t>
      </w:r>
      <w:r>
        <w:rPr>
          <w:rFonts w:cs="David"/>
          <w:sz w:val="24"/>
          <w:rtl/>
        </w:rPr>
        <w:t>ם כתבו, כי ללא מתן כלים תקציביים שיאפשרו פיקוח נאות על הצבת צלחות לוויין, לא יוכלו ראשי הרשויות המקומיות לבצע פיקוח נאות על הצבת צלחות הלוויין ולא יוכלו לערוב לכך שהצלחות שהוצבו ברחבי הרשויות המקומיות אינן מסכנות את הציבור".</w:t>
      </w:r>
    </w:p>
    <w:p w:rsidR="00000000" w:rsidRDefault="009C4CB5">
      <w:pPr>
        <w:jc w:val="both"/>
        <w:rPr>
          <w:rFonts w:cs="David"/>
          <w:sz w:val="24"/>
          <w:rtl/>
        </w:rPr>
      </w:pPr>
    </w:p>
    <w:p w:rsidR="00000000" w:rsidRDefault="009C4CB5">
      <w:pPr>
        <w:jc w:val="both"/>
        <w:rPr>
          <w:rFonts w:cs="David"/>
          <w:sz w:val="24"/>
          <w:rtl/>
        </w:rPr>
      </w:pPr>
      <w:r>
        <w:rPr>
          <w:rFonts w:cs="David"/>
          <w:sz w:val="24"/>
          <w:rtl/>
        </w:rPr>
        <w:tab/>
        <w:t xml:space="preserve">כזכור, אני הצעתי בשעתו לאפשר </w:t>
      </w:r>
      <w:r>
        <w:rPr>
          <w:rFonts w:cs="David"/>
          <w:sz w:val="24"/>
          <w:rtl/>
        </w:rPr>
        <w:t>לגופים ירוקים, אירגונים לשמירת הסביבה, הנקובים בסעיף 100 לחוק התכנון והבנייה, הגשת קובלנות ותביעות פרטיות בעניין צלחות לוויין, באישור פרקליט מחוז. ההצעה שלי לא התקבלה והיא הפכה להסתייגות. כשהצעתי אפילו לא ידעתי שמרכז השלטון המקומי מתכוון, בגלל העובדה שלא א</w:t>
      </w:r>
      <w:r>
        <w:rPr>
          <w:rFonts w:cs="David"/>
          <w:sz w:val="24"/>
          <w:rtl/>
        </w:rPr>
        <w:t>ישרנו לו לקבל כסף, לפתוח "שמים פתוחים" ולאפשר לכל אחד להתקין צלחות כאוות נפשו. אני חשבתי שצריך סמכות מקבילה בשל העובדה שלעיתים - בשל העומס ברשויות המקומיות ובשל דברים שבעיני המופקדים נראים חשובים יותר - דברים שהם לכאורה שוליים, כמו חוקי צלחות הלוויין, לא י</w:t>
      </w:r>
      <w:r>
        <w:rPr>
          <w:rFonts w:cs="David"/>
          <w:sz w:val="24"/>
          <w:rtl/>
        </w:rPr>
        <w:t xml:space="preserve">יאכפו. עכשיו יש לנו גם הצהרה פומבית בעניין הזה ולכן חשבתי שמהטעם הזה אנחנו צריכים להחזיר את הצעת החוק מהמליאה חזרה לדיון נוסף בוועדה ואנחנו נדון במשמעויות של ההצהרה הזאת של מרכז השלטון המקומי. </w:t>
      </w:r>
    </w:p>
    <w:p w:rsidR="00000000" w:rsidRDefault="009C4CB5">
      <w:pPr>
        <w:jc w:val="both"/>
        <w:rPr>
          <w:rFonts w:cs="David"/>
          <w:sz w:val="24"/>
          <w:rtl/>
        </w:rPr>
      </w:pPr>
    </w:p>
    <w:p w:rsidR="00000000" w:rsidRDefault="009C4CB5">
      <w:pPr>
        <w:jc w:val="both"/>
        <w:rPr>
          <w:rFonts w:cs="David"/>
          <w:sz w:val="24"/>
          <w:rtl/>
        </w:rPr>
      </w:pPr>
      <w:r>
        <w:rPr>
          <w:rFonts w:cs="David"/>
          <w:sz w:val="24"/>
          <w:rtl/>
        </w:rPr>
        <w:tab/>
        <w:t>מישהו רוצה לומר משהו?</w:t>
      </w:r>
    </w:p>
    <w:p w:rsidR="00000000" w:rsidRDefault="009C4CB5">
      <w:pPr>
        <w:jc w:val="both"/>
        <w:rPr>
          <w:rFonts w:cs="David"/>
          <w:sz w:val="24"/>
          <w:rtl/>
        </w:rPr>
      </w:pPr>
    </w:p>
    <w:p w:rsidR="00000000" w:rsidRDefault="009C4CB5">
      <w:pPr>
        <w:jc w:val="both"/>
        <w:rPr>
          <w:rFonts w:cs="David"/>
          <w:sz w:val="24"/>
          <w:u w:val="single"/>
          <w:rtl/>
        </w:rPr>
      </w:pPr>
      <w:r>
        <w:rPr>
          <w:rFonts w:cs="David"/>
          <w:sz w:val="24"/>
          <w:u w:val="single"/>
          <w:rtl/>
        </w:rPr>
        <w:t xml:space="preserve">גבריאל מאיר:  </w:t>
      </w:r>
    </w:p>
    <w:p w:rsidR="00000000" w:rsidRDefault="009C4CB5">
      <w:pPr>
        <w:jc w:val="both"/>
        <w:rPr>
          <w:rFonts w:cs="David"/>
          <w:sz w:val="24"/>
          <w:u w:val="single"/>
          <w:rtl/>
        </w:rPr>
      </w:pPr>
    </w:p>
    <w:p w:rsidR="00000000" w:rsidRDefault="009C4CB5">
      <w:pPr>
        <w:pStyle w:val="aa"/>
        <w:rPr>
          <w:rFonts w:cs="David"/>
          <w:sz w:val="24"/>
          <w:rtl/>
        </w:rPr>
      </w:pPr>
      <w:r>
        <w:rPr>
          <w:rFonts w:cs="David"/>
          <w:sz w:val="24"/>
          <w:rtl/>
        </w:rPr>
        <w:tab/>
        <w:t>אם יש כאן בעיה תקציב</w:t>
      </w:r>
      <w:r>
        <w:rPr>
          <w:rFonts w:cs="David"/>
          <w:sz w:val="24"/>
          <w:rtl/>
        </w:rPr>
        <w:t>ית, הפתרון צריך להיות תקציבי ולא לפגוע בעקרונות שעל פיהם הגענו להחלטה שהיא סך הכל מוסכמת עליהם.</w:t>
      </w:r>
    </w:p>
    <w:p w:rsidR="00000000" w:rsidRDefault="009C4CB5">
      <w:pPr>
        <w:jc w:val="both"/>
        <w:rPr>
          <w:rFonts w:cs="David"/>
          <w:sz w:val="24"/>
          <w:rtl/>
        </w:rPr>
      </w:pPr>
    </w:p>
    <w:p w:rsidR="00000000" w:rsidRDefault="009C4CB5">
      <w:pPr>
        <w:rPr>
          <w:rFonts w:cs="David"/>
          <w:sz w:val="24"/>
          <w:u w:val="single"/>
          <w:rtl/>
        </w:rPr>
      </w:pPr>
      <w:r>
        <w:rPr>
          <w:rFonts w:cs="David"/>
          <w:sz w:val="24"/>
          <w:u w:val="single"/>
          <w:rtl/>
        </w:rPr>
        <w:t>היו"ר אברהם פורז:</w:t>
      </w:r>
    </w:p>
    <w:p w:rsidR="00000000" w:rsidRDefault="009C4CB5">
      <w:pPr>
        <w:rPr>
          <w:rFonts w:cs="David"/>
          <w:sz w:val="24"/>
          <w:u w:val="single"/>
          <w:rtl/>
        </w:rPr>
      </w:pPr>
    </w:p>
    <w:p w:rsidR="00000000" w:rsidRDefault="009C4CB5">
      <w:pPr>
        <w:jc w:val="both"/>
        <w:rPr>
          <w:rFonts w:cs="David"/>
          <w:sz w:val="24"/>
          <w:rtl/>
        </w:rPr>
      </w:pPr>
      <w:r>
        <w:rPr>
          <w:rFonts w:cs="David"/>
          <w:sz w:val="24"/>
          <w:rtl/>
        </w:rPr>
        <w:tab/>
      </w:r>
      <w:r>
        <w:rPr>
          <w:rFonts w:cs="David"/>
        </w:rPr>
        <w:t xml:space="preserve"> </w:t>
      </w:r>
      <w:r>
        <w:rPr>
          <w:rFonts w:cs="David"/>
          <w:sz w:val="24"/>
          <w:rtl/>
        </w:rPr>
        <w:t>כן. נכון.</w:t>
      </w:r>
    </w:p>
    <w:p w:rsidR="00000000" w:rsidRDefault="009C4CB5">
      <w:pPr>
        <w:jc w:val="both"/>
        <w:rPr>
          <w:rFonts w:cs="David"/>
          <w:sz w:val="24"/>
          <w:rtl/>
        </w:rPr>
      </w:pPr>
    </w:p>
    <w:p w:rsidR="00000000" w:rsidRDefault="009C4CB5">
      <w:pPr>
        <w:jc w:val="both"/>
        <w:rPr>
          <w:rFonts w:cs="David"/>
          <w:sz w:val="24"/>
          <w:rtl/>
        </w:rPr>
      </w:pPr>
      <w:r>
        <w:rPr>
          <w:rFonts w:cs="David"/>
          <w:sz w:val="24"/>
          <w:u w:val="single"/>
          <w:rtl/>
        </w:rPr>
        <w:t>נגה רובינשטיין:</w:t>
      </w:r>
    </w:p>
    <w:p w:rsidR="00000000" w:rsidRDefault="009C4CB5">
      <w:pPr>
        <w:jc w:val="both"/>
        <w:rPr>
          <w:rFonts w:cs="David"/>
          <w:sz w:val="24"/>
          <w:rtl/>
        </w:rPr>
      </w:pPr>
    </w:p>
    <w:p w:rsidR="00000000" w:rsidRDefault="009C4CB5">
      <w:pPr>
        <w:jc w:val="both"/>
        <w:rPr>
          <w:rFonts w:cs="David"/>
          <w:sz w:val="24"/>
          <w:rtl/>
        </w:rPr>
      </w:pPr>
      <w:r>
        <w:rPr>
          <w:rFonts w:cs="David"/>
          <w:sz w:val="24"/>
          <w:rtl/>
        </w:rPr>
        <w:tab/>
        <w:t>אנחנו דיברנו על זה שאין להם סמכות לגבות אגרות.</w:t>
      </w:r>
    </w:p>
    <w:p w:rsidR="00000000" w:rsidRDefault="009C4CB5">
      <w:pPr>
        <w:jc w:val="both"/>
        <w:rPr>
          <w:rFonts w:cs="David"/>
          <w:sz w:val="24"/>
          <w:rtl/>
        </w:rPr>
      </w:pPr>
    </w:p>
    <w:p w:rsidR="00000000" w:rsidRDefault="009C4CB5">
      <w:pPr>
        <w:rPr>
          <w:rFonts w:cs="David"/>
          <w:sz w:val="24"/>
          <w:u w:val="single"/>
          <w:rtl/>
        </w:rPr>
      </w:pPr>
      <w:r>
        <w:rPr>
          <w:rFonts w:cs="David"/>
          <w:sz w:val="24"/>
          <w:u w:val="single"/>
          <w:rtl/>
        </w:rPr>
        <w:t>היו"ר אברהם פורז:</w:t>
      </w:r>
    </w:p>
    <w:p w:rsidR="00000000" w:rsidRDefault="009C4CB5">
      <w:pPr>
        <w:rPr>
          <w:rFonts w:cs="David"/>
          <w:sz w:val="24"/>
          <w:u w:val="single"/>
          <w:rtl/>
        </w:rPr>
      </w:pPr>
    </w:p>
    <w:p w:rsidR="00000000" w:rsidRDefault="009C4CB5">
      <w:pPr>
        <w:jc w:val="both"/>
        <w:rPr>
          <w:rFonts w:cs="David"/>
          <w:sz w:val="24"/>
          <w:rtl/>
        </w:rPr>
      </w:pPr>
      <w:r>
        <w:rPr>
          <w:rFonts w:cs="David"/>
          <w:sz w:val="24"/>
          <w:rtl/>
        </w:rPr>
        <w:tab/>
      </w:r>
      <w:r>
        <w:rPr>
          <w:rFonts w:cs="David"/>
        </w:rPr>
        <w:t xml:space="preserve"> </w:t>
      </w:r>
      <w:r>
        <w:rPr>
          <w:rFonts w:cs="David"/>
          <w:sz w:val="24"/>
          <w:rtl/>
        </w:rPr>
        <w:t xml:space="preserve">הם רצו שבחוק הזה נקבע להם את האגרה. לפי </w:t>
      </w:r>
      <w:r>
        <w:rPr>
          <w:rFonts w:cs="David"/>
          <w:sz w:val="24"/>
          <w:rtl/>
        </w:rPr>
        <w:t xml:space="preserve">מה שהיה מדובר פה, הם רצו שנאמץ את ההסדר שהם הגיעו אליו בבית המשפט בהליך אזרחי, שאנחנו נעשה מעין אגרה. זאת אומרת, </w:t>
      </w:r>
      <w:r>
        <w:rPr>
          <w:rFonts w:cs="David"/>
          <w:sz w:val="24"/>
          <w:rtl/>
        </w:rPr>
        <w:lastRenderedPageBreak/>
        <w:t xml:space="preserve">שחברת הלוויין תעביר להם איזשהו סכום - שהוא אמנם לא אגרת בנייה כי אין היתר - אבל מין "כופר אגרה", "חלף אגרה" כזה. כסף, בקיצור. </w:t>
      </w:r>
    </w:p>
    <w:p w:rsidR="00000000" w:rsidRDefault="009C4CB5">
      <w:pPr>
        <w:jc w:val="both"/>
        <w:rPr>
          <w:rFonts w:cs="David"/>
          <w:sz w:val="24"/>
          <w:rtl/>
        </w:rPr>
      </w:pPr>
    </w:p>
    <w:p w:rsidR="00000000" w:rsidRDefault="009C4CB5">
      <w:pPr>
        <w:jc w:val="both"/>
        <w:rPr>
          <w:rFonts w:cs="David"/>
          <w:sz w:val="24"/>
          <w:rtl/>
        </w:rPr>
      </w:pPr>
      <w:r>
        <w:rPr>
          <w:rFonts w:cs="David"/>
          <w:sz w:val="24"/>
          <w:rtl/>
        </w:rPr>
        <w:tab/>
        <w:t>רבותיי, אם כך,</w:t>
      </w:r>
      <w:r>
        <w:rPr>
          <w:rFonts w:cs="David"/>
          <w:sz w:val="24"/>
          <w:rtl/>
        </w:rPr>
        <w:t xml:space="preserve"> הוועדה מחליטה בזה לפי סעיף 124 לתקנון הכנסת לחדש את הדיון בהצעת החוק. ההצעה תחזור אלינו לוועדה ואנחנו נבקש מהחברים התייחסות לדבר הזה ונעשה את השינויים הדרושים. </w:t>
      </w:r>
    </w:p>
    <w:p w:rsidR="00000000" w:rsidRDefault="009C4CB5">
      <w:pPr>
        <w:jc w:val="both"/>
        <w:rPr>
          <w:rFonts w:cs="David"/>
          <w:sz w:val="24"/>
          <w:rtl/>
        </w:rPr>
      </w:pPr>
    </w:p>
    <w:p w:rsidR="00000000" w:rsidRDefault="009C4CB5">
      <w:pPr>
        <w:jc w:val="both"/>
        <w:rPr>
          <w:rFonts w:cs="David"/>
          <w:sz w:val="24"/>
          <w:rtl/>
        </w:rPr>
      </w:pPr>
      <w:r>
        <w:rPr>
          <w:rFonts w:cs="David"/>
          <w:sz w:val="24"/>
          <w:rtl/>
        </w:rPr>
        <w:tab/>
        <w:t>אני מאד מודה לכם. הישיבה נעולה.</w:t>
      </w:r>
      <w:r>
        <w:rPr>
          <w:rFonts w:cs="David"/>
          <w:sz w:val="24"/>
          <w:rtl/>
        </w:rPr>
        <w:tab/>
      </w: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sz w:val="24"/>
          <w:rtl/>
        </w:rPr>
      </w:pPr>
    </w:p>
    <w:p w:rsidR="00000000" w:rsidRDefault="009C4CB5">
      <w:pPr>
        <w:jc w:val="both"/>
        <w:rPr>
          <w:rFonts w:cs="David"/>
          <w:b/>
          <w:bCs/>
          <w:sz w:val="24"/>
          <w:u w:val="single"/>
          <w:rtl/>
        </w:rPr>
      </w:pPr>
      <w:r>
        <w:rPr>
          <w:rFonts w:cs="David"/>
          <w:b/>
          <w:bCs/>
          <w:sz w:val="24"/>
          <w:u w:val="single"/>
          <w:rtl/>
        </w:rPr>
        <w:t>הישיבה ננעלה בשעה: 09:10.</w:t>
      </w:r>
    </w:p>
    <w:p w:rsidR="00000000" w:rsidRDefault="009C4CB5">
      <w:pPr>
        <w:jc w:val="both"/>
        <w:rPr>
          <w:rFonts w:cs="David"/>
          <w:sz w:val="24"/>
          <w:rtl/>
        </w:rPr>
      </w:pPr>
    </w:p>
    <w:p w:rsidR="00000000" w:rsidRDefault="009C4CB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4CB5">
      <w:r>
        <w:separator/>
      </w:r>
    </w:p>
  </w:endnote>
  <w:endnote w:type="continuationSeparator" w:id="0">
    <w:p w:rsidR="00000000" w:rsidRDefault="009C4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CB5">
    <w:pPr>
      <w:pStyle w:val="a7"/>
      <w:rPr>
        <w:rFonts w:cs="David"/>
        <w:sz w:val="24"/>
        <w:rtl/>
      </w:rPr>
    </w:pPr>
  </w:p>
  <w:p w:rsidR="00000000" w:rsidRDefault="009C4CB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4CB5">
      <w:r>
        <w:separator/>
      </w:r>
    </w:p>
  </w:footnote>
  <w:footnote w:type="continuationSeparator" w:id="0">
    <w:p w:rsidR="00000000" w:rsidRDefault="009C4C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CB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C4CB5">
    <w:pPr>
      <w:pStyle w:val="a5"/>
      <w:ind w:right="360"/>
      <w:rPr>
        <w:rFonts w:cs="David"/>
        <w:sz w:val="24"/>
        <w:rtl/>
      </w:rPr>
    </w:pPr>
    <w:r>
      <w:rPr>
        <w:rFonts w:cs="David"/>
        <w:sz w:val="24"/>
        <w:rtl/>
      </w:rPr>
      <w:t xml:space="preserve">ועדת הכלכלה </w:t>
    </w:r>
  </w:p>
  <w:p w:rsidR="00000000" w:rsidRDefault="009C4CB5">
    <w:pPr>
      <w:pStyle w:val="a5"/>
      <w:ind w:right="360"/>
      <w:rPr>
        <w:rStyle w:val="a9"/>
        <w:sz w:val="24"/>
        <w:rtl/>
      </w:rPr>
    </w:pPr>
    <w:r>
      <w:rPr>
        <w:rFonts w:cs="David"/>
        <w:sz w:val="24"/>
        <w:rtl/>
      </w:rPr>
      <w:t>7.6.00</w:t>
    </w:r>
  </w:p>
  <w:p w:rsidR="00000000" w:rsidRDefault="009C4CB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5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4CB5"/>
    <w:rsid w:val="009C4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473B4C-F35A-4EC2-A9F9-DC837B2FB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602</Words>
  <Characters>3010</Characters>
  <Application>Microsoft Office Word</Application>
  <DocSecurity>0</DocSecurity>
  <Lines>25</Lines>
  <Paragraphs>7</Paragraphs>
  <ScaleCrop>false</ScaleCrop>
  <Company>ComputerLand -DORCOM Ltd</Company>
  <LinksUpToDate>false</LinksUpToDate>
  <CharactersWithSpaces>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פרוטוקולים/כלכלה/571</dc:title>
  <dc:subject>כלכלה 7.6.2000 א</dc:subject>
  <dc:creator>דרורה רשף</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