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38DD">
      <w:pPr>
        <w:jc w:val="right"/>
        <w:rPr>
          <w:rFonts w:cs="Guttman David"/>
          <w:sz w:val="18"/>
          <w:rtl/>
        </w:rPr>
      </w:pPr>
      <w:bookmarkStart w:id="0" w:name="_GoBack"/>
      <w:bookmarkEnd w:id="0"/>
      <w:r>
        <w:rPr>
          <w:rFonts w:cs="Guttman David"/>
          <w:sz w:val="18"/>
          <w:rtl/>
        </w:rPr>
        <w:t>פרוטוקולים/כלכל</w:t>
      </w:r>
      <w:r>
        <w:rPr>
          <w:rFonts w:cs="Guttman David"/>
          <w:sz w:val="18"/>
          <w:rtl/>
        </w:rPr>
        <w:t>ה/621</w:t>
      </w:r>
    </w:p>
    <w:p w:rsidR="00000000" w:rsidRDefault="00E638DD">
      <w:pPr>
        <w:jc w:val="right"/>
        <w:rPr>
          <w:rFonts w:cs="Guttman David"/>
          <w:sz w:val="18"/>
          <w:rtl/>
        </w:rPr>
      </w:pPr>
      <w:r>
        <w:rPr>
          <w:rFonts w:cs="Guttman David"/>
          <w:sz w:val="18"/>
          <w:rtl/>
        </w:rPr>
        <w:tab/>
        <w:t>ירושלים, ט"ז בסיון, תש"ס</w:t>
      </w:r>
    </w:p>
    <w:p w:rsidR="00000000" w:rsidRDefault="00E638DD">
      <w:pPr>
        <w:jc w:val="right"/>
        <w:rPr>
          <w:rFonts w:cs="Guttman David"/>
          <w:sz w:val="18"/>
          <w:rtl/>
          <w:lang w:val="es"/>
        </w:rPr>
      </w:pPr>
      <w:r>
        <w:rPr>
          <w:rFonts w:cs="Guttman David"/>
          <w:sz w:val="18"/>
          <w:rtl/>
          <w:lang w:val="es"/>
        </w:rPr>
        <w:t>19 ביוני, 2000</w:t>
      </w:r>
    </w:p>
    <w:p w:rsidR="00000000" w:rsidRDefault="00E638DD">
      <w:pPr>
        <w:jc w:val="right"/>
        <w:rPr>
          <w:rFonts w:cs="Guttman David"/>
          <w:sz w:val="18"/>
          <w:rtl/>
        </w:rPr>
      </w:pPr>
    </w:p>
    <w:p w:rsidR="00000000" w:rsidRDefault="00E638DD">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E638DD">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E638DD">
      <w:pPr>
        <w:rPr>
          <w:rFonts w:cs="Guttman David"/>
          <w:sz w:val="18"/>
          <w:rtl/>
        </w:rPr>
      </w:pPr>
    </w:p>
    <w:p w:rsidR="00000000" w:rsidRDefault="00E638DD">
      <w:pPr>
        <w:rPr>
          <w:rFonts w:cs="Guttman David"/>
          <w:sz w:val="18"/>
          <w:rtl/>
        </w:rPr>
      </w:pPr>
    </w:p>
    <w:p w:rsidR="00000000" w:rsidRDefault="00E638DD">
      <w:pPr>
        <w:jc w:val="center"/>
        <w:rPr>
          <w:rFonts w:cs="Guttman David"/>
          <w:b/>
          <w:bCs/>
          <w:sz w:val="18"/>
          <w:rtl/>
        </w:rPr>
      </w:pPr>
      <w:r>
        <w:rPr>
          <w:rFonts w:cs="Guttman David"/>
          <w:b/>
          <w:bCs/>
          <w:sz w:val="18"/>
          <w:rtl/>
        </w:rPr>
        <w:t>פרוטוקול מס' 138</w:t>
      </w:r>
    </w:p>
    <w:p w:rsidR="00000000" w:rsidRDefault="00E638DD">
      <w:pPr>
        <w:jc w:val="center"/>
        <w:rPr>
          <w:rFonts w:cs="Guttman David"/>
          <w:b/>
          <w:bCs/>
          <w:sz w:val="18"/>
          <w:rtl/>
        </w:rPr>
      </w:pPr>
    </w:p>
    <w:p w:rsidR="00000000" w:rsidRDefault="00E638DD">
      <w:pPr>
        <w:jc w:val="center"/>
        <w:rPr>
          <w:rFonts w:cs="Guttman David"/>
          <w:b/>
          <w:bCs/>
          <w:sz w:val="18"/>
          <w:rtl/>
        </w:rPr>
      </w:pPr>
      <w:r>
        <w:rPr>
          <w:rFonts w:cs="Guttman David"/>
          <w:b/>
          <w:bCs/>
          <w:sz w:val="18"/>
          <w:rtl/>
        </w:rPr>
        <w:t>מישיבת ועדת הכלכלה</w:t>
      </w:r>
    </w:p>
    <w:p w:rsidR="00000000" w:rsidRDefault="00E638DD">
      <w:pPr>
        <w:jc w:val="center"/>
        <w:rPr>
          <w:rFonts w:cs="Guttman David"/>
          <w:sz w:val="18"/>
          <w:u w:val="single"/>
          <w:rtl/>
        </w:rPr>
      </w:pPr>
      <w:r>
        <w:rPr>
          <w:rFonts w:cs="Guttman David"/>
          <w:b/>
          <w:bCs/>
          <w:sz w:val="18"/>
          <w:u w:val="single"/>
          <w:rtl/>
        </w:rPr>
        <w:t>‏יום שלישי, י' בסיון התש"ס (13 ביוני, 2000), שעה 11:30</w:t>
      </w:r>
    </w:p>
    <w:p w:rsidR="00000000" w:rsidRDefault="00E638DD">
      <w:pPr>
        <w:rPr>
          <w:rFonts w:cs="Guttman David"/>
          <w:sz w:val="18"/>
          <w:rtl/>
        </w:rPr>
      </w:pPr>
    </w:p>
    <w:p w:rsidR="00000000" w:rsidRDefault="00E638DD">
      <w:pPr>
        <w:rPr>
          <w:rFonts w:cs="Guttman David"/>
          <w:b/>
          <w:bCs/>
          <w:sz w:val="18"/>
          <w:u w:val="single"/>
          <w:rtl/>
        </w:rPr>
      </w:pPr>
      <w:r>
        <w:rPr>
          <w:rFonts w:cs="Guttman David"/>
          <w:b/>
          <w:bCs/>
          <w:sz w:val="18"/>
          <w:u w:val="single"/>
          <w:rtl/>
        </w:rPr>
        <w:t>נוכחים:</w:t>
      </w:r>
    </w:p>
    <w:p w:rsidR="00000000" w:rsidRDefault="00E638DD">
      <w:pPr>
        <w:rPr>
          <w:rFonts w:cs="Guttman David"/>
          <w:sz w:val="18"/>
          <w:rtl/>
        </w:rPr>
      </w:pPr>
    </w:p>
    <w:p w:rsidR="00000000" w:rsidRDefault="00E638DD">
      <w:pPr>
        <w:rPr>
          <w:rFonts w:cs="Guttman David"/>
          <w:sz w:val="18"/>
          <w:rtl/>
        </w:rPr>
      </w:pPr>
      <w:r>
        <w:rPr>
          <w:rFonts w:cs="Guttman David"/>
          <w:b/>
          <w:bCs/>
          <w:sz w:val="18"/>
          <w:u w:val="single"/>
          <w:rtl/>
        </w:rPr>
        <w:t>חברי הוועדה:</w:t>
      </w:r>
      <w:r>
        <w:rPr>
          <w:rFonts w:cs="Guttman David"/>
          <w:sz w:val="18"/>
          <w:rtl/>
        </w:rPr>
        <w:tab/>
        <w:t>אברהם פורז - היו"ר</w:t>
      </w:r>
    </w:p>
    <w:p w:rsidR="00000000" w:rsidRDefault="00E638DD">
      <w:pPr>
        <w:rPr>
          <w:rFonts w:cs="Guttman David"/>
          <w:sz w:val="18"/>
          <w:rtl/>
        </w:rPr>
      </w:pPr>
      <w:r>
        <w:rPr>
          <w:rFonts w:cs="Guttman David"/>
          <w:sz w:val="18"/>
          <w:rtl/>
        </w:rPr>
        <w:t>אברהם הירשזון</w:t>
      </w:r>
    </w:p>
    <w:p w:rsidR="00000000" w:rsidRDefault="00E638DD">
      <w:pPr>
        <w:tabs>
          <w:tab w:val="left" w:pos="1527"/>
          <w:tab w:val="left" w:pos="8026"/>
        </w:tabs>
        <w:ind w:left="223"/>
        <w:jc w:val="left"/>
        <w:rPr>
          <w:rFonts w:cs="Guttman David"/>
          <w:sz w:val="18"/>
          <w:rtl/>
        </w:rPr>
      </w:pPr>
      <w:r>
        <w:rPr>
          <w:rFonts w:cs="Guttman David"/>
          <w:sz w:val="18"/>
          <w:rtl/>
        </w:rPr>
        <w:t>נחום לנגנטל</w:t>
      </w:r>
    </w:p>
    <w:p w:rsidR="00000000" w:rsidRDefault="00E638DD">
      <w:pPr>
        <w:jc w:val="left"/>
        <w:rPr>
          <w:rFonts w:cs="Guttman David"/>
          <w:sz w:val="18"/>
          <w:rtl/>
        </w:rPr>
      </w:pPr>
    </w:p>
    <w:p w:rsidR="00000000" w:rsidRDefault="00E638DD">
      <w:pPr>
        <w:tabs>
          <w:tab w:val="left" w:pos="1513"/>
          <w:tab w:val="left" w:pos="3503"/>
          <w:tab w:val="left" w:pos="8026"/>
        </w:tabs>
        <w:ind w:left="209"/>
        <w:jc w:val="left"/>
        <w:rPr>
          <w:rFonts w:cs="Guttman David"/>
          <w:sz w:val="18"/>
          <w:rtl/>
        </w:rPr>
      </w:pPr>
      <w:r>
        <w:rPr>
          <w:rFonts w:cs="Guttman David"/>
          <w:b/>
          <w:bCs/>
          <w:sz w:val="18"/>
          <w:u w:val="single"/>
          <w:rtl/>
        </w:rPr>
        <w:t>מוז</w:t>
      </w:r>
      <w:r>
        <w:rPr>
          <w:rFonts w:cs="Guttman David"/>
          <w:b/>
          <w:bCs/>
          <w:sz w:val="18"/>
          <w:u w:val="single"/>
          <w:rtl/>
        </w:rPr>
        <w:t>מנים:</w:t>
      </w:r>
      <w:r>
        <w:rPr>
          <w:rFonts w:cs="Guttman David"/>
          <w:sz w:val="18"/>
          <w:rtl/>
        </w:rPr>
        <w:tab/>
        <w:t>חה"כ לימור לבנת</w:t>
      </w:r>
      <w:r>
        <w:rPr>
          <w:rFonts w:cs="Guttman David"/>
          <w:sz w:val="18"/>
          <w:rtl/>
        </w:rPr>
        <w:tab/>
      </w:r>
    </w:p>
    <w:p w:rsidR="00000000" w:rsidRDefault="00E638DD">
      <w:pPr>
        <w:tabs>
          <w:tab w:val="left" w:pos="1513"/>
          <w:tab w:val="left" w:pos="3503"/>
          <w:tab w:val="left" w:pos="8026"/>
        </w:tabs>
        <w:ind w:left="209"/>
        <w:jc w:val="left"/>
        <w:rPr>
          <w:rFonts w:cs="Guttman David"/>
          <w:sz w:val="18"/>
          <w:rtl/>
        </w:rPr>
      </w:pPr>
      <w:r>
        <w:rPr>
          <w:rFonts w:cs="Guttman David"/>
          <w:sz w:val="18"/>
          <w:rtl/>
        </w:rPr>
        <w:tab/>
        <w:t>דני רוזן</w:t>
      </w:r>
      <w:r>
        <w:rPr>
          <w:rFonts w:cs="Guttman David"/>
          <w:sz w:val="18"/>
          <w:rtl/>
        </w:rPr>
        <w:tab/>
        <w:t>מנכ"ל משרד התקשורת</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שמשון אלעד</w:t>
      </w:r>
      <w:r>
        <w:rPr>
          <w:rFonts w:cs="Guttman David"/>
          <w:sz w:val="18"/>
          <w:rtl/>
        </w:rPr>
        <w:tab/>
        <w:t>אגף כלכלה, משרד התקשורת</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עו"ד גבריאל מאיר</w:t>
      </w:r>
      <w:r>
        <w:rPr>
          <w:rFonts w:cs="Guttman David"/>
          <w:sz w:val="18"/>
          <w:rtl/>
        </w:rPr>
        <w:tab/>
        <w:t>מנהל מחלקת ייעוץ וחוזים, משרד התקשורת</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מיכל פלד</w:t>
      </w:r>
      <w:r>
        <w:rPr>
          <w:rFonts w:cs="Guttman David"/>
          <w:sz w:val="18"/>
          <w:rtl/>
        </w:rPr>
        <w:tab/>
        <w:t>עוזרת לשר התקשורת, משרד התקשורת</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יעל שוורץ</w:t>
      </w:r>
      <w:r>
        <w:rPr>
          <w:rFonts w:cs="Guttman David"/>
          <w:sz w:val="18"/>
          <w:rtl/>
        </w:rPr>
        <w:tab/>
        <w:t>מתמחה, לשכה משפטית, משרד התקשורת</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מיכאל הואש</w:t>
      </w:r>
      <w:r>
        <w:rPr>
          <w:rFonts w:cs="Guttman David"/>
          <w:sz w:val="18"/>
          <w:rtl/>
        </w:rPr>
        <w:tab/>
        <w:t>משרד התקשורת</w:t>
      </w:r>
    </w:p>
    <w:p w:rsidR="00000000" w:rsidRDefault="00E638DD">
      <w:pPr>
        <w:tabs>
          <w:tab w:val="left" w:pos="1513"/>
          <w:tab w:val="left" w:pos="3503"/>
          <w:tab w:val="left" w:pos="8026"/>
        </w:tabs>
        <w:ind w:left="209"/>
        <w:jc w:val="left"/>
        <w:rPr>
          <w:rFonts w:cs="Guttman David"/>
          <w:sz w:val="18"/>
          <w:rtl/>
        </w:rPr>
      </w:pPr>
      <w:r>
        <w:rPr>
          <w:rFonts w:cs="Guttman David"/>
          <w:sz w:val="18"/>
          <w:rtl/>
        </w:rPr>
        <w:tab/>
      </w:r>
      <w:r>
        <w:rPr>
          <w:rFonts w:cs="Guttman David"/>
          <w:sz w:val="18"/>
          <w:rtl/>
        </w:rPr>
        <w:t>עו"ד אלינור הורוביץ</w:t>
      </w:r>
      <w:r>
        <w:rPr>
          <w:rFonts w:cs="Guttman David"/>
          <w:sz w:val="18"/>
          <w:rtl/>
        </w:rPr>
        <w:tab/>
        <w:t>משרד המשפטים</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דן עמר</w:t>
      </w:r>
      <w:r>
        <w:rPr>
          <w:rFonts w:cs="Guttman David"/>
          <w:sz w:val="18"/>
          <w:rtl/>
        </w:rPr>
        <w:tab/>
        <w:t>משרד הפנים</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עו"ד אילנה לוין</w:t>
      </w:r>
      <w:r>
        <w:rPr>
          <w:rFonts w:cs="Guttman David"/>
          <w:sz w:val="18"/>
          <w:rtl/>
        </w:rPr>
        <w:tab/>
        <w:t>לשכה משפטית, משרד הפנים</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דוד פילזר</w:t>
      </w:r>
      <w:r>
        <w:rPr>
          <w:rFonts w:cs="Guttman David"/>
          <w:sz w:val="18"/>
          <w:rtl/>
        </w:rPr>
        <w:tab/>
        <w:t>אגף הנחיות תכנון, משרד הפנים</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עו"ד איילת בן-עמי</w:t>
      </w:r>
      <w:r>
        <w:rPr>
          <w:rFonts w:cs="Guttman David"/>
          <w:sz w:val="18"/>
          <w:rtl/>
        </w:rPr>
        <w:tab/>
        <w:t>לשכה משפטית, המשרד לאיכות הסביבה</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מיכאל רפאלי-כדורי</w:t>
      </w:r>
      <w:r>
        <w:rPr>
          <w:rFonts w:cs="Guttman David"/>
          <w:sz w:val="18"/>
          <w:rtl/>
        </w:rPr>
        <w:tab/>
        <w:t>סמנכ"ל די.בי.אס. שירותי לויין בע"מ</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עו"ד יעל מיטס</w:t>
      </w:r>
      <w:r>
        <w:rPr>
          <w:rFonts w:cs="Guttman David"/>
          <w:sz w:val="18"/>
          <w:rtl/>
        </w:rPr>
        <w:tab/>
        <w:t>יו</w:t>
      </w:r>
      <w:r>
        <w:rPr>
          <w:rFonts w:cs="Guttman David"/>
          <w:sz w:val="18"/>
          <w:rtl/>
        </w:rPr>
        <w:t>עצת משפטית, די.בי.אס. שירותי לויין בע"מ</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עו"ד מוריאל מטלון</w:t>
      </w:r>
      <w:r>
        <w:rPr>
          <w:rFonts w:cs="Guttman David"/>
          <w:sz w:val="18"/>
          <w:rtl/>
        </w:rPr>
        <w:tab/>
        <w:t>יועץ משפטי, די.בי.אס. שירותי לויין בע"מ</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עו"ד ליאור פורת</w:t>
      </w:r>
      <w:r>
        <w:rPr>
          <w:rFonts w:cs="Guttman David"/>
          <w:sz w:val="18"/>
          <w:rtl/>
        </w:rPr>
        <w:tab/>
        <w:t>די.בי.אס. שירותי לויין בע"מ</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אביעד ויסולי</w:t>
      </w:r>
      <w:r>
        <w:rPr>
          <w:rFonts w:cs="Guttman David"/>
          <w:sz w:val="18"/>
          <w:rtl/>
        </w:rPr>
        <w:tab/>
        <w:t>יו"ר קו חם לצרכן</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מיכל כהן</w:t>
      </w:r>
      <w:r>
        <w:rPr>
          <w:rFonts w:cs="Guttman David"/>
          <w:sz w:val="18"/>
          <w:rtl/>
        </w:rPr>
        <w:tab/>
        <w:t>יועצת השדולה, המועצה לצרכנות</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גיורא רוזנטל</w:t>
      </w:r>
      <w:r>
        <w:rPr>
          <w:rFonts w:cs="Guttman David"/>
          <w:sz w:val="18"/>
          <w:rtl/>
        </w:rPr>
        <w:tab/>
        <w:t>מנכ"ל מרכז השלטון המקומי</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עו</w:t>
      </w:r>
      <w:r>
        <w:rPr>
          <w:rFonts w:cs="Guttman David"/>
          <w:sz w:val="18"/>
          <w:rtl/>
        </w:rPr>
        <w:t>"ד יחיאל אטיאס</w:t>
      </w:r>
      <w:r>
        <w:rPr>
          <w:rFonts w:cs="Guttman David"/>
          <w:sz w:val="18"/>
          <w:rtl/>
        </w:rPr>
        <w:tab/>
        <w:t>מרכז השלטון המקומי</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דרור בירנבאום</w:t>
      </w:r>
      <w:r>
        <w:rPr>
          <w:rFonts w:cs="Guttman David"/>
          <w:sz w:val="18"/>
          <w:rtl/>
        </w:rPr>
        <w:tab/>
        <w:t>ראש עירית קרית-אונו, מרכז השלטון המקומי</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אריק סקלי</w:t>
      </w:r>
      <w:r>
        <w:rPr>
          <w:rFonts w:cs="Guttman David"/>
          <w:sz w:val="18"/>
          <w:rtl/>
        </w:rPr>
        <w:tab/>
        <w:t>קרית-אונו, מרכז השלטון המקומי</w:t>
      </w:r>
    </w:p>
    <w:p w:rsidR="00000000" w:rsidRDefault="00E638DD">
      <w:pPr>
        <w:tabs>
          <w:tab w:val="left" w:pos="1513"/>
          <w:tab w:val="left" w:pos="3503"/>
          <w:tab w:val="left" w:pos="8026"/>
        </w:tabs>
        <w:ind w:left="209"/>
        <w:jc w:val="left"/>
        <w:rPr>
          <w:rFonts w:cs="Guttman David"/>
          <w:sz w:val="18"/>
          <w:rtl/>
        </w:rPr>
      </w:pPr>
      <w:r>
        <w:rPr>
          <w:rFonts w:cs="Guttman David"/>
          <w:sz w:val="18"/>
          <w:rtl/>
        </w:rPr>
        <w:tab/>
        <w:t>עו"ד מנשה קפלן</w:t>
      </w:r>
      <w:r>
        <w:rPr>
          <w:rFonts w:cs="Guttman David"/>
          <w:sz w:val="18"/>
          <w:rtl/>
        </w:rPr>
        <w:tab/>
        <w:t>מנהל אגף חקיקה, התאחדות הקבלנים והבונים</w:t>
      </w:r>
    </w:p>
    <w:p w:rsidR="00000000" w:rsidRDefault="00E638DD">
      <w:pPr>
        <w:jc w:val="left"/>
        <w:rPr>
          <w:rFonts w:cs="Guttman David"/>
          <w:sz w:val="18"/>
          <w:rtl/>
        </w:rPr>
      </w:pPr>
    </w:p>
    <w:p w:rsidR="00000000" w:rsidRDefault="00E638DD">
      <w:pPr>
        <w:rPr>
          <w:rFonts w:cs="Guttman David"/>
          <w:sz w:val="18"/>
          <w:rtl/>
        </w:rPr>
      </w:pPr>
      <w:r>
        <w:rPr>
          <w:rFonts w:cs="Guttman David"/>
          <w:b/>
          <w:bCs/>
          <w:sz w:val="18"/>
          <w:u w:val="single"/>
          <w:rtl/>
        </w:rPr>
        <w:t>יועץ משפטי</w:t>
      </w:r>
      <w:r>
        <w:rPr>
          <w:rFonts w:cs="Guttman David"/>
          <w:sz w:val="18"/>
          <w:u w:val="single"/>
          <w:rtl/>
        </w:rPr>
        <w:t>:</w:t>
      </w:r>
      <w:r>
        <w:rPr>
          <w:rFonts w:cs="Guttman David"/>
          <w:sz w:val="18"/>
          <w:rtl/>
        </w:rPr>
        <w:tab/>
      </w:r>
      <w:r>
        <w:rPr>
          <w:rFonts w:cs="Guttman David"/>
          <w:sz w:val="18"/>
          <w:rtl/>
        </w:rPr>
        <w:tab/>
        <w:t>תמיר שאנן (מתמחה)</w:t>
      </w:r>
    </w:p>
    <w:p w:rsidR="00000000" w:rsidRDefault="00E638DD">
      <w:pPr>
        <w:ind w:left="454"/>
        <w:jc w:val="left"/>
        <w:rPr>
          <w:rFonts w:cs="Guttman David"/>
          <w:sz w:val="18"/>
          <w:rtl/>
        </w:rPr>
      </w:pPr>
    </w:p>
    <w:p w:rsidR="00000000" w:rsidRDefault="00E638DD">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E638DD">
      <w:pPr>
        <w:ind w:left="454"/>
        <w:jc w:val="left"/>
        <w:rPr>
          <w:rFonts w:cs="Guttman David"/>
          <w:sz w:val="18"/>
          <w:rtl/>
        </w:rPr>
      </w:pPr>
    </w:p>
    <w:p w:rsidR="00000000" w:rsidRDefault="00E638DD">
      <w:pPr>
        <w:tabs>
          <w:tab w:val="left" w:pos="1728"/>
        </w:tabs>
        <w:rPr>
          <w:rFonts w:cs="Guttman David"/>
          <w:sz w:val="18"/>
          <w:rtl/>
        </w:rPr>
      </w:pPr>
      <w:r>
        <w:rPr>
          <w:rFonts w:cs="Guttman David"/>
          <w:b/>
          <w:bCs/>
          <w:sz w:val="18"/>
          <w:u w:val="single"/>
          <w:rtl/>
        </w:rPr>
        <w:t>רשמה:</w:t>
      </w:r>
      <w:r>
        <w:rPr>
          <w:rFonts w:cs="Guttman David"/>
          <w:sz w:val="18"/>
          <w:rtl/>
        </w:rPr>
        <w:tab/>
        <w:t>אירית ש</w:t>
      </w:r>
      <w:r>
        <w:rPr>
          <w:rFonts w:cs="Guttman David"/>
          <w:sz w:val="18"/>
          <w:rtl/>
        </w:rPr>
        <w:t>להבת</w:t>
      </w:r>
    </w:p>
    <w:p w:rsidR="00000000" w:rsidRDefault="00E638DD">
      <w:pPr>
        <w:rPr>
          <w:rFonts w:cs="Guttman David"/>
          <w:sz w:val="18"/>
          <w:rtl/>
        </w:rPr>
      </w:pPr>
    </w:p>
    <w:p w:rsidR="00000000" w:rsidRDefault="00E638DD">
      <w:pPr>
        <w:rPr>
          <w:rFonts w:cs="Guttman David"/>
          <w:sz w:val="18"/>
          <w:rtl/>
        </w:rPr>
      </w:pPr>
    </w:p>
    <w:p w:rsidR="00000000" w:rsidRDefault="00E638DD">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הבזק (תיקון מס' 23) (התקנת צלחות לקליטת שידורי טלוויזיה באמצעות לווין), </w:t>
      </w:r>
    </w:p>
    <w:p w:rsidR="00000000" w:rsidRDefault="00E638DD">
      <w:pPr>
        <w:tabs>
          <w:tab w:val="left" w:pos="1134"/>
          <w:tab w:val="left" w:pos="1418"/>
        </w:tabs>
        <w:ind w:left="1418" w:hanging="1418"/>
        <w:rPr>
          <w:rFonts w:cs="Guttman David"/>
          <w:sz w:val="18"/>
          <w:rtl/>
        </w:rPr>
      </w:pPr>
      <w:r>
        <w:rPr>
          <w:rFonts w:cs="Guttman David"/>
          <w:sz w:val="18"/>
          <w:rtl/>
        </w:rPr>
        <w:tab/>
      </w:r>
      <w:r>
        <w:rPr>
          <w:rFonts w:cs="Guttman David"/>
          <w:sz w:val="18"/>
          <w:rtl/>
        </w:rPr>
        <w:tab/>
        <w:t>התש"ס-2000 (של חה"כ א' פורז, ת' גוז'נסקי, י' פריצקי, א' רובינשטיין).</w:t>
      </w:r>
      <w:r>
        <w:rPr>
          <w:rFonts w:cs="Guttman David"/>
          <w:sz w:val="18"/>
          <w:rtl/>
        </w:rPr>
        <w:tab/>
      </w:r>
    </w:p>
    <w:p w:rsidR="00000000" w:rsidRDefault="00E638DD">
      <w:pPr>
        <w:tabs>
          <w:tab w:val="left" w:pos="1134"/>
          <w:tab w:val="left" w:pos="1418"/>
        </w:tabs>
        <w:ind w:left="1418" w:hanging="1418"/>
        <w:rPr>
          <w:rFonts w:cs="Guttman David"/>
          <w:sz w:val="18"/>
          <w:rtl/>
        </w:rPr>
      </w:pPr>
    </w:p>
    <w:p w:rsidR="00000000" w:rsidRDefault="00E638DD">
      <w:pPr>
        <w:tabs>
          <w:tab w:val="left" w:pos="1134"/>
          <w:tab w:val="left" w:pos="1418"/>
        </w:tabs>
        <w:ind w:left="1418" w:hanging="1418"/>
        <w:rPr>
          <w:rFonts w:cs="Guttman David"/>
          <w:sz w:val="18"/>
          <w:rtl/>
        </w:rPr>
      </w:pPr>
      <w:r>
        <w:rPr>
          <w:rFonts w:cs="Guttman David"/>
          <w:sz w:val="18"/>
          <w:rtl/>
        </w:rPr>
        <w:tab/>
        <w:t>2.</w:t>
      </w:r>
      <w:r>
        <w:rPr>
          <w:rFonts w:cs="Guttman David"/>
          <w:sz w:val="18"/>
          <w:rtl/>
        </w:rPr>
        <w:tab/>
        <w:t>שונות.</w:t>
      </w:r>
    </w:p>
    <w:p w:rsidR="00000000" w:rsidRDefault="00E638DD">
      <w:pPr>
        <w:tabs>
          <w:tab w:val="left" w:pos="1134"/>
          <w:tab w:val="left" w:pos="1418"/>
        </w:tabs>
        <w:ind w:left="1445" w:hanging="311"/>
        <w:rPr>
          <w:rFonts w:cs="Guttman David"/>
          <w:sz w:val="18"/>
          <w:rtl/>
        </w:rPr>
      </w:pPr>
    </w:p>
    <w:p w:rsidR="00000000" w:rsidRDefault="00E638DD">
      <w:pPr>
        <w:rPr>
          <w:rFonts w:cs="Guttman David"/>
          <w:sz w:val="18"/>
          <w:rtl/>
        </w:rPr>
      </w:pPr>
      <w:r>
        <w:rPr>
          <w:rFonts w:cs="Guttman David"/>
          <w:sz w:val="18"/>
          <w:rtl/>
        </w:rPr>
        <w:br w:type="page"/>
      </w:r>
    </w:p>
    <w:p w:rsidR="00000000" w:rsidRDefault="00E638DD">
      <w:pPr>
        <w:pStyle w:val="5"/>
        <w:rPr>
          <w:rFonts w:cs="Guttman David"/>
          <w:sz w:val="18"/>
          <w:rtl/>
        </w:rPr>
      </w:pPr>
      <w:r>
        <w:rPr>
          <w:rFonts w:cs="Guttman David"/>
          <w:sz w:val="18"/>
          <w:rtl/>
        </w:rPr>
        <w:t>הצעת חוק הבזק (תיקון מס' 23) (התקנת צלחות לקליטת שידורי טלוויזיה ב</w:t>
      </w:r>
      <w:r>
        <w:rPr>
          <w:rFonts w:cs="Guttman David"/>
          <w:sz w:val="18"/>
          <w:rtl/>
        </w:rPr>
        <w:t>אמצעות לווין), התש"ס-2000</w:t>
      </w:r>
    </w:p>
    <w:p w:rsidR="00000000" w:rsidRDefault="00E638DD">
      <w:pPr>
        <w:rPr>
          <w:rFonts w:cs="Guttman David"/>
          <w:sz w:val="18"/>
          <w:rtl/>
        </w:rPr>
      </w:pP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אנחנו מקיימים היום ישיבה לאחר שוועדת הכלכלה החליטה, לפי בקשתי ולפי הצעתי, למשוך את הצעת החוק, שכבר הונחה על שולחן מליאת הכנסת. הסיבה העיקרית למשיכת הצעת החוק היא זו: כפי שזכור לכם הצעתי בישיבה הקודמת שאנחנו נ</w:t>
      </w:r>
      <w:r>
        <w:rPr>
          <w:rFonts w:cs="Guttman David"/>
          <w:sz w:val="18"/>
          <w:rtl/>
        </w:rPr>
        <w:t>אפשר לארגונים לשמירת איכות הסביבה, המנויים בסעיף 100 לחוק התכנון והבניה, באישור פרקליט מחוז, להגיש כתבי אישום על עבירה של התקנה בלתי חוקית של צלחות קליטה. היתה פה הצבעה, של 2 נגד 3, הצעתי לא זכתה ברוב והיא נרשמה כהסתייגות.</w:t>
      </w:r>
    </w:p>
    <w:p w:rsidR="00000000" w:rsidRDefault="00E638DD">
      <w:pPr>
        <w:rPr>
          <w:rFonts w:cs="Guttman David"/>
          <w:sz w:val="18"/>
          <w:rtl/>
        </w:rPr>
      </w:pPr>
    </w:p>
    <w:p w:rsidR="00000000" w:rsidRDefault="00E638DD">
      <w:pPr>
        <w:rPr>
          <w:rFonts w:cs="Guttman David"/>
          <w:sz w:val="18"/>
          <w:rtl/>
        </w:rPr>
      </w:pPr>
      <w:r>
        <w:rPr>
          <w:rFonts w:cs="Guttman David"/>
          <w:sz w:val="18"/>
          <w:rtl/>
        </w:rPr>
        <w:tab/>
        <w:t>לאחר שזה הגיע למליאה הגיעה לידי</w:t>
      </w:r>
      <w:r>
        <w:rPr>
          <w:rFonts w:cs="Guttman David"/>
          <w:sz w:val="18"/>
          <w:rtl/>
        </w:rPr>
        <w:t xml:space="preserve"> הודעה לתקשורת שנמסרה על-ידי מרכז השלטון המקומי, האומרת: "מרכז השלטון המקומי: לא נאכוף את חוקי התכנון והבניה על צלחות לווין ללא מתן תקציבים לפיקוח על הצבתן". אמר ישב-ראש מרכז השלטון המקומי, מר אלדר: "אי אכיפת החוקים על התקנת צלחות הלווין היא אינטרס של בעלי</w:t>
      </w:r>
      <w:r>
        <w:rPr>
          <w:rFonts w:cs="Guttman David"/>
          <w:sz w:val="18"/>
          <w:rtl/>
        </w:rPr>
        <w:t xml:space="preserve"> ההון ועלולה לסכן את בריאות הציבור". הוא אמר שהם פנו לשרי הפנים, האוצר והתקשורת "והודיעו להם כי הרשויות המקומיות לא יאכפו את חוקי התכנון והבניה על הצבת צלחות לווין, וזאת בשל הצעת החוק שאושרה בקריאה ראשונה בכנסת" - היא כבר אושרה  בקריאה שניה ושלישית - "ואשר</w:t>
      </w:r>
      <w:r>
        <w:rPr>
          <w:rFonts w:cs="Guttman David"/>
          <w:sz w:val="18"/>
          <w:rtl/>
        </w:rPr>
        <w:t xml:space="preserve"> פוטרת את חברת </w:t>
      </w:r>
      <w:r>
        <w:rPr>
          <w:rFonts w:cs="Guttman David"/>
        </w:rPr>
        <w:t>YES</w:t>
      </w:r>
      <w:r>
        <w:rPr>
          <w:rFonts w:cs="Guttman David"/>
          <w:sz w:val="18"/>
          <w:rtl/>
        </w:rPr>
        <w:t xml:space="preserve"> מהצורך בהיתרי בניה." "אלדר ובירנבאום כתבו כי ללא מתן כלים תקציביים שיאפשרו פיקוח נאות על הצבת צלחות לווין לא יוכלו ראשי הרשויות המקומיות לבצע פיקוח נאות על הצבת צלחות הלווין, ולא יוכלו לערוב לכך שהצלחות שהוצבו ברחבי הרשויות המקומיות אינן</w:t>
      </w:r>
      <w:r>
        <w:rPr>
          <w:rFonts w:cs="Guttman David"/>
          <w:sz w:val="18"/>
          <w:rtl/>
        </w:rPr>
        <w:t xml:space="preserve"> מסכנות את הציבור."</w:t>
      </w:r>
    </w:p>
    <w:p w:rsidR="00000000" w:rsidRDefault="00E638DD">
      <w:pPr>
        <w:rPr>
          <w:rFonts w:cs="Guttman David"/>
          <w:sz w:val="18"/>
          <w:rtl/>
        </w:rPr>
      </w:pPr>
    </w:p>
    <w:p w:rsidR="00000000" w:rsidRDefault="00E638DD">
      <w:pPr>
        <w:rPr>
          <w:rFonts w:cs="Guttman David"/>
          <w:sz w:val="18"/>
          <w:rtl/>
        </w:rPr>
      </w:pPr>
      <w:r>
        <w:rPr>
          <w:rFonts w:cs="Guttman David"/>
          <w:sz w:val="18"/>
          <w:rtl/>
        </w:rPr>
        <w:tab/>
        <w:t>חשבתי שלאור העובדה שהשלטון המקומי מודיע ברחל בתך הקטנה, בריש גלי, שאין בכוונתם לאכוף, צריך שהוועדה תשקול מחדש את עמדתה, האם באמת אנחנו רוצים ליצור פה סיטואציה שיש חוק אבל אין אכיפת החוק.</w:t>
      </w:r>
    </w:p>
    <w:p w:rsidR="00000000" w:rsidRDefault="00E638DD">
      <w:pPr>
        <w:rPr>
          <w:rFonts w:cs="Guttman David"/>
          <w:sz w:val="18"/>
          <w:rtl/>
        </w:rPr>
      </w:pPr>
    </w:p>
    <w:p w:rsidR="00000000" w:rsidRDefault="00E638DD">
      <w:pPr>
        <w:rPr>
          <w:rFonts w:cs="Guttman David"/>
          <w:sz w:val="18"/>
          <w:rtl/>
        </w:rPr>
      </w:pPr>
      <w:r>
        <w:rPr>
          <w:rFonts w:cs="Guttman David"/>
          <w:sz w:val="18"/>
          <w:rtl/>
        </w:rPr>
        <w:tab/>
        <w:t>כאמור, הוועדה בישיבה הקודמת קיבלה את הצעתי למ</w:t>
      </w:r>
      <w:r>
        <w:rPr>
          <w:rFonts w:cs="Guttman David"/>
          <w:sz w:val="18"/>
          <w:rtl/>
        </w:rPr>
        <w:t>שוך את הצעת החוק בחזרה מהמליאה, והנה אנחנו פה. אני מציע לוועדה לעשות רביזיה בהחלטה הקודמת ולהחזיר לחוק את הסעיף האומר ש"ארגון לשמירה על איכות הסביבה, שאושר על-ידי שר הפנים, בהתאם לסעיף 100 לחוק התכנון והבניה, ובאישור פרקליט מחוז, יוכל להגיש קובלנה פלילית פ</w:t>
      </w:r>
      <w:r>
        <w:rPr>
          <w:rFonts w:cs="Guttman David"/>
          <w:sz w:val="18"/>
          <w:rtl/>
        </w:rPr>
        <w:t xml:space="preserve">רטית כנגד מי שהתקין צלחת קליטה שלא כדין", על המחזיק ועל המתקין. לא מדובר על חברת הלווין, אלא אם כן היא תשתף פעולה בצורה אקטיבית בעבירה. </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דרור בירנבאום:</w:t>
      </w:r>
    </w:p>
    <w:p w:rsidR="00000000" w:rsidRDefault="00E638DD">
      <w:pPr>
        <w:rPr>
          <w:rFonts w:cs="Guttman David"/>
          <w:sz w:val="18"/>
          <w:rtl/>
        </w:rPr>
      </w:pPr>
    </w:p>
    <w:p w:rsidR="00000000" w:rsidRDefault="00E638DD">
      <w:pPr>
        <w:pStyle w:val="aa"/>
        <w:rPr>
          <w:rFonts w:cs="Guttman David"/>
          <w:sz w:val="18"/>
          <w:rtl/>
        </w:rPr>
      </w:pPr>
      <w:r>
        <w:rPr>
          <w:rFonts w:cs="Guttman David"/>
          <w:sz w:val="18"/>
          <w:rtl/>
        </w:rPr>
        <w:tab/>
        <w:t>אני לא מתייחס להודעות לעיתונות. הייתי יכול להעביר אליך מכתב שנשלח לשרים. המכתב אומר שללא הסרת ההסתייג</w:t>
      </w:r>
      <w:r>
        <w:rPr>
          <w:rFonts w:cs="Guttman David"/>
          <w:sz w:val="18"/>
          <w:rtl/>
        </w:rPr>
        <w:t xml:space="preserve">ות שלך לגבי נושא האגרות - - - </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זה לא הסתייגות. עמדת רוב הוועדה היתה שאין אגרה. הצעתכם לאגרה לא התקבלה בוועדה.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דרור בירנבאום:</w:t>
      </w:r>
    </w:p>
    <w:p w:rsidR="00000000" w:rsidRDefault="00E638DD">
      <w:pPr>
        <w:rPr>
          <w:rFonts w:cs="Guttman David"/>
          <w:sz w:val="18"/>
          <w:rtl/>
        </w:rPr>
      </w:pPr>
    </w:p>
    <w:p w:rsidR="00000000" w:rsidRDefault="00E638DD">
      <w:pPr>
        <w:rPr>
          <w:rFonts w:cs="Guttman David"/>
          <w:sz w:val="18"/>
          <w:rtl/>
        </w:rPr>
      </w:pPr>
      <w:r>
        <w:rPr>
          <w:rFonts w:cs="Guttman David"/>
          <w:sz w:val="18"/>
          <w:rtl/>
        </w:rPr>
        <w:tab/>
        <w:t>ההחלטה הזאת למעשה מעקרת את האפשרות ששר הפנים, שבידיו נתתם את האפשרות להתקין תקנות, יעשה את זה. במסגרת התקנת</w:t>
      </w:r>
      <w:r>
        <w:rPr>
          <w:rFonts w:cs="Guttman David"/>
          <w:sz w:val="18"/>
          <w:rtl/>
        </w:rPr>
        <w:t xml:space="preserve"> התקנות הוא יכול, כמו שאתם יודעים, לקבוע גם את האגרות בגין אותן תקנות. לכן, לא יעלה על הדעת ששוב מטלה נוספת - - - </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מר בירנבאום, יש פה בעיה חוקית. לא ניתן להטיל אגרה בהיעדר היתר. אין אגרה על אי-היתר. יש אגרה </w:t>
      </w:r>
      <w:r>
        <w:rPr>
          <w:rFonts w:cs="Guttman David"/>
          <w:sz w:val="18"/>
          <w:rtl/>
        </w:rPr>
        <w:lastRenderedPageBreak/>
        <w:t>על היתר. יש לנו שתי אפשרויות</w:t>
      </w:r>
      <w:r>
        <w:rPr>
          <w:rFonts w:cs="Guttman David"/>
          <w:sz w:val="18"/>
          <w:rtl/>
        </w:rPr>
        <w:t>: 1) שאנחנו נאמר שכן צריך היטל, אולי היטל עבודה מצומצמת או היטל עבודה אחרת, ואז צריך להגיש 100,000 תיקים צהובים לרשויות המקומיות, עם פקידים, עם חישוב ועם תשלום אגרה; 2) או שאם אין היתר - אין אגרה, אלא אם כן אנחנו נקבע פה הסדר מיוחד האומר שגם בהיעדר אגרה יש</w:t>
      </w:r>
      <w:r>
        <w:rPr>
          <w:rFonts w:cs="Guttman David"/>
          <w:sz w:val="18"/>
          <w:rtl/>
        </w:rPr>
        <w:t xml:space="preserve"> היטל לטובת הרשות המקומית על עצם התקנת צלחת הקליטה.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דרור בירנבאום:</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אנחנו לא חוזרים בנו מההסכמה איתך ועם </w:t>
      </w:r>
      <w:r>
        <w:rPr>
          <w:rFonts w:cs="Guttman David"/>
        </w:rPr>
        <w:t>YES</w:t>
      </w:r>
      <w:r>
        <w:rPr>
          <w:rFonts w:cs="Guttman David"/>
          <w:sz w:val="18"/>
          <w:rtl/>
        </w:rPr>
        <w:t>, שאין צורך ליצור את הביורוקרטיה הזאת. אנחנו יצרנו מעין אגרת תיעוד, אולי כך נקרא לזה, שגם מהווה את אמצעי המימון לפיקוח בגין אותן תלונות, בגין אותם</w:t>
      </w:r>
      <w:r>
        <w:rPr>
          <w:rFonts w:cs="Guttman David"/>
          <w:sz w:val="18"/>
          <w:rtl/>
        </w:rPr>
        <w:t xml:space="preserve"> "ירוקים" שיבואו.</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אותו אדם שגר בבניין והתקינו לו צלחת קליטה ללא רצונו ובאופן לא חוקי, האם הוא לא משלם ארנונה? בשביל מה אתם גובים ארנונה?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דרור בירנבאום:</w:t>
      </w:r>
    </w:p>
    <w:p w:rsidR="00000000" w:rsidRDefault="00E638DD">
      <w:pPr>
        <w:rPr>
          <w:rFonts w:cs="Guttman David"/>
          <w:sz w:val="18"/>
          <w:rtl/>
        </w:rPr>
      </w:pPr>
    </w:p>
    <w:p w:rsidR="00000000" w:rsidRDefault="00E638DD">
      <w:pPr>
        <w:rPr>
          <w:rFonts w:cs="Guttman David"/>
          <w:sz w:val="18"/>
          <w:rtl/>
        </w:rPr>
      </w:pPr>
      <w:r>
        <w:rPr>
          <w:rFonts w:cs="Guttman David"/>
          <w:sz w:val="18"/>
          <w:rtl/>
        </w:rPr>
        <w:tab/>
        <w:t>מה זה שייך לארנונה? ארנונה זה לעיריה ולא לפקחים. הרי אתה מכיר את הפרדת הרשויות.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לפני שמר בירנבאום ממשיך, אני רוצה לשאול את יושב-ראש הוועדה מה נושא הדיון.</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רוצה להחזיר את הסעיף ולאפשר לגופים הירוקים להגיש קובלנה פרטית.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זה מקובל עלי ואם אתה רוצה להחזיר את הסעיף, על זה יהיה דיון. אבל </w:t>
      </w:r>
      <w:r>
        <w:rPr>
          <w:rFonts w:cs="Guttman David"/>
          <w:sz w:val="18"/>
          <w:rtl/>
        </w:rPr>
        <w:t xml:space="preserve">עו"ד בירנבאום מדבר על דבר אחר. בואו נבהיר לפחות, גם לאורחים בוועדה וגם לחברי הוועדה, מה הוא נושא הדיון ומה נפתח מחדש. </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הוא רוצה לשכנע אותנו לפתוח גם את הנושא הזה. </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אברהם הירשזון:</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מציע לפתוח הכל לדיון, את כל החוק.</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חברת הכנסת לבנת, משעה שהחוק חזר מהמליאה יכולים להציע לנו, ואנחנו יכולים לקבל, לתקן כל נושא. אנחנו לא כבולים היום. לפעמים במליאה מחזירים חוק לפי סעיף 117 לתקנון, לנושא שהמליאה מפרשת. אבל פה לא. פה אנחנו משכנו את הצעת החוק ולכאורה הכל פתוח. אני לא מציע</w:t>
      </w:r>
      <w:r>
        <w:rPr>
          <w:rFonts w:cs="Guttman David"/>
          <w:sz w:val="18"/>
          <w:rtl/>
        </w:rPr>
        <w:t xml:space="preserve"> לפתוח כלום.</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lastRenderedPageBreak/>
        <w:tab/>
        <w:t>כולנו יודעים למה החזרת את הצעת החוק ומה אתה מציע.</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אבל אני לא יכול למנוע ממר בירנבאום לומר את דבריו.</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לא מציעה לחסום את פיו. אני רק מציעה שנדע כולנו מה באמת הנושא שבגינו ההצעה הוחזרה.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אברהם</w:t>
      </w:r>
      <w:r>
        <w:rPr>
          <w:rFonts w:cs="Guttman David"/>
          <w:sz w:val="18"/>
          <w:u w:val="single"/>
          <w:rtl/>
        </w:rPr>
        <w:t xml:space="preserve"> הירשזון:</w:t>
      </w:r>
    </w:p>
    <w:p w:rsidR="00000000" w:rsidRDefault="00E638DD">
      <w:pPr>
        <w:rPr>
          <w:rFonts w:cs="Guttman David"/>
          <w:sz w:val="18"/>
          <w:rtl/>
        </w:rPr>
      </w:pPr>
    </w:p>
    <w:p w:rsidR="00000000" w:rsidRDefault="00E638DD">
      <w:pPr>
        <w:rPr>
          <w:rFonts w:cs="Guttman David"/>
          <w:sz w:val="18"/>
          <w:rtl/>
        </w:rPr>
      </w:pPr>
      <w:r>
        <w:rPr>
          <w:rFonts w:cs="Guttman David"/>
          <w:sz w:val="18"/>
          <w:rtl/>
        </w:rPr>
        <w:tab/>
        <w:t>הייתי מבקש להקצין את הצעתה של חברת הכנסת לימור לבנת. הבנתי כמוה שהדיון חזר אלינו מאחר ואתה מעלה מחדש את הצעתך הקודמת, באשר לסמכותם של "הגופים הירוקים". לא היית רוצה שהיא תהיה כהסתייגות אלא כהצעת הוועדה. קיימנו דיונים בנושא הזה. אני מציע קודם כל</w:t>
      </w:r>
      <w:r>
        <w:rPr>
          <w:rFonts w:cs="Guttman David"/>
          <w:sz w:val="18"/>
          <w:rtl/>
        </w:rPr>
        <w:t xml:space="preserve"> לקיים הצבעה על הסעיף הזה, שהוא הסעיף המרכזי. לאחר מכן יכול לעלות כל נושא אחר שכל אחד רוצה להעלות.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אבל זה יהיה לא אסתטי. בא לפה ראש עיריה שמייצג את מרכז השלטון המקומי. אני לא אומר שצריכים לקבל את עמדתו אבל אני חושב שמן הנימוס לשמוע אות</w:t>
      </w:r>
      <w:r>
        <w:rPr>
          <w:rFonts w:cs="Guttman David"/>
          <w:sz w:val="18"/>
          <w:rtl/>
        </w:rPr>
        <w:t>ו. עדיף קודם לשמוע ואחר-כך להצביע. הדיון לא יהיה ארוך, אני מבטיח לכם.</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אנחנו לא מתנגדים לשמוע אותו. רק שיידע מראש שאנחנו כנראה לא ניענה לבקשתו.</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נחום לנגנטל:</w:t>
      </w:r>
    </w:p>
    <w:p w:rsidR="00000000" w:rsidRDefault="00E638DD">
      <w:pPr>
        <w:rPr>
          <w:rFonts w:cs="Guttman David"/>
          <w:sz w:val="18"/>
          <w:rtl/>
        </w:rPr>
      </w:pPr>
      <w:r>
        <w:rPr>
          <w:rFonts w:cs="Guttman David"/>
          <w:sz w:val="18"/>
          <w:rtl/>
        </w:rPr>
        <w:tab/>
      </w:r>
    </w:p>
    <w:p w:rsidR="00000000" w:rsidRDefault="00E638DD">
      <w:pPr>
        <w:rPr>
          <w:rFonts w:cs="Guttman David"/>
          <w:sz w:val="18"/>
          <w:rtl/>
        </w:rPr>
      </w:pPr>
      <w:r>
        <w:rPr>
          <w:rFonts w:cs="Guttman David"/>
          <w:sz w:val="18"/>
          <w:rtl/>
        </w:rPr>
        <w:tab/>
        <w:t>בפרט שהוא מגיע עד גבעת שמואל. אני מודה שלגבי מר דרור בירנבאום יש לי אינטרס אישי.</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דרור בירנבאום:</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אני רוצה להזכיר לחברי הכנסת שלמעשה כל צלחת קליטה צריכה היתר. למעשה הכוח שמתוכו חברת </w:t>
      </w:r>
      <w:r>
        <w:rPr>
          <w:rFonts w:cs="Guttman David"/>
        </w:rPr>
        <w:t>YES</w:t>
      </w:r>
      <w:r>
        <w:rPr>
          <w:rFonts w:cs="Guttman David"/>
          <w:sz w:val="18"/>
          <w:rtl/>
        </w:rPr>
        <w:t xml:space="preserve"> מתקינה היום צלחות לווין - - - </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אגב, בעתיד חלק מהמתקינים כן ילכו למסלול של היתר בכל זאת.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דרור בירנבאום:</w:t>
      </w:r>
    </w:p>
    <w:p w:rsidR="00000000" w:rsidRDefault="00E638DD">
      <w:pPr>
        <w:rPr>
          <w:rFonts w:cs="Guttman David"/>
          <w:sz w:val="18"/>
          <w:rtl/>
        </w:rPr>
      </w:pPr>
    </w:p>
    <w:p w:rsidR="00000000" w:rsidRDefault="00E638DD">
      <w:pPr>
        <w:rPr>
          <w:rFonts w:cs="Guttman David"/>
          <w:sz w:val="18"/>
          <w:rtl/>
        </w:rPr>
      </w:pPr>
      <w:r>
        <w:rPr>
          <w:rFonts w:cs="Guttman David"/>
          <w:sz w:val="18"/>
          <w:rtl/>
        </w:rPr>
        <w:tab/>
        <w:t>היום כל צלחות הקליטה חי</w:t>
      </w:r>
      <w:r>
        <w:rPr>
          <w:rFonts w:cs="Guttman David"/>
          <w:sz w:val="18"/>
          <w:rtl/>
        </w:rPr>
        <w:t xml:space="preserve">יבות בהיתר. אז היתה בקשה שלך, שעליה ישבנו כ-3 חודשים, והגענו להסכם שקיבל תוקף של בית-משפט. רוצה </w:t>
      </w:r>
      <w:r>
        <w:rPr>
          <w:rFonts w:cs="Guttman David"/>
        </w:rPr>
        <w:t>YES</w:t>
      </w:r>
      <w:r>
        <w:rPr>
          <w:rFonts w:cs="Guttman David"/>
          <w:sz w:val="18"/>
          <w:rtl/>
        </w:rPr>
        <w:t xml:space="preserve">, מעוניינת ומבינה למה היא צריכה לשלם את אותה אגרה, שתקראו לה איך שאתם רוצים לקרוא לה, על מנת לטפל בפיקוח ובאכיפה. באה הוועדה הנכבדה וחושבת שייעשו את זה יותר </w:t>
      </w:r>
      <w:r>
        <w:rPr>
          <w:rFonts w:cs="Guttman David"/>
          <w:sz w:val="18"/>
          <w:rtl/>
        </w:rPr>
        <w:t>טוב "הירוקים". אני חייב לומר לפרוטוקול שאני תוהה על כך, מכיוון שהאזרח מכיר את הכתובת הנגישה ביותר, את הרשות המקומית, ולא שום עמותה של "ירוקים" או סגולים וכדומה. שוב זה יחזור לרשות המקומית ואז היא תודיע לאזרחים שהיא לא עושה את זה ותהיה פה הפקרות.</w:t>
      </w:r>
    </w:p>
    <w:p w:rsidR="00000000" w:rsidRDefault="00E638DD">
      <w:pPr>
        <w:rPr>
          <w:rFonts w:cs="Guttman David"/>
          <w:sz w:val="18"/>
          <w:rtl/>
        </w:rPr>
      </w:pPr>
    </w:p>
    <w:p w:rsidR="00000000" w:rsidRDefault="00E638DD">
      <w:pPr>
        <w:rPr>
          <w:rFonts w:cs="Guttman David"/>
          <w:sz w:val="18"/>
          <w:rtl/>
        </w:rPr>
      </w:pPr>
      <w:r>
        <w:rPr>
          <w:rFonts w:cs="Guttman David"/>
          <w:sz w:val="18"/>
          <w:rtl/>
        </w:rPr>
        <w:lastRenderedPageBreak/>
        <w:tab/>
        <w:t xml:space="preserve">הרי ממה </w:t>
      </w:r>
      <w:r>
        <w:rPr>
          <w:rFonts w:cs="Guttman David"/>
          <w:sz w:val="18"/>
          <w:rtl/>
        </w:rPr>
        <w:t xml:space="preserve">נבע הכל? אנחנו באנו והצגנו את זה בפני </w:t>
      </w:r>
      <w:r>
        <w:rPr>
          <w:rFonts w:cs="Guttman David"/>
        </w:rPr>
        <w:t>YES</w:t>
      </w:r>
      <w:r>
        <w:rPr>
          <w:rFonts w:cs="Guttman David"/>
          <w:sz w:val="18"/>
          <w:rtl/>
        </w:rPr>
        <w:t>. שלא תחשבו ש-</w:t>
      </w:r>
      <w:r>
        <w:rPr>
          <w:rFonts w:cs="Guttman David"/>
        </w:rPr>
        <w:t>YES</w:t>
      </w:r>
      <w:r>
        <w:rPr>
          <w:rFonts w:cs="Guttman David"/>
          <w:sz w:val="18"/>
          <w:rtl/>
        </w:rPr>
        <w:t xml:space="preserve"> כחברה פרטית ששה אלי תשלום אגרה אבל היא הבינה שהטיפול בזה מצריך משאבים. בתקנות של משרד הפנים דובר על כך שיהיו חייבים לדווח לרשות המוניציפלית איפה מתקינים, מה מתקינים ובאיזה מודל בחרו. גם בזה יצטרכו </w:t>
      </w:r>
      <w:r>
        <w:rPr>
          <w:rFonts w:cs="Guttman David"/>
          <w:sz w:val="18"/>
          <w:rtl/>
        </w:rPr>
        <w:t xml:space="preserve">לטפל ברשות המקומית ובתיוק הדוחות. אני מודיע כאן בצורה הברורה ביותר, לא יהיה אפשר לגלגל אפילו נייר אחד על השלטון המקומי מבלי שבגינו יבוא כיסוי תקציבי. אם </w:t>
      </w:r>
      <w:r>
        <w:rPr>
          <w:rFonts w:cs="Guttman David"/>
        </w:rPr>
        <w:t>YES</w:t>
      </w:r>
      <w:r>
        <w:rPr>
          <w:rFonts w:cs="Guttman David"/>
          <w:sz w:val="18"/>
          <w:rtl/>
        </w:rPr>
        <w:t xml:space="preserve"> מוכנה, אני לא יודע מדוע הכנסת צריכה להתעקש.</w:t>
      </w:r>
    </w:p>
    <w:p w:rsidR="00000000" w:rsidRDefault="00E638DD">
      <w:pPr>
        <w:rPr>
          <w:rFonts w:cs="Guttman David"/>
          <w:sz w:val="18"/>
          <w:rtl/>
        </w:rPr>
      </w:pPr>
    </w:p>
    <w:p w:rsidR="00000000" w:rsidRDefault="00E638DD">
      <w:pPr>
        <w:rPr>
          <w:rFonts w:cs="Guttman David"/>
          <w:sz w:val="18"/>
          <w:rtl/>
        </w:rPr>
      </w:pPr>
      <w:r>
        <w:rPr>
          <w:rFonts w:cs="Guttman David"/>
          <w:sz w:val="18"/>
          <w:rtl/>
        </w:rPr>
        <w:tab/>
        <w:t>חברת הכנסת לבנת, מדוע להתעקש ולומר: העיקר לא לתת אגרה</w:t>
      </w:r>
      <w:r>
        <w:rPr>
          <w:rFonts w:cs="Guttman David"/>
          <w:sz w:val="18"/>
          <w:rtl/>
        </w:rPr>
        <w:t xml:space="preserve">, כשהמשלם שלה מעוניין לשלם אותה? אין לו גורם נוח ומתאים יותר מאשר הרשות המקומית בשטח כדי להעניק את השירות לתושב. יש הסכם חתום. האגרה הזאת היא אגרה ששוקללה, גם על-ידי חברת </w:t>
      </w:r>
      <w:r>
        <w:rPr>
          <w:rFonts w:cs="Guttman David"/>
        </w:rPr>
        <w:t>YES</w:t>
      </w:r>
      <w:r>
        <w:rPr>
          <w:rFonts w:cs="Guttman David"/>
          <w:sz w:val="18"/>
          <w:rtl/>
        </w:rPr>
        <w:t xml:space="preserve"> וגם על-ידי מרכז שלטון מקומי, והיא גם קיבלה תוקף של בית-משפט ועל-פיו היום מתקינים </w:t>
      </w:r>
      <w:r>
        <w:rPr>
          <w:rFonts w:cs="Guttman David"/>
          <w:sz w:val="18"/>
          <w:rtl/>
        </w:rPr>
        <w:t>צלחות קליטה. ¾ מצלחות הקליטה שיותקנו, עד שהחוק יכנס לתוקפו, חייבות  באגרה, כי זה על-פי ההסכם שקיבל תוקף מבית-משפט, ומעתה ואילך אתם יוצרים מצב חדש שבו לא ישלמו יותר אגרה.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יחיאל אטיאס:</w:t>
      </w:r>
    </w:p>
    <w:p w:rsidR="00000000" w:rsidRDefault="00E638DD">
      <w:pPr>
        <w:rPr>
          <w:rFonts w:cs="Guttman David"/>
          <w:sz w:val="18"/>
          <w:rtl/>
        </w:rPr>
      </w:pPr>
    </w:p>
    <w:p w:rsidR="00000000" w:rsidRDefault="00E638DD">
      <w:pPr>
        <w:rPr>
          <w:rFonts w:cs="Guttman David"/>
          <w:sz w:val="18"/>
          <w:rtl/>
        </w:rPr>
      </w:pPr>
      <w:r>
        <w:rPr>
          <w:rFonts w:cs="Guttman David"/>
          <w:sz w:val="18"/>
          <w:rtl/>
        </w:rPr>
        <w:tab/>
        <w:t>היום האחריות והפיקוח על הבניה היא בידי הוועדה המקומית לתכנון ובניה. הפ</w:t>
      </w:r>
      <w:r>
        <w:rPr>
          <w:rFonts w:cs="Guttman David"/>
          <w:sz w:val="18"/>
          <w:rtl/>
        </w:rPr>
        <w:t>יקוח של "הירוקים" יכול לבוא בנוסף אבל הוא לא יכול להחליף אותו פיקוח של הרשויות המקומיות. אפילו אם תירצו להחליף, אתם משאירים אותנו עם האחריות. גם חוק התכנון והבניה וגם פקודת העיריות מטילים את הפיקוח על הבניה על הרשויות המקומיות. אתם יכולים לצרף את ארגון "הי</w:t>
      </w:r>
      <w:r>
        <w:rPr>
          <w:rFonts w:cs="Guttman David"/>
          <w:sz w:val="18"/>
          <w:rtl/>
        </w:rPr>
        <w:t>רוקים" בנוסף.</w:t>
      </w:r>
    </w:p>
    <w:p w:rsidR="00000000" w:rsidRDefault="00E638DD">
      <w:pPr>
        <w:rPr>
          <w:rFonts w:cs="Guttman David"/>
          <w:sz w:val="18"/>
          <w:rtl/>
        </w:rPr>
      </w:pPr>
    </w:p>
    <w:p w:rsidR="00000000" w:rsidRDefault="00E638DD">
      <w:pPr>
        <w:rPr>
          <w:rFonts w:cs="Guttman David"/>
          <w:sz w:val="18"/>
          <w:rtl/>
        </w:rPr>
      </w:pPr>
      <w:r>
        <w:rPr>
          <w:rFonts w:cs="Guttman David"/>
          <w:sz w:val="18"/>
          <w:rtl/>
        </w:rPr>
        <w:tab/>
        <w:t>יש פה גם טעות בקונספציה. זה לא פטור מהיתר בניה. זה פטור מותנה מהיתר בניה, מותנה בכך שהם יעמדו בדרישות החוק, בהסכמה לגבי מודלים, מרחקים מקו הבניין, התאמה לבניינים מסויימים. זה לא פטור מוחלט. מי יפקח על כך שהם יתקינו באמת לפי מה שסוכם? מי יאס</w:t>
      </w:r>
      <w:r>
        <w:rPr>
          <w:rFonts w:cs="Guttman David"/>
          <w:sz w:val="18"/>
          <w:rtl/>
        </w:rPr>
        <w:t>וף את כל החומר הזה, יתעד אותו ויאחסן אותו?</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מי מפקח על התקנה של דודי שמש, של אנטנות ושל מזגנים? האם הרשויות המקומיות מפקחות על זה?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יחיאל אטיאס:</w:t>
      </w:r>
    </w:p>
    <w:p w:rsidR="00000000" w:rsidRDefault="00E638DD">
      <w:pPr>
        <w:rPr>
          <w:rFonts w:cs="Guttman David"/>
          <w:sz w:val="18"/>
          <w:rtl/>
        </w:rPr>
      </w:pPr>
    </w:p>
    <w:p w:rsidR="00000000" w:rsidRDefault="00E638DD">
      <w:pPr>
        <w:rPr>
          <w:rFonts w:cs="Guttman David"/>
          <w:sz w:val="18"/>
          <w:rtl/>
        </w:rPr>
      </w:pPr>
      <w:r>
        <w:rPr>
          <w:rFonts w:cs="Guttman David"/>
          <w:sz w:val="18"/>
          <w:rtl/>
        </w:rPr>
        <w:tab/>
        <w:t>הם לא פטורים מהיתר בניה. מזגנים למשל חייבים בהיתר בניה.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לא שאלתי מה חייב בהיתר. </w:t>
      </w:r>
      <w:r>
        <w:rPr>
          <w:rFonts w:cs="Guttman David"/>
          <w:sz w:val="18"/>
          <w:rtl/>
        </w:rPr>
        <w:t>שאלתי מי מפקח על התקנה של מזגנים.</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יחיאל אטיאס:</w:t>
      </w:r>
    </w:p>
    <w:p w:rsidR="00000000" w:rsidRDefault="00E638DD">
      <w:pPr>
        <w:rPr>
          <w:rFonts w:cs="Guttman David"/>
          <w:sz w:val="18"/>
          <w:rtl/>
        </w:rPr>
      </w:pPr>
    </w:p>
    <w:p w:rsidR="00000000" w:rsidRDefault="00E638DD">
      <w:pPr>
        <w:rPr>
          <w:rFonts w:cs="Guttman David"/>
          <w:sz w:val="18"/>
          <w:rtl/>
        </w:rPr>
      </w:pPr>
      <w:r>
        <w:rPr>
          <w:rFonts w:cs="Guttman David"/>
          <w:sz w:val="18"/>
          <w:rtl/>
        </w:rPr>
        <w:tab/>
        <w:t>הרשויות המקומיות מפקחות, בוודאי.</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האם הן מגישות תלונות נגד אזרחים שמתקינים מזגנים ללא היתר?</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יחיאל אטיאס:</w:t>
      </w:r>
    </w:p>
    <w:p w:rsidR="00000000" w:rsidRDefault="00E638DD">
      <w:pPr>
        <w:rPr>
          <w:rFonts w:cs="Guttman David"/>
          <w:sz w:val="18"/>
          <w:rtl/>
        </w:rPr>
      </w:pPr>
    </w:p>
    <w:p w:rsidR="00000000" w:rsidRDefault="00E638DD">
      <w:pPr>
        <w:rPr>
          <w:rFonts w:cs="Guttman David"/>
          <w:sz w:val="18"/>
          <w:rtl/>
        </w:rPr>
      </w:pPr>
      <w:r>
        <w:rPr>
          <w:rFonts w:cs="Guttman David"/>
          <w:sz w:val="18"/>
          <w:rtl/>
        </w:rPr>
        <w:tab/>
        <w:t>בוודאי. פסק-הדין האחרון ניתן בראשון-לציון. הוצא צו לפרק את המזגן.</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אברהם הירשזון:</w:t>
      </w:r>
    </w:p>
    <w:p w:rsidR="00000000" w:rsidRDefault="00E638DD">
      <w:pPr>
        <w:rPr>
          <w:rFonts w:cs="Guttman David"/>
          <w:sz w:val="18"/>
          <w:rtl/>
        </w:rPr>
      </w:pPr>
    </w:p>
    <w:p w:rsidR="00000000" w:rsidRDefault="00E638DD">
      <w:pPr>
        <w:rPr>
          <w:rFonts w:cs="Guttman David"/>
          <w:sz w:val="18"/>
          <w:rtl/>
        </w:rPr>
      </w:pPr>
      <w:r>
        <w:rPr>
          <w:rFonts w:cs="Guttman David"/>
          <w:sz w:val="18"/>
          <w:rtl/>
        </w:rPr>
        <w:tab/>
      </w:r>
      <w:r>
        <w:rPr>
          <w:rFonts w:cs="Guttman David"/>
          <w:sz w:val="18"/>
          <w:rtl/>
        </w:rPr>
        <w:t>זה היה הצו הראשון והאחרון.</w:t>
      </w:r>
    </w:p>
    <w:p w:rsidR="00000000" w:rsidRDefault="00E638DD">
      <w:pPr>
        <w:rPr>
          <w:rFonts w:cs="Guttman David"/>
          <w:sz w:val="18"/>
          <w:rtl/>
        </w:rPr>
      </w:pPr>
    </w:p>
    <w:p w:rsidR="00000000" w:rsidRDefault="00E638DD">
      <w:pPr>
        <w:rPr>
          <w:rFonts w:cs="Guttman David"/>
          <w:sz w:val="18"/>
          <w:rtl/>
        </w:rPr>
      </w:pP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כמה תביעות כאלה הוגשו בעשר השנים האחרונות? רק שנקבל מושג כללי.</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דרור בירנבאום:</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אנחנו לא מחפשים את האזרח. בדרך כלל זאת ריאקציה של שכן שמלין על כך. אבל פה יבוא אותו תושב שיראה על גג הבית שלו, הקניין שלו, צלחת קלי</w:t>
      </w:r>
      <w:r>
        <w:rPr>
          <w:rFonts w:cs="Guttman David"/>
          <w:sz w:val="18"/>
          <w:rtl/>
        </w:rPr>
        <w:t>טה ואני אצטרך להגיד לו שאני לא יכול לטפל בו, שיילך ל"ירוקים", או שיילך לסגולים. אתם רוצים לגלגל את זה? אין לי בעיה, אבל אני רוצה שתדעו שאנחנו לא נהיה אחראים על זה.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כשהם באים בלהט כזה ומדברים על הצורך של הרשות לפקח, על הכלים לפקח, ומימון לתיי</w:t>
      </w:r>
      <w:r>
        <w:rPr>
          <w:rFonts w:cs="Guttman David"/>
          <w:sz w:val="18"/>
          <w:rtl/>
        </w:rPr>
        <w:t>ק את הניירות ואת ההיתרים וכולי, אז עם כל הכבוד, אני רוצה באמת להבין האם הרשויות המקומיות מפקחות על מה שכבר נמצא תחת סמכותן ושאין עליו עוררין, שזה התקנת דודי שמש, התקנת אנטנות, התקנת מזגנים למיניהם וכולי. למיטב ידיעתי הצנועה אין אכיפה של כל אותם נושאים שהזכ</w:t>
      </w:r>
      <w:r>
        <w:rPr>
          <w:rFonts w:cs="Guttman David"/>
          <w:sz w:val="18"/>
          <w:rtl/>
        </w:rPr>
        <w:t xml:space="preserve">רתי, אלא באמת במקרים שבהם שכן מגיש תלונה. </w:t>
      </w:r>
    </w:p>
    <w:p w:rsidR="00000000" w:rsidRDefault="00E638DD">
      <w:pPr>
        <w:rPr>
          <w:rFonts w:cs="Guttman David"/>
          <w:sz w:val="18"/>
          <w:rtl/>
        </w:rPr>
      </w:pPr>
    </w:p>
    <w:p w:rsidR="00000000" w:rsidRDefault="00E638DD">
      <w:pPr>
        <w:rPr>
          <w:rFonts w:cs="Guttman David"/>
          <w:sz w:val="18"/>
          <w:rtl/>
        </w:rPr>
      </w:pPr>
      <w:r>
        <w:rPr>
          <w:rFonts w:cs="Guttman David"/>
          <w:sz w:val="18"/>
          <w:rtl/>
        </w:rPr>
        <w:tab/>
        <w:t>בא חבר הכנסת פורז, יושב-ראש הוועדה, ומבקש - ואני מניחה שאנחנו נקבל את בקשתו - להצביע מחדש על אותו סעיף שבישיבה הקודמת רובנו הצבענו נגדו. אנחנו נקבל את זה כדי שבאמת יהיה מי שיהיה רשאי לפנות בשם אותם תושבים ולהגיש</w:t>
      </w:r>
      <w:r>
        <w:rPr>
          <w:rFonts w:cs="Guttman David"/>
          <w:sz w:val="18"/>
          <w:rtl/>
        </w:rPr>
        <w:t xml:space="preserve"> את הקובלנה הזאת. אנחנו השתכנענו וקיבלנו את העמדה. אבל בין זה ובין מין ציור תמונת מצב כזאת גורפת, כאילו הרשויות המקומיות כל היום רק הולכות ואוכפות את חוקי הבניה? אפילו על סגירת מרפסות אתם לא אוכפים, שם זה חמור פי מיליון יותר מאשר בהתקנת צלחת לווין.</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נחום ל</w:t>
      </w:r>
      <w:r>
        <w:rPr>
          <w:rFonts w:cs="Guttman David"/>
          <w:sz w:val="18"/>
          <w:u w:val="single"/>
          <w:rtl/>
        </w:rPr>
        <w:t>נגנטל:</w:t>
      </w:r>
    </w:p>
    <w:p w:rsidR="00000000" w:rsidRDefault="00E638DD">
      <w:pPr>
        <w:rPr>
          <w:rFonts w:cs="Guttman David"/>
          <w:sz w:val="18"/>
          <w:rtl/>
        </w:rPr>
      </w:pPr>
      <w:r>
        <w:rPr>
          <w:rFonts w:cs="Guttman David"/>
          <w:sz w:val="18"/>
          <w:rtl/>
        </w:rPr>
        <w:tab/>
      </w:r>
    </w:p>
    <w:p w:rsidR="00000000" w:rsidRDefault="00E638DD">
      <w:pPr>
        <w:rPr>
          <w:rFonts w:cs="Guttman David"/>
          <w:sz w:val="18"/>
          <w:rtl/>
        </w:rPr>
      </w:pPr>
      <w:r>
        <w:rPr>
          <w:rFonts w:cs="Guttman David"/>
          <w:sz w:val="18"/>
          <w:rtl/>
        </w:rPr>
        <w:tab/>
        <w:t>אני, כמו עורך-דין בהתנדבות, אומר להם: תגידו שלא אוכפים באופן גורף. יש הבדל בין רשות לרשות, בין מקום למקום. זאת תשובה יותר סבירה, האמינו לי.</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דרור בירנבאום:</w:t>
      </w:r>
    </w:p>
    <w:p w:rsidR="00000000" w:rsidRDefault="00E638DD">
      <w:pPr>
        <w:rPr>
          <w:rFonts w:cs="Guttman David"/>
          <w:sz w:val="18"/>
          <w:rtl/>
        </w:rPr>
      </w:pPr>
    </w:p>
    <w:p w:rsidR="00000000" w:rsidRDefault="00E638DD">
      <w:pPr>
        <w:rPr>
          <w:rFonts w:cs="Guttman David"/>
          <w:sz w:val="18"/>
          <w:rtl/>
        </w:rPr>
      </w:pPr>
      <w:r>
        <w:rPr>
          <w:rFonts w:cs="Guttman David"/>
          <w:sz w:val="18"/>
          <w:rtl/>
        </w:rPr>
        <w:tab/>
        <w:t>יש כאן החלטה גורפת ותקדימית, להוציא לגוף חיצוני דבר שעל-פי החוק היה באחריותה של הוועדה ה</w:t>
      </w:r>
      <w:r>
        <w:rPr>
          <w:rFonts w:cs="Guttman David"/>
          <w:sz w:val="18"/>
          <w:rtl/>
        </w:rPr>
        <w:t xml:space="preserve">מקומית לתכנון ובניה. </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אביעד ויסולי:</w:t>
      </w:r>
    </w:p>
    <w:p w:rsidR="00000000" w:rsidRDefault="00E638DD">
      <w:pPr>
        <w:rPr>
          <w:rFonts w:cs="Guttman David"/>
          <w:sz w:val="18"/>
          <w:rtl/>
        </w:rPr>
      </w:pPr>
    </w:p>
    <w:p w:rsidR="00000000" w:rsidRDefault="00E638DD">
      <w:pPr>
        <w:rPr>
          <w:rFonts w:cs="Guttman David"/>
          <w:sz w:val="18"/>
          <w:rtl/>
        </w:rPr>
      </w:pPr>
      <w:r>
        <w:rPr>
          <w:rFonts w:cs="Guttman David"/>
          <w:sz w:val="18"/>
          <w:rtl/>
        </w:rPr>
        <w:tab/>
        <w:t>לפי סעיף 100 לחוק התכנון והבניה מדובר על 6 ארגונים. אנחנו עבדנו איתם. כשפונים אלינו אנשים אנחנו מפנים אותם. אותם 6 ארגונים - זה דבר פיקטיבי. אף אחד מהם לא מגיש תביעה על-פי סעיף 100. יש להם היתר בחוק אבל אף אחד לא משתמ</w:t>
      </w:r>
      <w:r>
        <w:rPr>
          <w:rFonts w:cs="Guttman David"/>
          <w:sz w:val="18"/>
          <w:rtl/>
        </w:rPr>
        <w:t>ש בזה. באופן עקרוני הם לא מתעסקים בכלל במענה לתביעות של אזרחים. לשים משהו שלא קיים כמפקח, לשים פיקציה, זה יהיה חסר משמעות.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עד היום הם יכלו לפי סעיף 100 לחוק התכנון והבניה להגיש התנגדות לתוכניות. כעת הם יוכלו להגיש תביעות.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יחיאל אטיאס:</w:t>
      </w:r>
    </w:p>
    <w:p w:rsidR="00000000" w:rsidRDefault="00E638DD">
      <w:pPr>
        <w:rPr>
          <w:rFonts w:cs="Guttman David"/>
          <w:sz w:val="18"/>
          <w:rtl/>
        </w:rPr>
      </w:pPr>
    </w:p>
    <w:p w:rsidR="00000000" w:rsidRDefault="00E638DD">
      <w:pPr>
        <w:rPr>
          <w:rFonts w:cs="Guttman David"/>
          <w:sz w:val="18"/>
          <w:rtl/>
        </w:rPr>
      </w:pPr>
      <w:r>
        <w:rPr>
          <w:rFonts w:cs="Guttman David"/>
          <w:sz w:val="18"/>
          <w:rtl/>
        </w:rPr>
        <w:tab/>
        <w:t>לא רק שהחובה לפקח על הבניה מוטלת על הרשות המקומית. גם האחריות. מה שאתם עושים, בכל הכבוד, הוא מעשה שלא ייעשה. אם אנטנה תיפול וייגרם נזק, למרות שזה נראה דבר תלוש מהמציאות, אם כך יקרה התביעה הראשונה תוגש נגד הרשות המקומית כי היא אחראית על הפיקוח על הבניה.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למה? במדינה הזאת עד לפני 10 שנים, עד שבאו הכבלים, כדי לקלוט שידורי טלוויזיה היה לנו את הסולמות הגדולים האלה, ובטח נפלו כמה אנטנות פה ושם. כמה תביעות הוגשו נגד רשויות מקומיות לגבי דברים כאלה? על סמך מה? איזה עילת תביעה יש נגד הרשות המקו</w:t>
      </w:r>
      <w:r>
        <w:rPr>
          <w:rFonts w:cs="Guttman David"/>
          <w:sz w:val="18"/>
          <w:rtl/>
        </w:rPr>
        <w:t>מית?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יחיאל אטיאס:</w:t>
      </w:r>
    </w:p>
    <w:p w:rsidR="00000000" w:rsidRDefault="00E638DD">
      <w:pPr>
        <w:rPr>
          <w:rFonts w:cs="Guttman David"/>
          <w:sz w:val="18"/>
          <w:rtl/>
        </w:rPr>
      </w:pPr>
    </w:p>
    <w:p w:rsidR="00000000" w:rsidRDefault="00E638DD">
      <w:pPr>
        <w:rPr>
          <w:rFonts w:cs="Guttman David"/>
          <w:sz w:val="18"/>
          <w:rtl/>
        </w:rPr>
      </w:pPr>
      <w:r>
        <w:rPr>
          <w:rFonts w:cs="Guttman David"/>
          <w:sz w:val="18"/>
          <w:rtl/>
        </w:rPr>
        <w:tab/>
        <w:t>על סמך רשלנות בפיקוח על הבניה. יש לי פסקי-דין. אם אדוני ירצה, אני אעביר לו אותם. בכל בניה שנעשית ברשלנות אחראים המתקין, מי שביצע את העבודה, והרשות המקומית.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רבותי, אני מעלה שוב להצבעה את הצעתי מהפעם הקודמת, לפיה אנח</w:t>
      </w:r>
      <w:r>
        <w:rPr>
          <w:rFonts w:cs="Guttman David"/>
          <w:sz w:val="18"/>
          <w:rtl/>
        </w:rPr>
        <w:t>נו נתקן את חוק התכנון והבניה, בתיקון עקיף, ואחרי סעיף 266א יבוא:</w:t>
      </w:r>
    </w:p>
    <w:p w:rsidR="00000000" w:rsidRDefault="00E638DD">
      <w:pPr>
        <w:rPr>
          <w:rFonts w:cs="Guttman David"/>
          <w:sz w:val="18"/>
          <w:rtl/>
        </w:rPr>
      </w:pPr>
    </w:p>
    <w:p w:rsidR="00000000" w:rsidRDefault="00E638DD">
      <w:pPr>
        <w:ind w:left="2835" w:hanging="2268"/>
        <w:rPr>
          <w:rFonts w:cs="Guttman David"/>
          <w:sz w:val="18"/>
          <w:rtl/>
        </w:rPr>
      </w:pPr>
      <w:r>
        <w:rPr>
          <w:rFonts w:cs="Guttman David"/>
          <w:sz w:val="18"/>
          <w:rtl/>
        </w:rPr>
        <w:t>"</w:t>
      </w:r>
      <w:r>
        <w:rPr>
          <w:rFonts w:cs="Guttman David"/>
          <w:i/>
          <w:iCs/>
          <w:sz w:val="18"/>
          <w:rtl/>
        </w:rPr>
        <w:t>קובלנה</w:t>
      </w:r>
      <w:r>
        <w:rPr>
          <w:rFonts w:cs="Guttman David"/>
          <w:sz w:val="18"/>
          <w:rtl/>
        </w:rPr>
        <w:t xml:space="preserve">      266ב.       (א)</w:t>
      </w:r>
      <w:r>
        <w:rPr>
          <w:rFonts w:cs="Guttman David"/>
          <w:sz w:val="18"/>
          <w:rtl/>
        </w:rPr>
        <w:tab/>
        <w:t>גוף מהגופים הציבוריים והמקצועיים שאושרו לענין סעיף 100(3) לחוק התכנון והבניה, התשכ"ה-1965, רשאי להגיש קובלנה כאמור בסעיף 68 לחוק סדר הדין הפלילי [נוסח משולב], הת</w:t>
      </w:r>
      <w:r>
        <w:rPr>
          <w:rFonts w:cs="Guttman David"/>
          <w:sz w:val="18"/>
          <w:rtl/>
        </w:rPr>
        <w:t>שמ"ב-1982, נגד מבקש ההתקנה של צלחת קליטה ונגד מי שהתקין את צלחת הקליטה, אם צלחת הקליטה הותקנה בניגוד להוראות סעיפים 145 ו-266א.</w:t>
      </w:r>
    </w:p>
    <w:p w:rsidR="00000000" w:rsidRDefault="00E638DD">
      <w:pPr>
        <w:ind w:left="2835" w:hanging="2268"/>
        <w:rPr>
          <w:rFonts w:cs="Guttman David"/>
          <w:sz w:val="18"/>
          <w:rtl/>
        </w:rPr>
      </w:pPr>
    </w:p>
    <w:p w:rsidR="00000000" w:rsidRDefault="00E638DD">
      <w:pPr>
        <w:pStyle w:val="21"/>
        <w:ind w:left="2835" w:hanging="567"/>
        <w:rPr>
          <w:rFonts w:cs="Guttman David"/>
          <w:sz w:val="18"/>
          <w:rtl/>
        </w:rPr>
      </w:pPr>
      <w:r>
        <w:rPr>
          <w:rFonts w:cs="Guttman David"/>
          <w:sz w:val="18"/>
          <w:rtl/>
        </w:rPr>
        <w:t>(ב)</w:t>
      </w:r>
      <w:r>
        <w:rPr>
          <w:rFonts w:cs="Guttman David"/>
          <w:sz w:val="18"/>
          <w:rtl/>
        </w:rPr>
        <w:tab/>
        <w:t>קובלנה בהתאם להוראות סעיף קטן (א) לא תוגש, אלא באישור פרקליט מחוז."</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אנחנו רוצים פה איזה מסננת, שזה לא יהיה טרדני וקנטרני.</w:t>
      </w:r>
    </w:p>
    <w:p w:rsidR="00000000" w:rsidRDefault="00E638DD">
      <w:pPr>
        <w:rPr>
          <w:rFonts w:cs="Guttman David"/>
          <w:sz w:val="18"/>
          <w:rtl/>
        </w:rPr>
      </w:pPr>
    </w:p>
    <w:p w:rsidR="00000000" w:rsidRDefault="00E638DD">
      <w:pPr>
        <w:ind w:left="2835" w:hanging="567"/>
        <w:rPr>
          <w:rFonts w:cs="Guttman David"/>
          <w:sz w:val="18"/>
          <w:rtl/>
        </w:rPr>
      </w:pPr>
      <w:r>
        <w:rPr>
          <w:rFonts w:cs="Guttman David"/>
          <w:sz w:val="18"/>
          <w:rtl/>
        </w:rPr>
        <w:t>"(ג)</w:t>
      </w:r>
      <w:r>
        <w:rPr>
          <w:rFonts w:cs="Guttman David"/>
          <w:sz w:val="18"/>
          <w:rtl/>
        </w:rPr>
        <w:tab/>
        <w:t>בסעיף זה, "מבקש ההתקנה" - בעל דירה שצלחת הקליטה הותקנה על פי בקשתו.".</w:t>
      </w:r>
    </w:p>
    <w:p w:rsidR="00000000" w:rsidRDefault="00E638DD">
      <w:pPr>
        <w:rPr>
          <w:rFonts w:cs="Guttman David"/>
          <w:sz w:val="18"/>
          <w:rtl/>
        </w:rPr>
      </w:pPr>
    </w:p>
    <w:p w:rsidR="00000000" w:rsidRDefault="00E638DD">
      <w:pPr>
        <w:rPr>
          <w:rFonts w:cs="Guttman David"/>
          <w:sz w:val="18"/>
          <w:rtl/>
        </w:rPr>
      </w:pPr>
      <w:r>
        <w:rPr>
          <w:rFonts w:cs="Guttman David"/>
          <w:sz w:val="18"/>
          <w:rtl/>
        </w:rPr>
        <w:tab/>
        <w:t>קרי, מדובר בבעל הדירה ובמי שהתקין לו. לא נגד חברת הלווין.</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אנחנו גם אומרים שבחוק סדר הדין הפלילי [נוסח משולב], התשמ"ב-1982, בתוספת השניה, בסופה יבוא:</w:t>
      </w:r>
    </w:p>
    <w:p w:rsidR="00000000" w:rsidRDefault="00E638DD">
      <w:pPr>
        <w:rPr>
          <w:rFonts w:cs="Guttman David"/>
          <w:sz w:val="18"/>
          <w:rtl/>
        </w:rPr>
      </w:pPr>
    </w:p>
    <w:p w:rsidR="00000000" w:rsidRDefault="00E638DD">
      <w:pPr>
        <w:ind w:left="567"/>
        <w:rPr>
          <w:rFonts w:cs="Guttman David"/>
          <w:sz w:val="18"/>
          <w:rtl/>
        </w:rPr>
      </w:pPr>
      <w:r>
        <w:rPr>
          <w:rFonts w:cs="Guttman David"/>
          <w:sz w:val="18"/>
          <w:rtl/>
        </w:rPr>
        <w:t>"(19)</w:t>
      </w:r>
      <w:r>
        <w:rPr>
          <w:rFonts w:cs="Guttman David"/>
          <w:sz w:val="18"/>
          <w:rtl/>
        </w:rPr>
        <w:tab/>
        <w:t xml:space="preserve">עבירה לפי סעיף 204 </w:t>
      </w:r>
      <w:r>
        <w:rPr>
          <w:rFonts w:cs="Guttman David"/>
          <w:sz w:val="18"/>
          <w:rtl/>
        </w:rPr>
        <w:t>לחוק התכנון והבניה, התשכ"ה-1965 בנוגע להתקנת צלחת קליטה כהגדרתה בסעיף 266א לחוק האמור ובסייגים האמורים באותו סעיף ובסעיף 266ב.".</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במלים אחרות, זה הנוסח שכוונתו לשרת את המטרה. אגב, יש 15 גופים שיכולים לתבוע, ביניהם אתרא קדישא. אני מניח שהם לא יעסקו בצלחות </w:t>
      </w:r>
      <w:r>
        <w:rPr>
          <w:rFonts w:cs="Guttman David"/>
          <w:sz w:val="18"/>
          <w:rtl/>
        </w:rPr>
        <w:t>הלווין. נתנו להם בצדק אפשרות להתנגד כאשר מפקידים תוכנית והם חושבים שזה אתר שהוא נניח בית עלמין היסטורי. אבל יש פה קבוצה יפה מאוד של גופים שיכולים לעשות פיקוח.</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לדעתי יש פה ניגוד עניינים בין העובדה שאתרא קדישא יכולה להתנגד ובין ההצעה להטיל מס </w:t>
      </w:r>
      <w:r>
        <w:rPr>
          <w:rFonts w:cs="Guttman David"/>
          <w:sz w:val="18"/>
          <w:rtl/>
        </w:rPr>
        <w:t>עזבון ...</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נחום לנגנטל:</w:t>
      </w:r>
    </w:p>
    <w:p w:rsidR="00000000" w:rsidRDefault="00E638DD">
      <w:pPr>
        <w:rPr>
          <w:rFonts w:cs="Guttman David"/>
          <w:sz w:val="18"/>
          <w:rtl/>
        </w:rPr>
      </w:pPr>
      <w:r>
        <w:rPr>
          <w:rFonts w:cs="Guttman David"/>
          <w:sz w:val="18"/>
          <w:rtl/>
        </w:rPr>
        <w:tab/>
      </w:r>
    </w:p>
    <w:p w:rsidR="00000000" w:rsidRDefault="00E638DD">
      <w:pPr>
        <w:rPr>
          <w:rFonts w:cs="Guttman David"/>
          <w:sz w:val="18"/>
          <w:rtl/>
        </w:rPr>
      </w:pPr>
      <w:r>
        <w:rPr>
          <w:rFonts w:cs="Guttman David"/>
          <w:sz w:val="18"/>
          <w:rtl/>
        </w:rPr>
        <w:tab/>
        <w:t>אני מוכן להצביע בעד הצעתך ובתנאי שלא תמחקו אותנו מההסתייגות.</w:t>
      </w:r>
    </w:p>
    <w:p w:rsidR="00000000" w:rsidRDefault="00E638DD">
      <w:pPr>
        <w:rPr>
          <w:rFonts w:cs="Guttman David"/>
          <w:sz w:val="18"/>
          <w:rtl/>
        </w:rPr>
      </w:pP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ההסתייגויות לצורך הדיבור - זה בסדר.</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יחיאל אטיאס:</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אדוני היושב-ראש, רק דבר אחד: אני מבקש לשמוע את עמדתה של </w:t>
      </w:r>
      <w:r>
        <w:rPr>
          <w:rFonts w:cs="Guttman David"/>
        </w:rPr>
        <w:t>YES</w:t>
      </w:r>
      <w:r>
        <w:rPr>
          <w:rFonts w:cs="Guttman David"/>
          <w:sz w:val="18"/>
          <w:rtl/>
        </w:rPr>
        <w:t>. יש לנו הסכם איתם שאושר בבית-משפט, שבו כ</w:t>
      </w:r>
      <w:r>
        <w:rPr>
          <w:rFonts w:cs="Guttman David"/>
          <w:sz w:val="18"/>
          <w:rtl/>
        </w:rPr>
        <w:t>תוב שנשתף פעולה בהעברת החוק.</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רבותי, אני יוכל לתת ל-</w:t>
      </w:r>
      <w:r>
        <w:rPr>
          <w:rFonts w:cs="Guttman David"/>
        </w:rPr>
        <w:t>YES</w:t>
      </w:r>
      <w:r>
        <w:rPr>
          <w:rFonts w:cs="Guttman David"/>
          <w:sz w:val="18"/>
          <w:rtl/>
        </w:rPr>
        <w:t xml:space="preserve"> להציג את עמדתה, אבל היא לא מעניינת אותי. אגיד לכם למה. יש כלל האומר: כופין אותו עד שאומר רוצה אני. אחרי שהלכתם לבית-המשפט וכנראה עצרתם את כל הפרוייקט, בלחץ הזה הם כנראה הבינו שהמצב</w:t>
      </w:r>
      <w:r>
        <w:rPr>
          <w:rFonts w:cs="Guttman David"/>
          <w:sz w:val="18"/>
          <w:rtl/>
        </w:rPr>
        <w:t xml:space="preserve"> קשה והחליטו לשלם על כל צלחת קליטה סכום מסויים, שהיה מתגלגל על הצרכן.</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דרור בירנבאום:</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מאוד מופתע מחברתי המחוקקת. היא היתה שרה כאשר ניתן זיכיון ועל-פי ההגדרה כולם ב-</w:t>
      </w:r>
      <w:r>
        <w:rPr>
          <w:rFonts w:cs="Guttman David"/>
        </w:rPr>
        <w:t>YES</w:t>
      </w:r>
      <w:r>
        <w:rPr>
          <w:rFonts w:cs="Guttman David"/>
          <w:sz w:val="18"/>
          <w:rtl/>
        </w:rPr>
        <w:t xml:space="preserve"> עברו עבירה פלילית. הם היום עבריינים בעשרות אלפי מקרים. צריך לברר את זה. הם התקינו </w:t>
      </w:r>
      <w:r>
        <w:rPr>
          <w:rFonts w:cs="Guttman David"/>
          <w:sz w:val="18"/>
          <w:rtl/>
        </w:rPr>
        <w:t>עשרות צלחות קליטה בעבריינות פלילית. חברת הכנסת לבנת, כשרת התקשורת את נתת להם זיכיון ועל-פי ההגדרה הם עבריינים. למה קיבלנו אגרה? כי השקענו בזה עבודה רבה.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אדוני, בכל הכבוד, אני מאוד ממליצה לך, אם יש לך משהו לומר, תאמר אותו בבקשה בבית-המשפט. פה</w:t>
      </w:r>
      <w:r>
        <w:rPr>
          <w:rFonts w:cs="Guttman David"/>
          <w:sz w:val="18"/>
          <w:rtl/>
        </w:rPr>
        <w:t xml:space="preserve"> בוועדה תואיל בטובך להתנהג בכבוד לחברי הכנסת, כפי שאנחנו מתנהגים בכבוד אליכם. זה לא מקובל עלי בכלל. אם נעשו עבירות פליליות, אני ממליצה לך לגשת ברגע זה למשטרה.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אביעד ויסולי:</w:t>
      </w:r>
    </w:p>
    <w:p w:rsidR="00000000" w:rsidRDefault="00E638DD">
      <w:pPr>
        <w:rPr>
          <w:rFonts w:cs="Guttman David"/>
          <w:sz w:val="18"/>
          <w:rtl/>
        </w:rPr>
      </w:pPr>
    </w:p>
    <w:p w:rsidR="00000000" w:rsidRDefault="00E638DD">
      <w:pPr>
        <w:rPr>
          <w:rFonts w:cs="Guttman David"/>
          <w:sz w:val="18"/>
          <w:rtl/>
        </w:rPr>
      </w:pPr>
      <w:r>
        <w:rPr>
          <w:rFonts w:cs="Guttman David"/>
          <w:sz w:val="18"/>
          <w:rtl/>
        </w:rPr>
        <w:tab/>
        <w:t>כבר הגשנו תלונה על 15,000 עבירות פליליות. אתם רוצים להגן עליהם? תגנו.</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w:t>
      </w:r>
      <w:r>
        <w:rPr>
          <w:rFonts w:cs="Guttman David"/>
          <w:sz w:val="18"/>
          <w:u w:val="single"/>
          <w:rtl/>
        </w:rPr>
        <w:t>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לדעתי המשטרה עסוקה בכמה תיקים אחרים, אין לה זמן לזה.</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מר בירנבאום, ראיתי את הסכם הפשרה שלכם וקראתי אותו. קראתי שאתם גם תסייעו לקידום החקיקה. הבעיה שלי היא בכלל לא עם חברת </w:t>
      </w:r>
      <w:r>
        <w:rPr>
          <w:rFonts w:cs="Guttman David"/>
        </w:rPr>
        <w:t>YES</w:t>
      </w:r>
      <w:r>
        <w:rPr>
          <w:rFonts w:cs="Guttman David"/>
          <w:sz w:val="18"/>
          <w:rtl/>
        </w:rPr>
        <w:t>. היא אולי מוכנה לשלם כמה שנשית עליהם פר צלחת קליטה כי יגלגלו את זה על</w:t>
      </w:r>
      <w:r>
        <w:rPr>
          <w:rFonts w:cs="Guttman David"/>
          <w:sz w:val="18"/>
          <w:rtl/>
        </w:rPr>
        <w:t xml:space="preserve"> הצרכנים. הצרכנים זה אנחנו. הרי הם לא יביאו כסף מהבית, וגם בבית זה חברת "בזק", זה גם גוף ציבורי  בחלקו. אני חושב שאין הצדקה לרשות מקומית לבקש אגרה כשאין היתר. זה לא מסתדר. זאת עמדת הרוב.</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lastRenderedPageBreak/>
        <w:t>מוריאל מטלון:</w:t>
      </w:r>
    </w:p>
    <w:p w:rsidR="00000000" w:rsidRDefault="00E638DD">
      <w:pPr>
        <w:rPr>
          <w:rFonts w:cs="Guttman David"/>
          <w:sz w:val="18"/>
          <w:rtl/>
        </w:rPr>
      </w:pPr>
    </w:p>
    <w:p w:rsidR="00000000" w:rsidRDefault="00E638DD">
      <w:pPr>
        <w:pStyle w:val="21"/>
        <w:rPr>
          <w:rFonts w:cs="Guttman David"/>
          <w:sz w:val="18"/>
          <w:rtl/>
        </w:rPr>
      </w:pPr>
      <w:r>
        <w:rPr>
          <w:rFonts w:cs="Guttman David"/>
          <w:sz w:val="18"/>
          <w:rtl/>
        </w:rPr>
        <w:tab/>
        <w:t>אנחנו לא דיברנו כי חשבנו שכשם שהנחקר לא צריך לקבוע מ</w:t>
      </w:r>
      <w:r>
        <w:rPr>
          <w:rFonts w:cs="Guttman David"/>
          <w:sz w:val="18"/>
          <w:rtl/>
        </w:rPr>
        <w:t>י חוקר אותו, מי שהוא נשוא האכיפה לא צריך להגיד איך תהיה האכיפה. אבל יחד עם זה, למען הסדר הטוב, עלי לציין שיש לנו הסכם שאנחנו מחוייבים בו. עמדתנו היתה, כפי שהודענו אותה גם בכתובים לוועדה, שאנחנו תמכנו בהסכם ובכל ההסדרים עם מרכז השלטון המקומי.</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אני רוצה להגיד שאני אכן הייתי שרת התקשורת ונתתי רשיון לחברת </w:t>
      </w:r>
      <w:r>
        <w:rPr>
          <w:rFonts w:cs="Guttman David"/>
        </w:rPr>
        <w:t>YES</w:t>
      </w:r>
      <w:r>
        <w:rPr>
          <w:rFonts w:cs="Guttman David"/>
          <w:sz w:val="18"/>
          <w:rtl/>
        </w:rPr>
        <w:t xml:space="preserve"> ואני מאוד גאה בזה. אני חושבת שכל הציבור בישראל ייצא נשכר מזה.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מיכל רפאלי-כדורי:</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רוצה לומר לחבר הכנסת פורז ולחברי ממרכז השלטון המקומי, שאנחנו ב-</w:t>
      </w:r>
      <w:r>
        <w:rPr>
          <w:rFonts w:cs="Guttman David"/>
        </w:rPr>
        <w:t>YES</w:t>
      </w:r>
      <w:r>
        <w:rPr>
          <w:rFonts w:cs="Guttman David"/>
          <w:sz w:val="18"/>
          <w:rtl/>
        </w:rPr>
        <w:t xml:space="preserve"> לא נסוגונו מההסכם הזה. אנחנו גם חשבנו</w:t>
      </w:r>
      <w:r>
        <w:rPr>
          <w:rFonts w:cs="Guttman David"/>
          <w:sz w:val="18"/>
          <w:rtl/>
        </w:rPr>
        <w:t xml:space="preserve"> בשלב הראשון שאפשר לעגן אותו בחקיקה. הכנסת חשבה אחרת מאיתנו וקיבלנו את ההכרעה.</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מבין שהפעם כפו עליכם הר כגיגית ואתם לא כל-כך מצטערים על הכפייה הזאת.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מוריאל מטלון:</w:t>
      </w:r>
    </w:p>
    <w:p w:rsidR="00000000" w:rsidRDefault="00E638DD">
      <w:pPr>
        <w:rPr>
          <w:rFonts w:cs="Guttman David"/>
          <w:sz w:val="18"/>
          <w:rtl/>
        </w:rPr>
      </w:pPr>
    </w:p>
    <w:p w:rsidR="00000000" w:rsidRDefault="00E638DD">
      <w:pPr>
        <w:rPr>
          <w:rFonts w:cs="Guttman David"/>
          <w:sz w:val="18"/>
          <w:rtl/>
        </w:rPr>
      </w:pPr>
      <w:r>
        <w:rPr>
          <w:rFonts w:cs="Guttman David"/>
          <w:sz w:val="18"/>
          <w:rtl/>
        </w:rPr>
        <w:tab/>
        <w:t>ניראה מה "הירוקים" יעשו לנו.</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מעלה את הצעת</w:t>
      </w:r>
      <w:r>
        <w:rPr>
          <w:rFonts w:cs="Guttman David"/>
          <w:sz w:val="18"/>
          <w:rtl/>
        </w:rPr>
        <w:t>י להצבעה, לכלול את זה כעמדת הוועדה.</w:t>
      </w:r>
    </w:p>
    <w:p w:rsidR="00000000" w:rsidRDefault="00E638DD">
      <w:pPr>
        <w:rPr>
          <w:rFonts w:cs="Guttman David"/>
          <w:sz w:val="18"/>
          <w:rtl/>
        </w:rPr>
      </w:pPr>
    </w:p>
    <w:p w:rsidR="00000000" w:rsidRDefault="00E638DD">
      <w:pPr>
        <w:pStyle w:val="6"/>
        <w:rPr>
          <w:rFonts w:cs="Guttman David"/>
          <w:sz w:val="18"/>
          <w:rtl/>
        </w:rPr>
      </w:pPr>
      <w:r>
        <w:rPr>
          <w:rFonts w:cs="Guttman David"/>
          <w:sz w:val="18"/>
          <w:rtl/>
        </w:rPr>
        <w:t>הצבעה על הצעתו של חבר הכנסת פורז</w:t>
      </w:r>
    </w:p>
    <w:p w:rsidR="00000000" w:rsidRDefault="00E638DD">
      <w:pPr>
        <w:jc w:val="center"/>
        <w:rPr>
          <w:rFonts w:cs="Guttman David"/>
          <w:b/>
          <w:bCs/>
          <w:sz w:val="18"/>
          <w:u w:val="single"/>
          <w:rtl/>
        </w:rPr>
      </w:pPr>
    </w:p>
    <w:p w:rsidR="00000000" w:rsidRDefault="00E638DD">
      <w:pPr>
        <w:jc w:val="center"/>
        <w:rPr>
          <w:rFonts w:cs="Guttman David"/>
          <w:sz w:val="18"/>
          <w:rtl/>
        </w:rPr>
      </w:pPr>
      <w:r>
        <w:rPr>
          <w:rFonts w:cs="Guttman David"/>
          <w:sz w:val="18"/>
          <w:rtl/>
        </w:rPr>
        <w:t xml:space="preserve">בעד - 4 </w:t>
      </w:r>
    </w:p>
    <w:p w:rsidR="00000000" w:rsidRDefault="00E638DD">
      <w:pPr>
        <w:jc w:val="center"/>
        <w:rPr>
          <w:rFonts w:cs="Guttman David"/>
          <w:sz w:val="18"/>
          <w:rtl/>
        </w:rPr>
      </w:pPr>
      <w:r>
        <w:rPr>
          <w:rFonts w:cs="Guttman David"/>
          <w:sz w:val="18"/>
          <w:rtl/>
        </w:rPr>
        <w:t>אין מתנגדים</w:t>
      </w:r>
    </w:p>
    <w:p w:rsidR="00000000" w:rsidRDefault="00E638DD">
      <w:pPr>
        <w:jc w:val="center"/>
        <w:rPr>
          <w:rFonts w:cs="Guttman David"/>
          <w:sz w:val="18"/>
          <w:rtl/>
        </w:rPr>
      </w:pPr>
      <w:r>
        <w:rPr>
          <w:rFonts w:cs="Guttman David"/>
          <w:sz w:val="18"/>
          <w:rtl/>
        </w:rPr>
        <w:t>ההצעה נתקבלה.</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אנחנו מחליטים להעביר את הצעת החוק לקריאה שניה ושלישית, עם כל התיקונים שהוכנסו.</w:t>
      </w:r>
    </w:p>
    <w:p w:rsidR="00000000" w:rsidRDefault="00E638DD">
      <w:pPr>
        <w:rPr>
          <w:rFonts w:cs="Guttman David"/>
          <w:sz w:val="18"/>
          <w:rtl/>
        </w:rPr>
      </w:pPr>
    </w:p>
    <w:p w:rsidR="00000000" w:rsidRDefault="00E638DD">
      <w:pPr>
        <w:pStyle w:val="8"/>
        <w:rPr>
          <w:rFonts w:cs="Guttman David"/>
          <w:b w:val="0"/>
          <w:bCs w:val="0"/>
          <w:sz w:val="18"/>
          <w:u w:val="none"/>
          <w:rtl/>
        </w:rPr>
      </w:pPr>
      <w:r>
        <w:rPr>
          <w:rFonts w:cs="Guttman David"/>
          <w:sz w:val="18"/>
          <w:rtl/>
        </w:rPr>
        <w:t>הצבעה על הצעת חוק הבזק (תיקון מס' 23) (התקנת צלחות לקליטת שידורי טלו</w:t>
      </w:r>
      <w:r>
        <w:rPr>
          <w:rFonts w:cs="Guttman David"/>
          <w:sz w:val="18"/>
          <w:rtl/>
        </w:rPr>
        <w:t>ויזיה באמצעות לווין), התש"ס-2000</w:t>
      </w:r>
    </w:p>
    <w:p w:rsidR="00000000" w:rsidRDefault="00E638DD">
      <w:pPr>
        <w:rPr>
          <w:rFonts w:cs="Guttman David"/>
          <w:sz w:val="18"/>
          <w:rtl/>
        </w:rPr>
      </w:pPr>
    </w:p>
    <w:p w:rsidR="00000000" w:rsidRDefault="00E638DD">
      <w:pPr>
        <w:jc w:val="center"/>
        <w:rPr>
          <w:rFonts w:cs="Guttman David"/>
          <w:sz w:val="18"/>
          <w:rtl/>
        </w:rPr>
      </w:pPr>
      <w:r>
        <w:rPr>
          <w:rFonts w:cs="Guttman David"/>
          <w:sz w:val="18"/>
          <w:rtl/>
        </w:rPr>
        <w:t>בעד - 4</w:t>
      </w:r>
    </w:p>
    <w:p w:rsidR="00000000" w:rsidRDefault="00E638DD">
      <w:pPr>
        <w:jc w:val="center"/>
        <w:rPr>
          <w:rFonts w:cs="Guttman David"/>
          <w:sz w:val="18"/>
          <w:rtl/>
        </w:rPr>
      </w:pPr>
      <w:r>
        <w:rPr>
          <w:rFonts w:cs="Guttman David"/>
          <w:sz w:val="18"/>
          <w:rtl/>
        </w:rPr>
        <w:t>אין מתנגדים</w:t>
      </w:r>
    </w:p>
    <w:p w:rsidR="00000000" w:rsidRDefault="00E638DD">
      <w:pPr>
        <w:jc w:val="center"/>
        <w:rPr>
          <w:rFonts w:cs="Guttman David"/>
          <w:sz w:val="18"/>
          <w:rtl/>
        </w:rPr>
      </w:pPr>
      <w:r>
        <w:rPr>
          <w:rFonts w:cs="Guttman David"/>
          <w:sz w:val="18"/>
          <w:rtl/>
        </w:rPr>
        <w:t>ההצעה נתקבלה, לקריאה שניה ושלישית.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מיכל רפאלי-כדורי:</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מבקשת להעיר הערה לנוכח הערתם של חברי מרכז השלטון המקומי, בעת שיצאו מהישיבה, שטרחו להגיד עלינו לפרוטוקול שאנחנו לא התכוונו לכבד את זה ושהם מתכו</w:t>
      </w:r>
      <w:r>
        <w:rPr>
          <w:rFonts w:cs="Guttman David"/>
          <w:sz w:val="18"/>
          <w:rtl/>
        </w:rPr>
        <w:t>ונים כבר היום להגיש תביעות. לאור זה אני מבקשת מהוועדה לזרז ככל הניתן את הכנסת החוק לתוקף.</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היועץ המשפטי שלנו יכין את זה כבר היום, כי הניסוחים קיימים. לדעתי זה יונח על שולחן המליאה לכל המאוחר מחר ובשבוע הבא תתקיים הצבעה במליאה בקריאה שני</w:t>
      </w:r>
      <w:r>
        <w:rPr>
          <w:rFonts w:cs="Guttman David"/>
          <w:sz w:val="18"/>
          <w:rtl/>
        </w:rPr>
        <w:t>ה ושלישית.</w:t>
      </w:r>
    </w:p>
    <w:p w:rsidR="00000000" w:rsidRDefault="00E638DD">
      <w:pPr>
        <w:jc w:val="center"/>
        <w:rPr>
          <w:rFonts w:cs="Guttman David"/>
          <w:b/>
          <w:bCs/>
          <w:sz w:val="18"/>
          <w:u w:val="single"/>
          <w:rtl/>
        </w:rPr>
      </w:pPr>
      <w:r>
        <w:rPr>
          <w:rFonts w:cs="Guttman David"/>
          <w:sz w:val="18"/>
          <w:rtl/>
        </w:rPr>
        <w:br w:type="page"/>
      </w:r>
      <w:r>
        <w:rPr>
          <w:rFonts w:cs="Guttman David"/>
          <w:b/>
          <w:bCs/>
          <w:sz w:val="18"/>
          <w:u w:val="single"/>
          <w:rtl/>
        </w:rPr>
        <w:lastRenderedPageBreak/>
        <w:t>שונות</w:t>
      </w:r>
    </w:p>
    <w:p w:rsidR="00000000" w:rsidRDefault="00E638DD">
      <w:pPr>
        <w:rPr>
          <w:rFonts w:cs="Guttman David"/>
          <w:sz w:val="18"/>
          <w:rtl/>
        </w:rPr>
      </w:pPr>
    </w:p>
    <w:p w:rsidR="00000000" w:rsidRDefault="00E638DD">
      <w:pPr>
        <w:rPr>
          <w:rFonts w:cs="Guttman David"/>
          <w:sz w:val="18"/>
          <w:rtl/>
        </w:rPr>
      </w:pPr>
      <w:r>
        <w:rPr>
          <w:rFonts w:cs="Guttman David"/>
          <w:sz w:val="18"/>
          <w:rtl/>
        </w:rPr>
        <w:tab/>
        <w:t xml:space="preserve">נשאר לנו עוד דבר אחד. במסגרת החוק להגברת הצמיחה והתעסוקה ולהשגת יעדי התקציב לשנת 1988 (תיקוני חקיקה), הידוע כחוק ההסדרים, תוקן גם חוק הבזק ונוסף בו פרק ב'2 "שידורי טלוויזיה באמצעות לווין". בתיקון זה שנדון בוועדת הכספים של הכנסת נכלל גם </w:t>
      </w:r>
      <w:r>
        <w:rPr>
          <w:rFonts w:cs="Guttman David"/>
          <w:sz w:val="18"/>
          <w:rtl/>
        </w:rPr>
        <w:t>סעיף 6מח(ג) הקובע כי תקנות בנושאים שונים הקשורים למתן רישיון לשידורי לווין, כמו נושא הבעלויות הצולבות, יהיו טעונות אישור ועדת הכספים. במלים אחרות, לקחו את הסמכות הזאת מוועדת הכלכלה. אני לא יודע מה היתה הסיבה לכך.</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יש לי ניגוד עניינים פה וגם ל</w:t>
      </w:r>
      <w:r>
        <w:rPr>
          <w:rFonts w:cs="Guttman David"/>
          <w:sz w:val="18"/>
          <w:rtl/>
        </w:rPr>
        <w:t>חבר הכנסת לנגנטל, שנינו חברי ועדת הכספים.</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חושב שכל הסמכויות צריכות להיות בוועדת הכלכלה. זה אבסורד שחלק מהתקנות פה וחלק מהתקנות שם, שפעם באים לפה ופעם באים לשם. אני חושב שאנחנו מספיק מבוגרים כדי שהסמכויות האלה יהיו בידי ועדת הכלכלה.</w:t>
      </w:r>
      <w:r>
        <w:rPr>
          <w:rFonts w:cs="Guttman David"/>
          <w:sz w:val="18"/>
          <w:rtl/>
        </w:rPr>
        <w:t xml:space="preserve"> האם אתם בעד?</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לימור לבנת:</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מבקשת לא להשתתף בהצבעה הזאת.</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נחום לנגנטל:</w:t>
      </w:r>
    </w:p>
    <w:p w:rsidR="00000000" w:rsidRDefault="00E638DD">
      <w:pPr>
        <w:rPr>
          <w:rFonts w:cs="Guttman David"/>
          <w:sz w:val="18"/>
          <w:rtl/>
        </w:rPr>
      </w:pPr>
      <w:r>
        <w:rPr>
          <w:rFonts w:cs="Guttman David"/>
          <w:sz w:val="18"/>
          <w:rtl/>
        </w:rPr>
        <w:tab/>
      </w:r>
    </w:p>
    <w:p w:rsidR="00000000" w:rsidRDefault="00E638DD">
      <w:pPr>
        <w:rPr>
          <w:rFonts w:cs="Guttman David"/>
          <w:sz w:val="18"/>
          <w:rtl/>
        </w:rPr>
      </w:pPr>
      <w:r>
        <w:rPr>
          <w:rFonts w:cs="Guttman David"/>
          <w:sz w:val="18"/>
          <w:rtl/>
        </w:rPr>
        <w:tab/>
        <w:t>לא נעים לי מיושב-ראש ועדת הכספים, אבל אתה צודק.</w:t>
      </w:r>
    </w:p>
    <w:p w:rsidR="00000000" w:rsidRDefault="00E638DD">
      <w:pPr>
        <w:rPr>
          <w:rFonts w:cs="Guttman David"/>
          <w:sz w:val="18"/>
          <w:rtl/>
        </w:rPr>
      </w:pPr>
    </w:p>
    <w:p w:rsidR="00000000" w:rsidRDefault="00E638DD">
      <w:pPr>
        <w:rPr>
          <w:rFonts w:cs="Guttman David"/>
          <w:sz w:val="18"/>
          <w:u w:val="single"/>
          <w:rtl/>
        </w:rPr>
      </w:pPr>
      <w:r>
        <w:rPr>
          <w:rFonts w:cs="Guttman David"/>
          <w:sz w:val="18"/>
          <w:u w:val="single"/>
          <w:rtl/>
        </w:rPr>
        <w:t>היו"ר אברהם פורז:</w:t>
      </w:r>
    </w:p>
    <w:p w:rsidR="00000000" w:rsidRDefault="00E638DD">
      <w:pPr>
        <w:rPr>
          <w:rFonts w:cs="Guttman David"/>
          <w:sz w:val="18"/>
          <w:rtl/>
        </w:rPr>
      </w:pPr>
    </w:p>
    <w:p w:rsidR="00000000" w:rsidRDefault="00E638DD">
      <w:pPr>
        <w:rPr>
          <w:rFonts w:cs="Guttman David"/>
          <w:sz w:val="18"/>
          <w:rtl/>
        </w:rPr>
      </w:pPr>
      <w:r>
        <w:rPr>
          <w:rFonts w:cs="Guttman David"/>
          <w:sz w:val="18"/>
          <w:rtl/>
        </w:rPr>
        <w:tab/>
        <w:t>נצביע על ההצעה הזאת, להחזיר את הסמכות לוועדת הכלכלה.</w:t>
      </w:r>
    </w:p>
    <w:p w:rsidR="00000000" w:rsidRDefault="00E638DD">
      <w:pPr>
        <w:rPr>
          <w:rFonts w:cs="Guttman David"/>
          <w:sz w:val="18"/>
          <w:rtl/>
        </w:rPr>
      </w:pPr>
    </w:p>
    <w:p w:rsidR="00000000" w:rsidRDefault="00E638DD">
      <w:pPr>
        <w:pStyle w:val="7"/>
        <w:rPr>
          <w:rFonts w:cs="Guttman David"/>
          <w:sz w:val="18"/>
          <w:rtl/>
        </w:rPr>
      </w:pPr>
      <w:r>
        <w:rPr>
          <w:rFonts w:cs="Guttman David"/>
          <w:sz w:val="18"/>
          <w:rtl/>
        </w:rPr>
        <w:t>הצבעה על ההצעה להעביר את הסמכויות לוועדת הכלכלה</w:t>
      </w:r>
    </w:p>
    <w:p w:rsidR="00000000" w:rsidRDefault="00E638DD">
      <w:pPr>
        <w:jc w:val="center"/>
        <w:rPr>
          <w:rFonts w:cs="Guttman David"/>
          <w:sz w:val="18"/>
          <w:rtl/>
        </w:rPr>
      </w:pPr>
    </w:p>
    <w:p w:rsidR="00000000" w:rsidRDefault="00E638DD">
      <w:pPr>
        <w:jc w:val="center"/>
        <w:rPr>
          <w:rFonts w:cs="Guttman David"/>
          <w:sz w:val="18"/>
          <w:rtl/>
        </w:rPr>
      </w:pPr>
      <w:r>
        <w:rPr>
          <w:rFonts w:cs="Guttman David"/>
          <w:sz w:val="18"/>
          <w:rtl/>
        </w:rPr>
        <w:t>בעד</w:t>
      </w:r>
      <w:r>
        <w:rPr>
          <w:rFonts w:cs="Guttman David"/>
          <w:sz w:val="18"/>
          <w:rtl/>
        </w:rPr>
        <w:t xml:space="preserve"> - 2</w:t>
      </w:r>
    </w:p>
    <w:p w:rsidR="00000000" w:rsidRDefault="00E638DD">
      <w:pPr>
        <w:jc w:val="center"/>
        <w:rPr>
          <w:rFonts w:cs="Guttman David"/>
          <w:sz w:val="18"/>
          <w:rtl/>
        </w:rPr>
      </w:pPr>
      <w:r>
        <w:rPr>
          <w:rFonts w:cs="Guttman David"/>
          <w:sz w:val="18"/>
          <w:rtl/>
        </w:rPr>
        <w:t>אין מתנגדים</w:t>
      </w:r>
    </w:p>
    <w:p w:rsidR="00000000" w:rsidRDefault="00E638DD">
      <w:pPr>
        <w:jc w:val="center"/>
        <w:rPr>
          <w:rFonts w:cs="Guttman David"/>
          <w:sz w:val="18"/>
          <w:rtl/>
        </w:rPr>
      </w:pPr>
      <w:r>
        <w:rPr>
          <w:rFonts w:cs="Guttman David"/>
          <w:sz w:val="18"/>
          <w:rtl/>
        </w:rPr>
        <w:t>ההצעה נתקבלה.</w:t>
      </w:r>
    </w:p>
    <w:p w:rsidR="00000000" w:rsidRDefault="00E638DD">
      <w:pPr>
        <w:rPr>
          <w:rFonts w:cs="Guttman David"/>
          <w:sz w:val="18"/>
          <w:rtl/>
        </w:rPr>
      </w:pPr>
    </w:p>
    <w:p w:rsidR="00000000" w:rsidRDefault="00E638DD">
      <w:pPr>
        <w:rPr>
          <w:rFonts w:cs="Guttman David"/>
          <w:sz w:val="18"/>
          <w:rtl/>
        </w:rPr>
      </w:pPr>
      <w:r>
        <w:rPr>
          <w:rFonts w:cs="Guttman David"/>
          <w:sz w:val="18"/>
          <w:rtl/>
        </w:rPr>
        <w:tab/>
      </w:r>
    </w:p>
    <w:p w:rsidR="00000000" w:rsidRDefault="00E638DD">
      <w:pPr>
        <w:rPr>
          <w:rFonts w:cs="Guttman David"/>
          <w:sz w:val="18"/>
          <w:rtl/>
        </w:rPr>
      </w:pPr>
      <w:r>
        <w:rPr>
          <w:rFonts w:cs="Guttman David"/>
          <w:sz w:val="18"/>
          <w:rtl/>
        </w:rPr>
        <w:tab/>
        <w:t>בעתיד כשיהיו לכם בעיות עם הלווין תחזרו אלינו.</w:t>
      </w:r>
    </w:p>
    <w:p w:rsidR="00000000" w:rsidRDefault="00E638DD">
      <w:pPr>
        <w:rPr>
          <w:rFonts w:cs="Guttman David"/>
          <w:sz w:val="18"/>
          <w:rtl/>
        </w:rPr>
      </w:pPr>
    </w:p>
    <w:p w:rsidR="00000000" w:rsidRDefault="00E638DD">
      <w:pPr>
        <w:rPr>
          <w:rFonts w:cs="Guttman David"/>
          <w:sz w:val="18"/>
          <w:rtl/>
        </w:rPr>
      </w:pPr>
      <w:r>
        <w:rPr>
          <w:rFonts w:cs="Guttman David"/>
          <w:sz w:val="18"/>
          <w:rtl/>
        </w:rPr>
        <w:tab/>
        <w:t>אני מאוד מודה לכולכם.</w:t>
      </w:r>
    </w:p>
    <w:p w:rsidR="00000000" w:rsidRDefault="00E638DD">
      <w:pPr>
        <w:rPr>
          <w:rFonts w:cs="Guttman David"/>
          <w:sz w:val="18"/>
          <w:rtl/>
        </w:rPr>
      </w:pPr>
    </w:p>
    <w:p w:rsidR="00000000" w:rsidRDefault="00E638DD">
      <w:pPr>
        <w:pStyle w:val="9"/>
        <w:rPr>
          <w:rFonts w:cs="Guttman David"/>
          <w:sz w:val="18"/>
          <w:rtl/>
        </w:rPr>
      </w:pPr>
      <w:r>
        <w:rPr>
          <w:rFonts w:cs="Guttman David"/>
          <w:sz w:val="18"/>
          <w:rtl/>
        </w:rPr>
        <w:t>הישיבה ננעלה בשעה 12:00</w:t>
      </w:r>
    </w:p>
    <w:p w:rsidR="00000000" w:rsidRDefault="00E638DD">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38DD">
      <w:pPr>
        <w:spacing w:line="240" w:lineRule="auto"/>
      </w:pPr>
      <w:r>
        <w:separator/>
      </w:r>
    </w:p>
  </w:endnote>
  <w:endnote w:type="continuationSeparator" w:id="0">
    <w:p w:rsidR="00000000" w:rsidRDefault="00E638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8DD">
    <w:pPr>
      <w:pStyle w:val="a7"/>
      <w:rPr>
        <w:rFonts w:cs="Guttman David"/>
        <w:sz w:val="18"/>
        <w:rtl/>
      </w:rPr>
    </w:pPr>
  </w:p>
  <w:p w:rsidR="00000000" w:rsidRDefault="00E638DD">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38DD">
      <w:pPr>
        <w:spacing w:line="240" w:lineRule="auto"/>
      </w:pPr>
      <w:r>
        <w:separator/>
      </w:r>
    </w:p>
  </w:footnote>
  <w:footnote w:type="continuationSeparator" w:id="0">
    <w:p w:rsidR="00000000" w:rsidRDefault="00E638D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8DD">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12</w:t>
    </w:r>
    <w:r>
      <w:rPr>
        <w:rStyle w:val="a9"/>
        <w:rFonts w:cs="Guttman David"/>
        <w:sz w:val="18"/>
        <w:rtl/>
      </w:rPr>
      <w:fldChar w:fldCharType="end"/>
    </w:r>
    <w:r>
      <w:rPr>
        <w:rStyle w:val="a9"/>
        <w:rFonts w:cs="Guttman David"/>
        <w:sz w:val="18"/>
        <w:rtl/>
      </w:rPr>
      <w:t xml:space="preserve"> -</w:t>
    </w:r>
  </w:p>
  <w:p w:rsidR="00000000" w:rsidRDefault="00E638DD">
    <w:pPr>
      <w:pStyle w:val="a5"/>
      <w:rPr>
        <w:rFonts w:cs="Guttman David"/>
        <w:sz w:val="18"/>
        <w:rtl/>
      </w:rPr>
    </w:pPr>
    <w:r>
      <w:rPr>
        <w:rFonts w:cs="Guttman David"/>
        <w:sz w:val="18"/>
        <w:rtl/>
      </w:rPr>
      <w:t>ועדת הכלכלה (138)</w:t>
    </w:r>
  </w:p>
  <w:p w:rsidR="00000000" w:rsidRDefault="00E638DD">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‏13.6.00</w:t>
    </w:r>
    <w:r>
      <w:rPr>
        <w:rFonts w:cs="Guttman David"/>
        <w:sz w:val="18"/>
        <w:rtl/>
      </w:rPr>
      <w:fldChar w:fldCharType="end"/>
    </w:r>
  </w:p>
  <w:p w:rsidR="00000000" w:rsidRDefault="00E638DD">
    <w:pPr>
      <w:pStyle w:val="a5"/>
      <w:rPr>
        <w:rFonts w:cs="Guttman David"/>
        <w:sz w:val="18"/>
        <w:rtl/>
      </w:rPr>
    </w:pPr>
  </w:p>
  <w:p w:rsidR="00000000" w:rsidRDefault="00E638DD">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38DD"/>
    <w:rsid w:val="00E63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4BAD4F-FBB4-4D66-8720-EC1C5DBD7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tabs>
        <w:tab w:val="left" w:pos="1134"/>
        <w:tab w:val="left" w:pos="1418"/>
      </w:tabs>
      <w:ind w:left="1418" w:hanging="1418"/>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3010</Words>
  <Characters>15054</Characters>
  <Application>Microsoft Office Word</Application>
  <DocSecurity>0</DocSecurity>
  <Lines>125</Lines>
  <Paragraphs>36</Paragraphs>
  <ScaleCrop>false</ScaleCrop>
  <Company>ComputerLand -DORCOM Ltd</Company>
  <LinksUpToDate>false</LinksUpToDate>
  <CharactersWithSpaces>18028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פרוטוקולים/כלכלה/621</dc:title>
  <dc:subject>כלכלה 13.6.2000 ב</dc:subject>
  <dc:creator>אירית שלהבת</dc:creator>
  <cp:keywords/>
  <dc:description/>
  <cp:lastModifiedBy>רינה דבורה קדרון</cp:lastModifiedBy>
  <cp:revision>2</cp:revision>
  <dcterms:created xsi:type="dcterms:W3CDTF">2017-04-20T06:39:00Z</dcterms:created>
  <dcterms:modified xsi:type="dcterms:W3CDTF">2017-04-20T06:39:00Z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