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67ADD">
      <w:pPr>
        <w:jc w:val="right"/>
        <w:rPr>
          <w:rFonts w:cs="Guttman David"/>
          <w:sz w:val="18"/>
          <w:rtl/>
        </w:rPr>
      </w:pPr>
      <w:bookmarkStart w:id="0" w:name="_GoBack"/>
      <w:bookmarkEnd w:id="0"/>
      <w:r>
        <w:rPr>
          <w:rFonts w:cs="Guttman David"/>
          <w:sz w:val="18"/>
          <w:rtl/>
        </w:rPr>
        <w:t>פרוטוקולים/ועדת הפנים/976</w:t>
      </w:r>
    </w:p>
    <w:p w:rsidR="00000000" w:rsidRDefault="00767ADD">
      <w:pPr>
        <w:jc w:val="right"/>
        <w:rPr>
          <w:rFonts w:cs="Guttman David"/>
          <w:sz w:val="18"/>
          <w:rtl/>
        </w:rPr>
      </w:pPr>
      <w:r>
        <w:rPr>
          <w:rFonts w:cs="Guttman David"/>
          <w:sz w:val="18"/>
          <w:rtl/>
        </w:rPr>
        <w:tab/>
        <w:t>ירושלים, ט"ו באב, תש"ס</w:t>
      </w:r>
    </w:p>
    <w:p w:rsidR="00000000" w:rsidRDefault="00767ADD">
      <w:pPr>
        <w:jc w:val="right"/>
        <w:rPr>
          <w:rFonts w:cs="Guttman David"/>
          <w:sz w:val="18"/>
          <w:rtl/>
          <w:lang w:val="es"/>
        </w:rPr>
      </w:pPr>
      <w:r>
        <w:rPr>
          <w:rFonts w:cs="Guttman David"/>
          <w:sz w:val="18"/>
          <w:rtl/>
          <w:lang w:val="es"/>
        </w:rPr>
        <w:t>16 באוגוסט, 2000</w:t>
      </w:r>
    </w:p>
    <w:p w:rsidR="00000000" w:rsidRDefault="00767ADD">
      <w:pPr>
        <w:jc w:val="right"/>
        <w:rPr>
          <w:rFonts w:cs="Guttman David"/>
          <w:sz w:val="18"/>
          <w:rtl/>
        </w:rPr>
      </w:pPr>
    </w:p>
    <w:p w:rsidR="00000000" w:rsidRDefault="00767ADD">
      <w:pPr>
        <w:tabs>
          <w:tab w:val="left" w:pos="1978"/>
          <w:tab w:val="left" w:pos="8606"/>
        </w:tabs>
        <w:jc w:val="left"/>
        <w:rPr>
          <w:rFonts w:cs="Guttman David"/>
          <w:sz w:val="18"/>
          <w:rtl/>
        </w:rPr>
      </w:pPr>
      <w:r>
        <w:rPr>
          <w:rFonts w:cs="Guttman David"/>
          <w:sz w:val="18"/>
          <w:rtl/>
        </w:rPr>
        <w:t xml:space="preserve"> </w:t>
      </w:r>
      <w:r>
        <w:rPr>
          <w:rFonts w:cs="Guttman David"/>
          <w:b/>
          <w:bCs/>
          <w:sz w:val="18"/>
          <w:rtl/>
        </w:rPr>
        <w:t>הכנסת החמש-עשרה</w:t>
      </w:r>
      <w:r>
        <w:rPr>
          <w:rFonts w:cs="Guttman David"/>
          <w:b/>
          <w:bCs/>
          <w:sz w:val="18"/>
          <w:rtl/>
        </w:rPr>
        <w:tab/>
      </w:r>
    </w:p>
    <w:p w:rsidR="00000000" w:rsidRDefault="00767ADD">
      <w:pPr>
        <w:tabs>
          <w:tab w:val="left" w:pos="1978"/>
          <w:tab w:val="left" w:pos="8606"/>
        </w:tabs>
        <w:jc w:val="left"/>
        <w:rPr>
          <w:rFonts w:cs="Guttman David"/>
          <w:sz w:val="18"/>
          <w:rtl/>
        </w:rPr>
      </w:pPr>
      <w:r>
        <w:rPr>
          <w:rFonts w:cs="Guttman David"/>
          <w:b/>
          <w:bCs/>
          <w:sz w:val="18"/>
          <w:rtl/>
        </w:rPr>
        <w:t xml:space="preserve"> מושב שני</w:t>
      </w:r>
      <w:r>
        <w:rPr>
          <w:rFonts w:cs="Guttman David"/>
          <w:b/>
          <w:bCs/>
          <w:sz w:val="18"/>
          <w:rtl/>
        </w:rPr>
        <w:tab/>
      </w:r>
      <w:r>
        <w:rPr>
          <w:rFonts w:cs="Guttman David"/>
          <w:sz w:val="18"/>
          <w:rtl/>
        </w:rPr>
        <w:t>נוסח לא מתוקן</w:t>
      </w:r>
    </w:p>
    <w:p w:rsidR="00000000" w:rsidRDefault="00767ADD">
      <w:pPr>
        <w:rPr>
          <w:rFonts w:cs="Guttman David"/>
          <w:sz w:val="18"/>
          <w:rtl/>
        </w:rPr>
      </w:pPr>
    </w:p>
    <w:p w:rsidR="00000000" w:rsidRDefault="00767ADD">
      <w:pPr>
        <w:rPr>
          <w:rFonts w:cs="Guttman David"/>
          <w:sz w:val="18"/>
          <w:rtl/>
        </w:rPr>
      </w:pPr>
    </w:p>
    <w:p w:rsidR="00000000" w:rsidRDefault="00767ADD">
      <w:pPr>
        <w:jc w:val="center"/>
        <w:rPr>
          <w:rFonts w:cs="Guttman David"/>
          <w:b/>
          <w:bCs/>
          <w:sz w:val="18"/>
          <w:rtl/>
        </w:rPr>
      </w:pPr>
      <w:r>
        <w:rPr>
          <w:rFonts w:cs="Guttman David"/>
          <w:b/>
          <w:bCs/>
          <w:sz w:val="18"/>
          <w:rtl/>
        </w:rPr>
        <w:t>פרוטוקול מס' 145</w:t>
      </w:r>
    </w:p>
    <w:p w:rsidR="00000000" w:rsidRDefault="00767ADD">
      <w:pPr>
        <w:jc w:val="center"/>
        <w:rPr>
          <w:rFonts w:cs="Guttman David"/>
          <w:b/>
          <w:bCs/>
          <w:sz w:val="18"/>
          <w:rtl/>
        </w:rPr>
      </w:pPr>
    </w:p>
    <w:p w:rsidR="00000000" w:rsidRDefault="00767ADD">
      <w:pPr>
        <w:jc w:val="center"/>
        <w:rPr>
          <w:rFonts w:cs="Guttman David"/>
          <w:b/>
          <w:bCs/>
          <w:sz w:val="18"/>
          <w:rtl/>
        </w:rPr>
      </w:pPr>
      <w:r>
        <w:rPr>
          <w:rFonts w:cs="Guttman David"/>
          <w:b/>
          <w:bCs/>
          <w:sz w:val="18"/>
          <w:rtl/>
        </w:rPr>
        <w:t xml:space="preserve">מישיבת ועדת הפנים ואיכות הסביבה </w:t>
      </w:r>
    </w:p>
    <w:p w:rsidR="00000000" w:rsidRDefault="00767ADD">
      <w:pPr>
        <w:jc w:val="center"/>
        <w:rPr>
          <w:rFonts w:cs="Guttman David"/>
          <w:sz w:val="18"/>
          <w:u w:val="single"/>
          <w:rtl/>
        </w:rPr>
      </w:pPr>
      <w:r>
        <w:rPr>
          <w:rFonts w:cs="Guttman David"/>
          <w:b/>
          <w:bCs/>
          <w:sz w:val="18"/>
          <w:u w:val="single"/>
          <w:rtl/>
        </w:rPr>
        <w:t>‏יום שני, ו' באב התש"ס (7 באוגוסט, 2000), שעה 11:30</w:t>
      </w:r>
    </w:p>
    <w:p w:rsidR="00000000" w:rsidRDefault="00767ADD">
      <w:pPr>
        <w:rPr>
          <w:rFonts w:cs="Guttman David"/>
          <w:sz w:val="18"/>
          <w:rtl/>
        </w:rPr>
      </w:pPr>
    </w:p>
    <w:p w:rsidR="00000000" w:rsidRDefault="00767ADD">
      <w:pPr>
        <w:rPr>
          <w:rFonts w:cs="Guttman David"/>
          <w:b/>
          <w:bCs/>
          <w:sz w:val="18"/>
          <w:u w:val="single"/>
          <w:rtl/>
        </w:rPr>
      </w:pPr>
      <w:r>
        <w:rPr>
          <w:rFonts w:cs="Guttman David"/>
          <w:b/>
          <w:bCs/>
          <w:sz w:val="18"/>
          <w:u w:val="single"/>
          <w:rtl/>
        </w:rPr>
        <w:t>נוכחים:</w:t>
      </w:r>
    </w:p>
    <w:p w:rsidR="00000000" w:rsidRDefault="00767ADD">
      <w:pPr>
        <w:rPr>
          <w:rFonts w:cs="Guttman David"/>
          <w:sz w:val="18"/>
          <w:rtl/>
        </w:rPr>
      </w:pPr>
    </w:p>
    <w:p w:rsidR="00000000" w:rsidRDefault="00767ADD">
      <w:pPr>
        <w:rPr>
          <w:rFonts w:cs="Guttman David"/>
          <w:sz w:val="18"/>
          <w:rtl/>
        </w:rPr>
      </w:pPr>
      <w:r>
        <w:rPr>
          <w:rFonts w:cs="Guttman David"/>
          <w:b/>
          <w:bCs/>
          <w:sz w:val="18"/>
          <w:u w:val="single"/>
          <w:rtl/>
        </w:rPr>
        <w:t>חברי הוועדה:</w:t>
      </w:r>
      <w:r>
        <w:rPr>
          <w:rFonts w:cs="Guttman David"/>
          <w:sz w:val="18"/>
          <w:rtl/>
        </w:rPr>
        <w:tab/>
        <w:t>דוד אז</w:t>
      </w:r>
      <w:r>
        <w:rPr>
          <w:rFonts w:cs="Guttman David"/>
          <w:sz w:val="18"/>
          <w:rtl/>
        </w:rPr>
        <w:t>ולאי - היו"ר</w:t>
      </w:r>
    </w:p>
    <w:p w:rsidR="00000000" w:rsidRDefault="00767ADD">
      <w:pPr>
        <w:rPr>
          <w:rFonts w:cs="Guttman David"/>
          <w:sz w:val="18"/>
          <w:rtl/>
        </w:rPr>
      </w:pPr>
      <w:r>
        <w:rPr>
          <w:rFonts w:cs="Guttman David"/>
          <w:sz w:val="18"/>
          <w:rtl/>
        </w:rPr>
        <w:t>איוב קרא</w:t>
      </w:r>
    </w:p>
    <w:p w:rsidR="00000000" w:rsidRDefault="00767ADD">
      <w:pPr>
        <w:rPr>
          <w:rFonts w:cs="Guttman David"/>
          <w:sz w:val="18"/>
          <w:rtl/>
        </w:rPr>
      </w:pPr>
      <w:r>
        <w:rPr>
          <w:rFonts w:cs="Guttman David"/>
          <w:sz w:val="18"/>
          <w:rtl/>
        </w:rPr>
        <w:t>אמנון כהן (מ"מ)</w:t>
      </w:r>
    </w:p>
    <w:p w:rsidR="00000000" w:rsidRDefault="00767ADD">
      <w:pPr>
        <w:tabs>
          <w:tab w:val="left" w:pos="1527"/>
          <w:tab w:val="left" w:pos="8026"/>
        </w:tabs>
        <w:ind w:left="223"/>
        <w:jc w:val="left"/>
        <w:rPr>
          <w:rFonts w:cs="Guttman David"/>
          <w:sz w:val="18"/>
          <w:rtl/>
        </w:rPr>
      </w:pPr>
      <w:r>
        <w:rPr>
          <w:rFonts w:cs="Guttman David"/>
          <w:sz w:val="18"/>
          <w:rtl/>
        </w:rPr>
        <w:t>ראובן ריבלין (מ"מ)</w:t>
      </w:r>
    </w:p>
    <w:p w:rsidR="00000000" w:rsidRDefault="00767ADD">
      <w:pPr>
        <w:jc w:val="left"/>
        <w:rPr>
          <w:rFonts w:cs="Guttman David"/>
          <w:sz w:val="18"/>
          <w:rtl/>
        </w:rPr>
      </w:pPr>
    </w:p>
    <w:p w:rsidR="00000000" w:rsidRDefault="00767ADD">
      <w:pPr>
        <w:tabs>
          <w:tab w:val="left" w:pos="1513"/>
          <w:tab w:val="left" w:pos="3503"/>
          <w:tab w:val="left" w:pos="8026"/>
        </w:tabs>
        <w:ind w:left="209"/>
        <w:jc w:val="left"/>
        <w:rPr>
          <w:rFonts w:cs="Guttman David"/>
          <w:sz w:val="18"/>
          <w:rtl/>
        </w:rPr>
      </w:pPr>
      <w:r>
        <w:rPr>
          <w:rFonts w:cs="Guttman David"/>
          <w:b/>
          <w:bCs/>
          <w:sz w:val="18"/>
          <w:u w:val="single"/>
          <w:rtl/>
        </w:rPr>
        <w:t>מוזמנים:</w:t>
      </w:r>
      <w:r>
        <w:rPr>
          <w:rFonts w:cs="Guttman David"/>
          <w:sz w:val="18"/>
          <w:rtl/>
        </w:rPr>
        <w:tab/>
        <w:t>יחזקאל לביא</w:t>
      </w:r>
      <w:r>
        <w:rPr>
          <w:rFonts w:cs="Guttman David"/>
          <w:sz w:val="18"/>
          <w:rtl/>
        </w:rPr>
        <w:tab/>
        <w:t>מנהל המחלקה לאסטרטגיה, משרד הפנים</w:t>
      </w:r>
    </w:p>
    <w:p w:rsidR="00000000" w:rsidRDefault="00767ADD">
      <w:pPr>
        <w:tabs>
          <w:tab w:val="left" w:pos="1513"/>
          <w:tab w:val="left" w:pos="3503"/>
          <w:tab w:val="left" w:pos="8026"/>
        </w:tabs>
        <w:ind w:left="209"/>
        <w:jc w:val="left"/>
        <w:rPr>
          <w:rFonts w:cs="Guttman David"/>
          <w:sz w:val="18"/>
          <w:rtl/>
        </w:rPr>
      </w:pPr>
      <w:r>
        <w:rPr>
          <w:rFonts w:cs="Guttman David"/>
          <w:sz w:val="18"/>
          <w:rtl/>
        </w:rPr>
        <w:tab/>
        <w:t>עו"ד סיגל קוגוט</w:t>
      </w:r>
      <w:r>
        <w:rPr>
          <w:rFonts w:cs="Guttman David"/>
          <w:sz w:val="18"/>
          <w:rtl/>
        </w:rPr>
        <w:tab/>
        <w:t>משרד המשפטים</w:t>
      </w:r>
    </w:p>
    <w:p w:rsidR="00000000" w:rsidRDefault="00767ADD">
      <w:pPr>
        <w:tabs>
          <w:tab w:val="left" w:pos="1513"/>
          <w:tab w:val="left" w:pos="3503"/>
          <w:tab w:val="left" w:pos="8026"/>
        </w:tabs>
        <w:ind w:left="209"/>
        <w:jc w:val="left"/>
        <w:rPr>
          <w:rFonts w:cs="Guttman David"/>
          <w:sz w:val="18"/>
          <w:rtl/>
        </w:rPr>
      </w:pPr>
      <w:r>
        <w:rPr>
          <w:rFonts w:cs="Guttman David"/>
          <w:sz w:val="18"/>
          <w:rtl/>
        </w:rPr>
        <w:tab/>
        <w:t>עמית לנג</w:t>
      </w:r>
      <w:r>
        <w:rPr>
          <w:rFonts w:cs="Guttman David"/>
          <w:sz w:val="18"/>
          <w:rtl/>
        </w:rPr>
        <w:tab/>
        <w:t>אגף התקציבים, משרד האוצר</w:t>
      </w:r>
    </w:p>
    <w:p w:rsidR="00000000" w:rsidRDefault="00767ADD">
      <w:pPr>
        <w:tabs>
          <w:tab w:val="left" w:pos="1513"/>
          <w:tab w:val="left" w:pos="3503"/>
          <w:tab w:val="left" w:pos="8026"/>
        </w:tabs>
        <w:ind w:left="209"/>
        <w:jc w:val="left"/>
        <w:rPr>
          <w:rFonts w:cs="Guttman David"/>
          <w:sz w:val="18"/>
          <w:rtl/>
        </w:rPr>
      </w:pPr>
      <w:r>
        <w:rPr>
          <w:rFonts w:cs="Guttman David"/>
          <w:sz w:val="18"/>
          <w:rtl/>
        </w:rPr>
        <w:tab/>
        <w:t>עו"ד מוטי בס</w:t>
      </w:r>
      <w:r>
        <w:rPr>
          <w:rFonts w:cs="Guttman David"/>
          <w:sz w:val="18"/>
          <w:rtl/>
        </w:rPr>
        <w:tab/>
        <w:t>יועץ משפטי, משרד מבקר המדינה</w:t>
      </w:r>
    </w:p>
    <w:p w:rsidR="00000000" w:rsidRDefault="00767ADD">
      <w:pPr>
        <w:tabs>
          <w:tab w:val="left" w:pos="1513"/>
          <w:tab w:val="left" w:pos="3503"/>
          <w:tab w:val="left" w:pos="8026"/>
        </w:tabs>
        <w:ind w:left="209"/>
        <w:jc w:val="left"/>
        <w:rPr>
          <w:rFonts w:cs="Guttman David"/>
          <w:sz w:val="18"/>
          <w:rtl/>
        </w:rPr>
      </w:pPr>
      <w:r>
        <w:rPr>
          <w:rFonts w:cs="Guttman David"/>
          <w:sz w:val="18"/>
          <w:rtl/>
        </w:rPr>
        <w:tab/>
        <w:t>איטה וצלר</w:t>
      </w:r>
      <w:r>
        <w:rPr>
          <w:rFonts w:cs="Guttman David"/>
          <w:sz w:val="18"/>
          <w:rtl/>
        </w:rPr>
        <w:tab/>
        <w:t xml:space="preserve">ממונה על אגף, משרד מבקר </w:t>
      </w:r>
      <w:r>
        <w:rPr>
          <w:rFonts w:cs="Guttman David"/>
          <w:sz w:val="18"/>
          <w:rtl/>
        </w:rPr>
        <w:t>המדינה</w:t>
      </w:r>
    </w:p>
    <w:p w:rsidR="00000000" w:rsidRDefault="00767ADD">
      <w:pPr>
        <w:tabs>
          <w:tab w:val="left" w:pos="1513"/>
          <w:tab w:val="left" w:pos="3503"/>
          <w:tab w:val="left" w:pos="8026"/>
        </w:tabs>
        <w:ind w:left="209"/>
        <w:jc w:val="left"/>
        <w:rPr>
          <w:rFonts w:cs="Guttman David"/>
          <w:sz w:val="18"/>
          <w:rtl/>
        </w:rPr>
      </w:pPr>
      <w:r>
        <w:rPr>
          <w:rFonts w:cs="Guttman David"/>
          <w:sz w:val="18"/>
          <w:rtl/>
        </w:rPr>
        <w:tab/>
        <w:t>טליה סיון</w:t>
      </w:r>
      <w:r>
        <w:rPr>
          <w:rFonts w:cs="Guttman David"/>
          <w:sz w:val="18"/>
          <w:rtl/>
        </w:rPr>
        <w:tab/>
        <w:t>ממונה על אגף, משרד מבקר המדינה</w:t>
      </w:r>
    </w:p>
    <w:p w:rsidR="00000000" w:rsidRDefault="00767ADD">
      <w:pPr>
        <w:tabs>
          <w:tab w:val="left" w:pos="1513"/>
          <w:tab w:val="left" w:pos="3503"/>
          <w:tab w:val="left" w:pos="8026"/>
        </w:tabs>
        <w:ind w:left="209"/>
        <w:jc w:val="left"/>
        <w:rPr>
          <w:rFonts w:cs="Guttman David"/>
          <w:sz w:val="18"/>
          <w:rtl/>
        </w:rPr>
      </w:pPr>
      <w:r>
        <w:rPr>
          <w:rFonts w:cs="Guttman David"/>
          <w:sz w:val="18"/>
          <w:rtl/>
        </w:rPr>
        <w:tab/>
        <w:t>עמי בן-דרור</w:t>
      </w:r>
      <w:r>
        <w:rPr>
          <w:rFonts w:cs="Guttman David"/>
          <w:sz w:val="18"/>
          <w:rtl/>
        </w:rPr>
        <w:tab/>
        <w:t>מרכז השלטון המקומי</w:t>
      </w:r>
    </w:p>
    <w:p w:rsidR="00000000" w:rsidRDefault="00767ADD">
      <w:pPr>
        <w:tabs>
          <w:tab w:val="left" w:pos="1513"/>
          <w:tab w:val="left" w:pos="3503"/>
          <w:tab w:val="left" w:pos="8026"/>
        </w:tabs>
        <w:ind w:left="209"/>
        <w:jc w:val="left"/>
        <w:rPr>
          <w:rFonts w:cs="Guttman David"/>
          <w:sz w:val="18"/>
          <w:rtl/>
        </w:rPr>
      </w:pPr>
      <w:r>
        <w:rPr>
          <w:rFonts w:cs="Guttman David"/>
          <w:sz w:val="18"/>
          <w:rtl/>
        </w:rPr>
        <w:tab/>
        <w:t>עו"ד נתן מאיר</w:t>
      </w:r>
      <w:r>
        <w:rPr>
          <w:rFonts w:cs="Guttman David"/>
          <w:sz w:val="18"/>
          <w:rtl/>
        </w:rPr>
        <w:tab/>
        <w:t>יועץ משפטי, מרכז השלטון המקומי</w:t>
      </w:r>
    </w:p>
    <w:p w:rsidR="00000000" w:rsidRDefault="00767ADD">
      <w:pPr>
        <w:tabs>
          <w:tab w:val="left" w:pos="1513"/>
          <w:tab w:val="left" w:pos="3503"/>
          <w:tab w:val="left" w:pos="8026"/>
        </w:tabs>
        <w:ind w:left="209"/>
        <w:jc w:val="left"/>
        <w:rPr>
          <w:rFonts w:cs="Guttman David"/>
          <w:sz w:val="18"/>
          <w:rtl/>
        </w:rPr>
      </w:pPr>
      <w:r>
        <w:rPr>
          <w:rFonts w:cs="Guttman David"/>
          <w:sz w:val="18"/>
          <w:rtl/>
        </w:rPr>
        <w:tab/>
        <w:t>עדנה הירשמן-פרי</w:t>
      </w:r>
      <w:r>
        <w:rPr>
          <w:rFonts w:cs="Guttman David"/>
          <w:sz w:val="18"/>
          <w:rtl/>
        </w:rPr>
        <w:tab/>
        <w:t>רכזת קשרים עם הכנסת, מרכז השלטון המקומי</w:t>
      </w:r>
    </w:p>
    <w:p w:rsidR="00000000" w:rsidRDefault="00767ADD">
      <w:pPr>
        <w:jc w:val="left"/>
        <w:rPr>
          <w:rFonts w:cs="Guttman David"/>
          <w:sz w:val="18"/>
          <w:rtl/>
        </w:rPr>
      </w:pPr>
    </w:p>
    <w:p w:rsidR="00000000" w:rsidRDefault="00767ADD">
      <w:pPr>
        <w:rPr>
          <w:rFonts w:cs="Guttman David"/>
          <w:sz w:val="18"/>
          <w:rtl/>
        </w:rPr>
      </w:pPr>
      <w:r>
        <w:rPr>
          <w:rFonts w:cs="Guttman David"/>
          <w:b/>
          <w:bCs/>
          <w:sz w:val="18"/>
          <w:u w:val="single"/>
          <w:rtl/>
        </w:rPr>
        <w:t>יועצת משפטית</w:t>
      </w:r>
      <w:r>
        <w:rPr>
          <w:rFonts w:cs="Guttman David"/>
          <w:sz w:val="18"/>
          <w:u w:val="single"/>
          <w:rtl/>
        </w:rPr>
        <w:t>:</w:t>
      </w:r>
      <w:r>
        <w:rPr>
          <w:rFonts w:cs="Guttman David"/>
          <w:sz w:val="18"/>
          <w:rtl/>
        </w:rPr>
        <w:tab/>
        <w:t>מרים פרנקל-שור</w:t>
      </w:r>
    </w:p>
    <w:p w:rsidR="00000000" w:rsidRDefault="00767ADD">
      <w:pPr>
        <w:ind w:left="454"/>
        <w:jc w:val="left"/>
        <w:rPr>
          <w:rFonts w:cs="Guttman David"/>
          <w:sz w:val="18"/>
          <w:rtl/>
        </w:rPr>
      </w:pPr>
    </w:p>
    <w:p w:rsidR="00000000" w:rsidRDefault="00767ADD">
      <w:pPr>
        <w:tabs>
          <w:tab w:val="left" w:pos="1728"/>
        </w:tabs>
        <w:rPr>
          <w:rFonts w:cs="Guttman David"/>
          <w:sz w:val="18"/>
          <w:rtl/>
        </w:rPr>
      </w:pPr>
      <w:r>
        <w:rPr>
          <w:rFonts w:cs="Guttman David"/>
          <w:b/>
          <w:bCs/>
          <w:sz w:val="18"/>
          <w:u w:val="single"/>
          <w:rtl/>
        </w:rPr>
        <w:t>רשמה:</w:t>
      </w:r>
      <w:r>
        <w:rPr>
          <w:rFonts w:cs="Guttman David"/>
          <w:sz w:val="18"/>
          <w:rtl/>
        </w:rPr>
        <w:tab/>
        <w:t>אירית שלהבת</w:t>
      </w:r>
    </w:p>
    <w:p w:rsidR="00000000" w:rsidRDefault="00767ADD">
      <w:pPr>
        <w:rPr>
          <w:rFonts w:cs="Guttman David"/>
          <w:sz w:val="18"/>
          <w:rtl/>
        </w:rPr>
      </w:pPr>
    </w:p>
    <w:p w:rsidR="00000000" w:rsidRDefault="00767ADD">
      <w:pPr>
        <w:rPr>
          <w:rFonts w:cs="Guttman David"/>
          <w:sz w:val="18"/>
          <w:rtl/>
        </w:rPr>
      </w:pPr>
    </w:p>
    <w:p w:rsidR="00000000" w:rsidRDefault="00767ADD">
      <w:pPr>
        <w:tabs>
          <w:tab w:val="left" w:pos="1134"/>
          <w:tab w:val="left" w:pos="1418"/>
        </w:tabs>
        <w:ind w:left="1418" w:hanging="1418"/>
        <w:rPr>
          <w:rFonts w:cs="Guttman David"/>
          <w:sz w:val="18"/>
          <w:rtl/>
        </w:rPr>
      </w:pPr>
      <w:r>
        <w:rPr>
          <w:rFonts w:cs="Guttman David"/>
          <w:b/>
          <w:bCs/>
          <w:sz w:val="18"/>
          <w:u w:val="single"/>
          <w:rtl/>
        </w:rPr>
        <w:t>סדר היום:</w:t>
      </w:r>
      <w:r>
        <w:rPr>
          <w:rFonts w:cs="Guttman David"/>
          <w:sz w:val="18"/>
          <w:rtl/>
        </w:rPr>
        <w:tab/>
        <w:t>1.</w:t>
      </w:r>
      <w:r>
        <w:rPr>
          <w:rFonts w:cs="Guttman David"/>
          <w:sz w:val="18"/>
          <w:rtl/>
        </w:rPr>
        <w:tab/>
        <w:t xml:space="preserve"> הצעת חו</w:t>
      </w:r>
      <w:r>
        <w:rPr>
          <w:rFonts w:cs="Guttman David"/>
          <w:sz w:val="18"/>
          <w:rtl/>
        </w:rPr>
        <w:t>ק הרשויות המקומיות (מימון בחירות) (הוראת שעה), התש"ס-2000 (של חה"כ ראובן ריבלין  ואיוב קרא)</w:t>
      </w:r>
    </w:p>
    <w:p w:rsidR="00000000" w:rsidRDefault="00767ADD">
      <w:pPr>
        <w:tabs>
          <w:tab w:val="left" w:pos="1134"/>
          <w:tab w:val="left" w:pos="1418"/>
        </w:tabs>
        <w:ind w:left="1445" w:hanging="311"/>
        <w:rPr>
          <w:rFonts w:cs="Guttman David"/>
          <w:sz w:val="18"/>
          <w:rtl/>
        </w:rPr>
      </w:pPr>
    </w:p>
    <w:p w:rsidR="00000000" w:rsidRDefault="00767ADD">
      <w:pPr>
        <w:rPr>
          <w:rFonts w:cs="Guttman David"/>
          <w:sz w:val="18"/>
          <w:rtl/>
        </w:rPr>
      </w:pPr>
      <w:r>
        <w:rPr>
          <w:rFonts w:cs="Guttman David"/>
          <w:sz w:val="18"/>
          <w:rtl/>
        </w:rPr>
        <w:br w:type="page"/>
      </w:r>
    </w:p>
    <w:p w:rsidR="00000000" w:rsidRDefault="00767ADD">
      <w:pPr>
        <w:pStyle w:val="5"/>
        <w:rPr>
          <w:rFonts w:cs="Guttman David"/>
          <w:sz w:val="18"/>
          <w:rtl/>
        </w:rPr>
      </w:pPr>
      <w:r>
        <w:rPr>
          <w:rFonts w:cs="Guttman David"/>
          <w:sz w:val="18"/>
          <w:rtl/>
        </w:rPr>
        <w:t>הצעת חוק הרשויות המקומיות (מימון בחירות) (הוראת שעה), התש"ס-2000</w:t>
      </w:r>
    </w:p>
    <w:p w:rsidR="00000000" w:rsidRDefault="00767ADD">
      <w:pPr>
        <w:rPr>
          <w:rFonts w:cs="Guttman David"/>
          <w:sz w:val="18"/>
          <w:rtl/>
        </w:rPr>
      </w:pPr>
    </w:p>
    <w:p w:rsidR="00000000" w:rsidRDefault="00767ADD">
      <w:pPr>
        <w:rPr>
          <w:rFonts w:cs="Guttman David"/>
          <w:sz w:val="18"/>
          <w:u w:val="single"/>
          <w:rtl/>
        </w:rPr>
      </w:pPr>
      <w:r>
        <w:rPr>
          <w:rFonts w:cs="Guttman David"/>
          <w:sz w:val="18"/>
          <w:u w:val="single"/>
          <w:rtl/>
        </w:rPr>
        <w:t>היו"ר דוד אזולאי:</w:t>
      </w:r>
    </w:p>
    <w:p w:rsidR="00000000" w:rsidRDefault="00767ADD">
      <w:pPr>
        <w:rPr>
          <w:rFonts w:cs="Guttman David"/>
          <w:sz w:val="18"/>
          <w:rtl/>
        </w:rPr>
      </w:pPr>
    </w:p>
    <w:p w:rsidR="00000000" w:rsidRDefault="00767ADD">
      <w:pPr>
        <w:rPr>
          <w:rFonts w:cs="Guttman David"/>
          <w:sz w:val="18"/>
          <w:rtl/>
        </w:rPr>
      </w:pPr>
      <w:r>
        <w:rPr>
          <w:rFonts w:cs="Guttman David"/>
          <w:sz w:val="18"/>
          <w:rtl/>
        </w:rPr>
        <w:tab/>
        <w:t>רבותי, אני פותח את הישיבה לדיון בהצעת חוק הרשויות המקומיות (מימון בחירות) (</w:t>
      </w:r>
      <w:r>
        <w:rPr>
          <w:rFonts w:cs="Guttman David"/>
          <w:sz w:val="18"/>
          <w:rtl/>
        </w:rPr>
        <w:t>הוראת שעה), התש"ס-2000 של חברי הכנסת ראובן ריבלין ואיוב קרא. לפני שנעבור לנוסח המתוקן, האם יש למישהו הערות בעקבות הסיכום שהיה בישיבה הקודמת?</w:t>
      </w:r>
    </w:p>
    <w:p w:rsidR="00000000" w:rsidRDefault="00767ADD">
      <w:pPr>
        <w:rPr>
          <w:rFonts w:cs="Guttman David"/>
          <w:sz w:val="18"/>
          <w:rtl/>
        </w:rPr>
      </w:pPr>
    </w:p>
    <w:p w:rsidR="00000000" w:rsidRDefault="00767ADD">
      <w:pPr>
        <w:rPr>
          <w:rFonts w:cs="Guttman David"/>
          <w:sz w:val="18"/>
          <w:u w:val="single"/>
          <w:rtl/>
        </w:rPr>
      </w:pPr>
      <w:r>
        <w:rPr>
          <w:rFonts w:cs="Guttman David"/>
          <w:sz w:val="18"/>
          <w:u w:val="single"/>
          <w:rtl/>
        </w:rPr>
        <w:t>נתן מאיר:</w:t>
      </w:r>
    </w:p>
    <w:p w:rsidR="00000000" w:rsidRDefault="00767ADD">
      <w:pPr>
        <w:rPr>
          <w:rFonts w:cs="Guttman David"/>
          <w:sz w:val="18"/>
          <w:rtl/>
        </w:rPr>
      </w:pPr>
    </w:p>
    <w:p w:rsidR="00000000" w:rsidRDefault="00767ADD">
      <w:pPr>
        <w:rPr>
          <w:rFonts w:cs="Guttman David"/>
          <w:sz w:val="18"/>
          <w:rtl/>
        </w:rPr>
      </w:pPr>
      <w:r>
        <w:rPr>
          <w:rFonts w:cs="Guttman David"/>
          <w:sz w:val="18"/>
          <w:rtl/>
        </w:rPr>
        <w:tab/>
        <w:t>יש לי הערה לגבי סכום הזכאות המירבי. נדמה לי שהסכום צריך להיות סכום מירבי של 100% ולא 85%.</w:t>
      </w:r>
    </w:p>
    <w:p w:rsidR="00000000" w:rsidRDefault="00767ADD">
      <w:pPr>
        <w:rPr>
          <w:rFonts w:cs="Guttman David"/>
          <w:sz w:val="18"/>
          <w:rtl/>
        </w:rPr>
      </w:pPr>
    </w:p>
    <w:p w:rsidR="00000000" w:rsidRDefault="00767ADD">
      <w:pPr>
        <w:rPr>
          <w:rFonts w:cs="Guttman David"/>
          <w:sz w:val="18"/>
          <w:u w:val="single"/>
          <w:rtl/>
        </w:rPr>
      </w:pPr>
      <w:r>
        <w:rPr>
          <w:rFonts w:cs="Guttman David"/>
          <w:sz w:val="18"/>
          <w:u w:val="single"/>
          <w:rtl/>
        </w:rPr>
        <w:t>ראובן ריבלי</w:t>
      </w:r>
      <w:r>
        <w:rPr>
          <w:rFonts w:cs="Guttman David"/>
          <w:sz w:val="18"/>
          <w:u w:val="single"/>
          <w:rtl/>
        </w:rPr>
        <w:t>ן:</w:t>
      </w:r>
    </w:p>
    <w:p w:rsidR="00000000" w:rsidRDefault="00767ADD">
      <w:pPr>
        <w:rPr>
          <w:rFonts w:cs="Guttman David"/>
          <w:sz w:val="18"/>
          <w:rtl/>
        </w:rPr>
      </w:pPr>
    </w:p>
    <w:p w:rsidR="00000000" w:rsidRDefault="00767ADD">
      <w:pPr>
        <w:rPr>
          <w:rFonts w:cs="Guttman David"/>
          <w:sz w:val="18"/>
          <w:rtl/>
        </w:rPr>
      </w:pPr>
      <w:r>
        <w:rPr>
          <w:rFonts w:cs="Guttman David"/>
          <w:sz w:val="18"/>
          <w:rtl/>
        </w:rPr>
        <w:tab/>
        <w:t>קיבלתם 15% מראש.</w:t>
      </w:r>
    </w:p>
    <w:p w:rsidR="00000000" w:rsidRDefault="00767ADD">
      <w:pPr>
        <w:rPr>
          <w:rFonts w:cs="Guttman David"/>
          <w:sz w:val="18"/>
          <w:rtl/>
        </w:rPr>
      </w:pPr>
    </w:p>
    <w:p w:rsidR="00000000" w:rsidRDefault="00767ADD">
      <w:pPr>
        <w:rPr>
          <w:rFonts w:cs="Guttman David"/>
          <w:sz w:val="18"/>
          <w:u w:val="single"/>
          <w:rtl/>
        </w:rPr>
      </w:pPr>
      <w:r>
        <w:rPr>
          <w:rFonts w:cs="Guttman David"/>
          <w:sz w:val="18"/>
          <w:u w:val="single"/>
          <w:rtl/>
        </w:rPr>
        <w:t>נתן מאיר:</w:t>
      </w:r>
    </w:p>
    <w:p w:rsidR="00000000" w:rsidRDefault="00767ADD">
      <w:pPr>
        <w:rPr>
          <w:rFonts w:cs="Guttman David"/>
          <w:sz w:val="18"/>
          <w:rtl/>
        </w:rPr>
      </w:pPr>
    </w:p>
    <w:p w:rsidR="00000000" w:rsidRDefault="00767ADD">
      <w:pPr>
        <w:rPr>
          <w:rFonts w:cs="Guttman David"/>
          <w:sz w:val="18"/>
          <w:rtl/>
        </w:rPr>
      </w:pPr>
      <w:r>
        <w:rPr>
          <w:rFonts w:cs="Guttman David"/>
          <w:sz w:val="18"/>
          <w:rtl/>
        </w:rPr>
        <w:tab/>
        <w:t>85% שקיבלת מובטחים לך גם אם הדוח הוא שלילי. הסנקציה החריפה ביותר שאתה יכול לעמוד בפניה היא אובדן של כל ה-15%. הפשרה שהיתה, לפי הבנתי לפחות, שהיום אין את הסף של 15%. הכל תחת חסדו של מבקר המדינה. הוא יכול לקבוע שתקבל אפס, ת</w:t>
      </w:r>
      <w:r>
        <w:rPr>
          <w:rFonts w:cs="Guttman David"/>
          <w:sz w:val="18"/>
          <w:rtl/>
        </w:rPr>
        <w:t>קבל 40%, תקבל 60%  או 90%, הכל פתוח. כמובן שהסף שממנו צריך להתחיל הוא ה-100%. זה ממילא נותן למבקר את כל הסמכויות. אם אנחנו קובעים את הסף הגבוה כ-85% פירושו של דבר שאת ה-15% אתה כבר איבדת. זאת אומרת, אתה מתחיל את החוק הזה מהסנקציה החריפה ביותר שהיתה קודם וע</w:t>
      </w:r>
      <w:r>
        <w:rPr>
          <w:rFonts w:cs="Guttman David"/>
          <w:sz w:val="18"/>
          <w:rtl/>
        </w:rPr>
        <w:t>ל זה מבקר המדינה יבוא ויוריד. לא כך היה הסיכום. לא זאת היתה ההבנה, כפי שאני מבין אותה.</w:t>
      </w:r>
    </w:p>
    <w:p w:rsidR="00000000" w:rsidRDefault="00767ADD">
      <w:pPr>
        <w:rPr>
          <w:rFonts w:cs="Guttman David"/>
          <w:sz w:val="18"/>
          <w:rtl/>
        </w:rPr>
      </w:pPr>
    </w:p>
    <w:p w:rsidR="00000000" w:rsidRDefault="00767ADD">
      <w:pPr>
        <w:rPr>
          <w:rFonts w:cs="Guttman David"/>
          <w:sz w:val="18"/>
          <w:rtl/>
        </w:rPr>
      </w:pPr>
      <w:r>
        <w:rPr>
          <w:rFonts w:cs="Guttman David"/>
          <w:sz w:val="18"/>
          <w:rtl/>
        </w:rPr>
        <w:tab/>
        <w:t>אני רוצה להזכיר עוד דברים שאמרתי בישיבה הקודמת, שאני רוצה לקוות שהם מקובלים על מבקר המדינה. כאשר מבקר המדינה פועל הוא צריך לראות את החוק העיקרי מול עיניו ואת כוונת המח</w:t>
      </w:r>
      <w:r>
        <w:rPr>
          <w:rFonts w:cs="Guttman David"/>
          <w:sz w:val="18"/>
          <w:rtl/>
        </w:rPr>
        <w:t>וקק בחוק העיקרי. הכוונה של המחוקק היתה שגם סיעה שיש לה דוח שלילי תקבל 85% מהמימון. סיעה שאחרה, לפי הבנתי, ויש לה דוח שלילי צריכה, אם זאת פשרה, לסבול סנקציה נוספת אבל לא להגיע לאפס. לפי זה הסנקציה בשל האיחור תהיה שבשל הדוח השלילי היא תקבל אפס או 10% אך הכוו</w:t>
      </w:r>
      <w:r>
        <w:rPr>
          <w:rFonts w:cs="Guttman David"/>
          <w:sz w:val="18"/>
          <w:rtl/>
        </w:rPr>
        <w:t>נה המקורית היתה לעשות שוויון לחלוטין.</w:t>
      </w:r>
    </w:p>
    <w:p w:rsidR="00000000" w:rsidRDefault="00767ADD">
      <w:pPr>
        <w:rPr>
          <w:rFonts w:cs="Guttman David"/>
          <w:sz w:val="18"/>
          <w:rtl/>
        </w:rPr>
      </w:pPr>
    </w:p>
    <w:p w:rsidR="00000000" w:rsidRDefault="00767ADD">
      <w:pPr>
        <w:rPr>
          <w:rFonts w:cs="Guttman David"/>
          <w:sz w:val="18"/>
          <w:u w:val="single"/>
          <w:rtl/>
        </w:rPr>
      </w:pPr>
      <w:r>
        <w:rPr>
          <w:rFonts w:cs="Guttman David"/>
          <w:sz w:val="18"/>
          <w:u w:val="single"/>
          <w:rtl/>
        </w:rPr>
        <w:t>ראובן ריבלין:</w:t>
      </w:r>
    </w:p>
    <w:p w:rsidR="00000000" w:rsidRDefault="00767ADD">
      <w:pPr>
        <w:rPr>
          <w:rFonts w:cs="Guttman David"/>
          <w:sz w:val="18"/>
          <w:rtl/>
        </w:rPr>
      </w:pPr>
    </w:p>
    <w:p w:rsidR="00000000" w:rsidRDefault="00767ADD">
      <w:pPr>
        <w:rPr>
          <w:rFonts w:cs="Guttman David"/>
          <w:sz w:val="18"/>
          <w:rtl/>
        </w:rPr>
      </w:pPr>
      <w:r>
        <w:rPr>
          <w:rFonts w:cs="Guttman David"/>
          <w:sz w:val="18"/>
          <w:rtl/>
        </w:rPr>
        <w:tab/>
        <w:t>רק כדי להבין את השאלה שלך, אם אנחנו לא נחוקק את החוק הזה אז אתה בין אפס ל-100%?</w:t>
      </w:r>
    </w:p>
    <w:p w:rsidR="00000000" w:rsidRDefault="00767ADD">
      <w:pPr>
        <w:rPr>
          <w:rFonts w:cs="Guttman David"/>
          <w:sz w:val="18"/>
          <w:rtl/>
        </w:rPr>
      </w:pPr>
    </w:p>
    <w:p w:rsidR="00000000" w:rsidRDefault="00767ADD">
      <w:pPr>
        <w:rPr>
          <w:rFonts w:cs="Guttman David"/>
          <w:sz w:val="18"/>
          <w:u w:val="single"/>
          <w:rtl/>
        </w:rPr>
      </w:pPr>
      <w:r>
        <w:rPr>
          <w:rFonts w:cs="Guttman David"/>
          <w:sz w:val="18"/>
          <w:u w:val="single"/>
          <w:rtl/>
        </w:rPr>
        <w:t>נתן מאיר:</w:t>
      </w:r>
    </w:p>
    <w:p w:rsidR="00000000" w:rsidRDefault="00767ADD">
      <w:pPr>
        <w:rPr>
          <w:rFonts w:cs="Guttman David"/>
          <w:sz w:val="18"/>
          <w:rtl/>
        </w:rPr>
      </w:pPr>
    </w:p>
    <w:p w:rsidR="00000000" w:rsidRDefault="00767ADD">
      <w:pPr>
        <w:rPr>
          <w:rFonts w:cs="Guttman David"/>
          <w:sz w:val="18"/>
          <w:rtl/>
        </w:rPr>
      </w:pPr>
      <w:r>
        <w:rPr>
          <w:rFonts w:cs="Guttman David"/>
          <w:sz w:val="18"/>
          <w:rtl/>
        </w:rPr>
        <w:tab/>
        <w:t>אם לא נחוקק את החוק אז אני בכלל באפס.</w:t>
      </w:r>
    </w:p>
    <w:p w:rsidR="00000000" w:rsidRDefault="00767ADD">
      <w:pPr>
        <w:rPr>
          <w:rFonts w:cs="Guttman David"/>
          <w:sz w:val="18"/>
          <w:rtl/>
        </w:rPr>
      </w:pPr>
    </w:p>
    <w:p w:rsidR="00000000" w:rsidRDefault="00767ADD">
      <w:pPr>
        <w:rPr>
          <w:rFonts w:cs="Guttman David"/>
          <w:sz w:val="18"/>
          <w:u w:val="single"/>
          <w:rtl/>
        </w:rPr>
      </w:pPr>
      <w:r>
        <w:rPr>
          <w:rFonts w:cs="Guttman David"/>
          <w:sz w:val="18"/>
          <w:u w:val="single"/>
          <w:rtl/>
        </w:rPr>
        <w:t>ראובן ריבלין:</w:t>
      </w:r>
    </w:p>
    <w:p w:rsidR="00000000" w:rsidRDefault="00767ADD">
      <w:pPr>
        <w:rPr>
          <w:rFonts w:cs="Guttman David"/>
          <w:sz w:val="18"/>
          <w:rtl/>
        </w:rPr>
      </w:pPr>
    </w:p>
    <w:p w:rsidR="00000000" w:rsidRDefault="00767ADD">
      <w:pPr>
        <w:rPr>
          <w:rFonts w:cs="Guttman David"/>
          <w:sz w:val="18"/>
          <w:rtl/>
        </w:rPr>
      </w:pPr>
      <w:r>
        <w:rPr>
          <w:rFonts w:cs="Guttman David"/>
          <w:sz w:val="18"/>
          <w:rtl/>
        </w:rPr>
        <w:tab/>
        <w:t>המבקר אומר כך: קודם כל צריכים להגיד שאם הם היו מגישים</w:t>
      </w:r>
      <w:r>
        <w:rPr>
          <w:rFonts w:cs="Guttman David"/>
          <w:sz w:val="18"/>
          <w:rtl/>
        </w:rPr>
        <w:t xml:space="preserve"> קודם לכן, או שהיו מקבלים, או שלא היו מקבלים והרמה היתה 85%. היום אנחנו אומרים כך: קודם כל הם ישלמו את ה-15%. אנחנו לא יכולים לתת להם כי אנחנו לא רוצים שיהיה להם איזה יתרון בשל כך שהם הגישו באיחור. אנחנו באים למחוקק ומציעים לו הצעה. כמובן המחוקק יכול לעשות</w:t>
      </w:r>
      <w:r>
        <w:rPr>
          <w:rFonts w:cs="Guttman David"/>
          <w:sz w:val="18"/>
          <w:rtl/>
        </w:rPr>
        <w:t xml:space="preserve"> הכל. בואו נאמר כמה מגיע להם בין אפס ל-85%. קודם כל, לא ניתן להם פרס. כך אני הבנתי מגברת סיגל קוגוט. אם אתה מאיר את עיני ואומר לי שזאת גזירה שלא צריך להטיל מבחינה כלכלית על אנשי הציבור, שעמדו לבחירה על מנת לקבל את אמון הציבור ונכשלו בעניין כזה או אחר- אני </w:t>
      </w:r>
      <w:r>
        <w:rPr>
          <w:rFonts w:cs="Guttman David"/>
          <w:sz w:val="18"/>
          <w:rtl/>
        </w:rPr>
        <w:t xml:space="preserve">מוכן לשמוע. אם תשכנע את מבקר המדינה. עד הרגע מבקר המדינה בכל מה שעשינו הלך לקראתנו. להיפך, אנחנו דיברנו אפילו על 50% והוא אמר שזה יהיה 85%. </w:t>
      </w:r>
    </w:p>
    <w:p w:rsidR="00000000" w:rsidRDefault="00767ADD">
      <w:pPr>
        <w:rPr>
          <w:rFonts w:cs="Guttman David"/>
          <w:sz w:val="18"/>
          <w:u w:val="single"/>
          <w:rtl/>
        </w:rPr>
      </w:pPr>
      <w:r>
        <w:rPr>
          <w:rFonts w:cs="Guttman David"/>
          <w:sz w:val="18"/>
          <w:u w:val="single"/>
          <w:rtl/>
        </w:rPr>
        <w:t>איוב קרא:</w:t>
      </w:r>
    </w:p>
    <w:p w:rsidR="00000000" w:rsidRDefault="00767ADD">
      <w:pPr>
        <w:rPr>
          <w:rFonts w:cs="Guttman David"/>
          <w:sz w:val="18"/>
          <w:rtl/>
        </w:rPr>
      </w:pPr>
    </w:p>
    <w:p w:rsidR="00000000" w:rsidRDefault="00767ADD">
      <w:pPr>
        <w:rPr>
          <w:rFonts w:cs="Guttman David"/>
          <w:sz w:val="18"/>
          <w:rtl/>
        </w:rPr>
      </w:pPr>
      <w:r>
        <w:rPr>
          <w:rFonts w:cs="Guttman David"/>
          <w:sz w:val="18"/>
          <w:rtl/>
        </w:rPr>
        <w:tab/>
        <w:t xml:space="preserve">מר נתן מאיר מדבר על 15% לכל היותר. על-פי הצעת החוק מבקר המדינה יכול גם לתת 50%. </w:t>
      </w:r>
    </w:p>
    <w:p w:rsidR="00000000" w:rsidRDefault="00767ADD">
      <w:pPr>
        <w:rPr>
          <w:rFonts w:cs="Guttman David"/>
          <w:sz w:val="18"/>
          <w:rtl/>
        </w:rPr>
      </w:pPr>
    </w:p>
    <w:p w:rsidR="00000000" w:rsidRDefault="00767ADD">
      <w:pPr>
        <w:rPr>
          <w:rFonts w:cs="Guttman David"/>
          <w:sz w:val="18"/>
          <w:u w:val="single"/>
          <w:rtl/>
        </w:rPr>
      </w:pPr>
      <w:r>
        <w:rPr>
          <w:rFonts w:cs="Guttman David"/>
          <w:sz w:val="18"/>
          <w:u w:val="single"/>
          <w:rtl/>
        </w:rPr>
        <w:t>נתן מאיר:</w:t>
      </w:r>
    </w:p>
    <w:p w:rsidR="00000000" w:rsidRDefault="00767ADD">
      <w:pPr>
        <w:rPr>
          <w:rFonts w:cs="Guttman David"/>
          <w:sz w:val="18"/>
          <w:rtl/>
        </w:rPr>
      </w:pPr>
    </w:p>
    <w:p w:rsidR="00000000" w:rsidRDefault="00767ADD">
      <w:pPr>
        <w:rPr>
          <w:rFonts w:cs="Guttman David"/>
          <w:sz w:val="18"/>
          <w:rtl/>
        </w:rPr>
      </w:pPr>
      <w:r>
        <w:rPr>
          <w:rFonts w:cs="Guttman David"/>
          <w:sz w:val="18"/>
          <w:rtl/>
        </w:rPr>
        <w:tab/>
        <w:t>השאלה היא</w:t>
      </w:r>
      <w:r>
        <w:rPr>
          <w:rFonts w:cs="Guttman David"/>
          <w:sz w:val="18"/>
          <w:rtl/>
        </w:rPr>
        <w:t xml:space="preserve"> מה נקודת המוצא שממנה מתחילים. אם מתחילים מנקודת המוצא שמי שאיחר לא מגיע לו שום דבר ולא חייבים לו שום דבר, אז לפי הלוגיקה הזאת על כל שקל שתקבל אתה צריך להודות למי שנתן לך.</w:t>
      </w:r>
    </w:p>
    <w:p w:rsidR="00000000" w:rsidRDefault="00767ADD">
      <w:pPr>
        <w:rPr>
          <w:rFonts w:cs="Guttman David"/>
          <w:sz w:val="18"/>
          <w:rtl/>
        </w:rPr>
      </w:pPr>
    </w:p>
    <w:p w:rsidR="00000000" w:rsidRDefault="00767ADD">
      <w:pPr>
        <w:rPr>
          <w:rFonts w:cs="Guttman David"/>
          <w:sz w:val="18"/>
          <w:u w:val="single"/>
          <w:rtl/>
        </w:rPr>
      </w:pPr>
      <w:r>
        <w:rPr>
          <w:rFonts w:cs="Guttman David"/>
          <w:sz w:val="18"/>
          <w:u w:val="single"/>
          <w:rtl/>
        </w:rPr>
        <w:t>ראובן ריבלין:</w:t>
      </w:r>
    </w:p>
    <w:p w:rsidR="00000000" w:rsidRDefault="00767ADD">
      <w:pPr>
        <w:rPr>
          <w:rFonts w:cs="Guttman David"/>
          <w:sz w:val="18"/>
          <w:rtl/>
        </w:rPr>
      </w:pPr>
    </w:p>
    <w:p w:rsidR="00000000" w:rsidRDefault="00767ADD">
      <w:pPr>
        <w:rPr>
          <w:rFonts w:cs="Guttman David"/>
          <w:sz w:val="18"/>
          <w:rtl/>
        </w:rPr>
      </w:pPr>
      <w:r>
        <w:rPr>
          <w:rFonts w:cs="Guttman David"/>
          <w:sz w:val="18"/>
          <w:rtl/>
        </w:rPr>
        <w:tab/>
        <w:t>זה המצב היום. להלל, לשבח ולקלס את יושב-ראש הוועדה שהסכים. הוא גם אי</w:t>
      </w:r>
      <w:r>
        <w:rPr>
          <w:rFonts w:cs="Guttman David"/>
          <w:sz w:val="18"/>
          <w:rtl/>
        </w:rPr>
        <w:t xml:space="preserve">ש טוב. </w:t>
      </w:r>
    </w:p>
    <w:p w:rsidR="00000000" w:rsidRDefault="00767ADD">
      <w:pPr>
        <w:rPr>
          <w:rFonts w:cs="Guttman David"/>
          <w:sz w:val="18"/>
          <w:rtl/>
        </w:rPr>
      </w:pPr>
    </w:p>
    <w:p w:rsidR="00000000" w:rsidRDefault="00767ADD">
      <w:pPr>
        <w:rPr>
          <w:rFonts w:cs="Guttman David"/>
          <w:sz w:val="18"/>
          <w:u w:val="single"/>
          <w:rtl/>
        </w:rPr>
      </w:pPr>
      <w:r>
        <w:rPr>
          <w:rFonts w:cs="Guttman David"/>
          <w:sz w:val="18"/>
          <w:u w:val="single"/>
          <w:rtl/>
        </w:rPr>
        <w:t>נתן מאיר:</w:t>
      </w:r>
    </w:p>
    <w:p w:rsidR="00000000" w:rsidRDefault="00767ADD">
      <w:pPr>
        <w:rPr>
          <w:rFonts w:cs="Guttman David"/>
          <w:sz w:val="18"/>
          <w:rtl/>
        </w:rPr>
      </w:pPr>
    </w:p>
    <w:p w:rsidR="00000000" w:rsidRDefault="00767ADD">
      <w:pPr>
        <w:rPr>
          <w:rFonts w:cs="Guttman David"/>
          <w:sz w:val="18"/>
          <w:rtl/>
        </w:rPr>
      </w:pPr>
      <w:r>
        <w:rPr>
          <w:rFonts w:cs="Guttman David"/>
          <w:sz w:val="18"/>
          <w:rtl/>
        </w:rPr>
        <w:tab/>
        <w:t xml:space="preserve">אבל אם יוצאים מנקודת מוצא קודמת יותר, האומרת שבמערכת הבחירות הזאת  לאיחור היתה סיבה ספציפית שלא היתה במערכות קודמות, למשל שהיתה טעות כלשהי בטופס - - - </w:t>
      </w:r>
    </w:p>
    <w:p w:rsidR="00000000" w:rsidRDefault="00767ADD">
      <w:pPr>
        <w:rPr>
          <w:rFonts w:cs="Guttman David"/>
          <w:sz w:val="18"/>
          <w:rtl/>
        </w:rPr>
      </w:pPr>
    </w:p>
    <w:p w:rsidR="00000000" w:rsidRDefault="00767ADD">
      <w:pPr>
        <w:rPr>
          <w:rFonts w:cs="Guttman David"/>
          <w:sz w:val="18"/>
          <w:u w:val="single"/>
          <w:rtl/>
        </w:rPr>
      </w:pPr>
      <w:r>
        <w:rPr>
          <w:rFonts w:cs="Guttman David"/>
          <w:sz w:val="18"/>
          <w:u w:val="single"/>
          <w:rtl/>
        </w:rPr>
        <w:t>ראובן ריבלין:</w:t>
      </w:r>
    </w:p>
    <w:p w:rsidR="00000000" w:rsidRDefault="00767ADD">
      <w:pPr>
        <w:rPr>
          <w:rFonts w:cs="Guttman David"/>
          <w:sz w:val="18"/>
          <w:rtl/>
        </w:rPr>
      </w:pPr>
    </w:p>
    <w:p w:rsidR="00000000" w:rsidRDefault="00767ADD">
      <w:pPr>
        <w:rPr>
          <w:rFonts w:cs="Guttman David"/>
          <w:sz w:val="18"/>
          <w:rtl/>
        </w:rPr>
      </w:pPr>
      <w:r>
        <w:rPr>
          <w:rFonts w:cs="Guttman David"/>
          <w:sz w:val="18"/>
          <w:rtl/>
        </w:rPr>
        <w:tab/>
        <w:t>האם אפשר לקבוע שאם ימצא לנכון מבקר המדינה  תהיה לו אפשרות שלא ללכת</w:t>
      </w:r>
      <w:r>
        <w:rPr>
          <w:rFonts w:cs="Guttman David"/>
          <w:sz w:val="18"/>
          <w:rtl/>
        </w:rPr>
        <w:t xml:space="preserve"> למגבלה של ה-15% בשל האיחור? אולי אפשר להשאיר לו את שיקול הדעת.</w:t>
      </w:r>
    </w:p>
    <w:p w:rsidR="00000000" w:rsidRDefault="00767ADD">
      <w:pPr>
        <w:rPr>
          <w:rFonts w:cs="Guttman David"/>
          <w:sz w:val="18"/>
          <w:rtl/>
        </w:rPr>
      </w:pPr>
    </w:p>
    <w:p w:rsidR="00000000" w:rsidRDefault="00767ADD">
      <w:pPr>
        <w:rPr>
          <w:rFonts w:cs="Guttman David"/>
          <w:sz w:val="18"/>
          <w:u w:val="single"/>
          <w:rtl/>
        </w:rPr>
      </w:pPr>
      <w:r>
        <w:rPr>
          <w:rFonts w:cs="Guttman David"/>
          <w:sz w:val="18"/>
          <w:u w:val="single"/>
          <w:rtl/>
        </w:rPr>
        <w:t>נתן מאיר:</w:t>
      </w:r>
    </w:p>
    <w:p w:rsidR="00000000" w:rsidRDefault="00767ADD">
      <w:pPr>
        <w:rPr>
          <w:rFonts w:cs="Guttman David"/>
          <w:sz w:val="18"/>
          <w:rtl/>
        </w:rPr>
      </w:pPr>
    </w:p>
    <w:p w:rsidR="00000000" w:rsidRDefault="00767ADD">
      <w:pPr>
        <w:rPr>
          <w:rFonts w:cs="Guttman David"/>
          <w:sz w:val="18"/>
          <w:rtl/>
        </w:rPr>
      </w:pPr>
      <w:r>
        <w:rPr>
          <w:rFonts w:cs="Guttman David"/>
          <w:sz w:val="18"/>
          <w:rtl/>
        </w:rPr>
        <w:tab/>
        <w:t xml:space="preserve">זה לא כובל את מבקר המדינה. הרי למבקר לא משנה ממה הוא מתחיל. נניח שמבקר המדינה רצה להביא מישהו למצב שהוא יקבל 60% - - - </w:t>
      </w:r>
    </w:p>
    <w:p w:rsidR="00000000" w:rsidRDefault="00767ADD">
      <w:pPr>
        <w:rPr>
          <w:rFonts w:cs="Guttman David"/>
          <w:sz w:val="18"/>
          <w:rtl/>
        </w:rPr>
      </w:pPr>
    </w:p>
    <w:p w:rsidR="00000000" w:rsidRDefault="00767ADD">
      <w:pPr>
        <w:rPr>
          <w:rFonts w:cs="Guttman David"/>
          <w:sz w:val="18"/>
          <w:u w:val="single"/>
          <w:rtl/>
        </w:rPr>
      </w:pPr>
      <w:r>
        <w:rPr>
          <w:rFonts w:cs="Guttman David"/>
          <w:sz w:val="18"/>
          <w:u w:val="single"/>
          <w:rtl/>
        </w:rPr>
        <w:t>ראובן ריבלין:</w:t>
      </w:r>
    </w:p>
    <w:p w:rsidR="00000000" w:rsidRDefault="00767ADD">
      <w:pPr>
        <w:rPr>
          <w:rFonts w:cs="Guttman David"/>
          <w:sz w:val="18"/>
          <w:rtl/>
        </w:rPr>
      </w:pPr>
    </w:p>
    <w:p w:rsidR="00000000" w:rsidRDefault="00767ADD">
      <w:pPr>
        <w:rPr>
          <w:rFonts w:cs="Guttman David"/>
          <w:sz w:val="18"/>
          <w:rtl/>
        </w:rPr>
      </w:pPr>
      <w:r>
        <w:rPr>
          <w:rFonts w:cs="Guttman David"/>
          <w:sz w:val="18"/>
          <w:rtl/>
        </w:rPr>
        <w:tab/>
        <w:t>הוא יכול. אתה אומר שאתה רוצה שהמרווח לא יה</w:t>
      </w:r>
      <w:r>
        <w:rPr>
          <w:rFonts w:cs="Guttman David"/>
          <w:sz w:val="18"/>
          <w:rtl/>
        </w:rPr>
        <w:t xml:space="preserve">יה בין אפס ל-85% אלא בין אפס ל-100%. מדוע? כי בלאו הכי הכל בידי מבקר המדינה והוא יכול לקבוע לעניין זה או אחר. מבקר המדינה ביקש להטיל מגבלות. אני ראיתי את זה כדבר נכון וצודק, מבחינה זאת שפה בכל זאת יש אקס-גרציה, שהוא הופך להיות חוק. בלי חוק הוא לא יכול לתת </w:t>
      </w:r>
      <w:r>
        <w:rPr>
          <w:rFonts w:cs="Guttman David"/>
          <w:sz w:val="18"/>
          <w:rtl/>
        </w:rPr>
        <w:t>לך אקס-גרציה. אני מוכרח לומר שיש היגיון במה שאומר מר נתן מאיר.</w:t>
      </w:r>
    </w:p>
    <w:p w:rsidR="00000000" w:rsidRDefault="00767ADD">
      <w:pPr>
        <w:rPr>
          <w:rFonts w:cs="Guttman David"/>
          <w:sz w:val="18"/>
          <w:rtl/>
        </w:rPr>
      </w:pPr>
    </w:p>
    <w:p w:rsidR="00000000" w:rsidRDefault="00767ADD">
      <w:pPr>
        <w:rPr>
          <w:rFonts w:cs="Guttman David"/>
          <w:sz w:val="18"/>
          <w:u w:val="single"/>
          <w:rtl/>
        </w:rPr>
      </w:pPr>
      <w:r>
        <w:rPr>
          <w:rFonts w:cs="Guttman David"/>
          <w:sz w:val="18"/>
          <w:u w:val="single"/>
          <w:rtl/>
        </w:rPr>
        <w:t>מוטי בס:</w:t>
      </w:r>
    </w:p>
    <w:p w:rsidR="00000000" w:rsidRDefault="00767ADD">
      <w:pPr>
        <w:rPr>
          <w:rFonts w:cs="Guttman David"/>
          <w:sz w:val="18"/>
          <w:rtl/>
        </w:rPr>
      </w:pPr>
    </w:p>
    <w:p w:rsidR="00000000" w:rsidRDefault="00767ADD">
      <w:pPr>
        <w:pStyle w:val="aa"/>
        <w:rPr>
          <w:rFonts w:cs="Guttman David"/>
          <w:sz w:val="18"/>
          <w:rtl/>
        </w:rPr>
      </w:pPr>
      <w:r>
        <w:rPr>
          <w:rFonts w:cs="Guttman David"/>
          <w:sz w:val="18"/>
          <w:rtl/>
        </w:rPr>
        <w:tab/>
        <w:t>יש גם היגיון הפוך. אפשר להשיב לכל מלה שהוא אמר, רק נדמה לי שאפשר לחסוך את הוויכוח הזה מסיבה פשוטה. הנוסח, כפי שמונח היום בפני הוועדה, הולך לקראתו גם בעניין הזה. הנוסח הזה לא מדבר על</w:t>
      </w:r>
      <w:r>
        <w:rPr>
          <w:rFonts w:cs="Guttman David"/>
          <w:sz w:val="18"/>
          <w:rtl/>
        </w:rPr>
        <w:t xml:space="preserve"> נקודת מוצא של אפס כשמבקר המדינה כאילו נותן משהו מעבר לזה. </w:t>
      </w:r>
    </w:p>
    <w:p w:rsidR="00000000" w:rsidRDefault="00767ADD">
      <w:pPr>
        <w:rPr>
          <w:rFonts w:cs="Guttman David"/>
          <w:sz w:val="18"/>
          <w:rtl/>
        </w:rPr>
      </w:pPr>
    </w:p>
    <w:p w:rsidR="00000000" w:rsidRDefault="00767ADD">
      <w:pPr>
        <w:rPr>
          <w:rFonts w:cs="Guttman David"/>
          <w:sz w:val="18"/>
          <w:u w:val="single"/>
          <w:rtl/>
        </w:rPr>
      </w:pPr>
      <w:r>
        <w:rPr>
          <w:rFonts w:cs="Guttman David"/>
          <w:sz w:val="18"/>
          <w:u w:val="single"/>
          <w:rtl/>
        </w:rPr>
        <w:t>ראובן ריבלין:</w:t>
      </w:r>
    </w:p>
    <w:p w:rsidR="00000000" w:rsidRDefault="00767ADD">
      <w:pPr>
        <w:rPr>
          <w:rFonts w:cs="Guttman David"/>
          <w:sz w:val="18"/>
          <w:rtl/>
        </w:rPr>
      </w:pPr>
    </w:p>
    <w:p w:rsidR="00000000" w:rsidRDefault="00767ADD">
      <w:pPr>
        <w:rPr>
          <w:rFonts w:cs="Guttman David"/>
          <w:sz w:val="18"/>
          <w:rtl/>
        </w:rPr>
      </w:pPr>
      <w:r>
        <w:rPr>
          <w:rFonts w:cs="Guttman David"/>
          <w:sz w:val="18"/>
          <w:rtl/>
        </w:rPr>
        <w:tab/>
        <w:t>בסעיף 2(1) נאמר "הסכום שישולם לרשימת המועמדים יהיה סכום הזכאות המירבי בהפחתת סכום שיקבע מבקר המדינה".</w:t>
      </w:r>
    </w:p>
    <w:p w:rsidR="00000000" w:rsidRDefault="00767ADD">
      <w:pPr>
        <w:rPr>
          <w:rFonts w:cs="Guttman David"/>
          <w:sz w:val="18"/>
          <w:rtl/>
        </w:rPr>
      </w:pPr>
    </w:p>
    <w:p w:rsidR="00000000" w:rsidRDefault="00767ADD">
      <w:pPr>
        <w:rPr>
          <w:rFonts w:cs="Guttman David"/>
          <w:sz w:val="18"/>
          <w:u w:val="single"/>
          <w:rtl/>
        </w:rPr>
      </w:pPr>
      <w:r>
        <w:rPr>
          <w:rFonts w:cs="Guttman David"/>
          <w:sz w:val="18"/>
          <w:u w:val="single"/>
          <w:rtl/>
        </w:rPr>
        <w:t>מוטי בס:</w:t>
      </w:r>
    </w:p>
    <w:p w:rsidR="00000000" w:rsidRDefault="00767ADD">
      <w:pPr>
        <w:rPr>
          <w:rFonts w:cs="Guttman David"/>
          <w:sz w:val="18"/>
          <w:rtl/>
        </w:rPr>
      </w:pPr>
    </w:p>
    <w:p w:rsidR="00000000" w:rsidRDefault="00767ADD">
      <w:pPr>
        <w:rPr>
          <w:rFonts w:cs="Guttman David"/>
          <w:sz w:val="18"/>
          <w:rtl/>
        </w:rPr>
      </w:pPr>
      <w:r>
        <w:rPr>
          <w:rFonts w:cs="Guttman David"/>
          <w:sz w:val="18"/>
          <w:rtl/>
        </w:rPr>
        <w:tab/>
        <w:t>זה דבר אחר. אני מדבר כרגע על השאלה האם נקודת המוצא היא שיש 85% ומ</w:t>
      </w:r>
      <w:r>
        <w:rPr>
          <w:rFonts w:cs="Guttman David"/>
          <w:sz w:val="18"/>
          <w:rtl/>
        </w:rPr>
        <w:t>זה מבקר המדינה מוסמך להפחית, או שיש אפס ומבקר המדינה מוסמך לתת מתנות. הנוסח הוא שיש 85%, ובזה הנוסח הולך לקראתך כברת דרך ארוכה מאוד.</w:t>
      </w:r>
    </w:p>
    <w:p w:rsidR="00000000" w:rsidRDefault="00767ADD">
      <w:pPr>
        <w:rPr>
          <w:rFonts w:cs="Guttman David"/>
          <w:sz w:val="18"/>
          <w:rtl/>
        </w:rPr>
      </w:pPr>
    </w:p>
    <w:p w:rsidR="00000000" w:rsidRDefault="00767ADD">
      <w:pPr>
        <w:rPr>
          <w:rFonts w:cs="Guttman David"/>
          <w:sz w:val="18"/>
          <w:rtl/>
        </w:rPr>
      </w:pPr>
      <w:r>
        <w:rPr>
          <w:rFonts w:cs="Guttman David"/>
          <w:sz w:val="18"/>
          <w:rtl/>
        </w:rPr>
        <w:tab/>
        <w:t>בכל הכבוד, אם נקודת המוצא תהיה 100% אז בעצם אין לנו שום מקום שבו הצעת החוק הזאת מבדילה בין מי שהגישו במועד לבין מי שלא הג</w:t>
      </w:r>
      <w:r>
        <w:rPr>
          <w:rFonts w:cs="Guttman David"/>
          <w:sz w:val="18"/>
          <w:rtl/>
        </w:rPr>
        <w:t>ישו במועד. הרי כן יש הבדל. גם ב-1993 כאשר היה חוק הוראת שעה באו ואמרו: רק מי שמקבל דוח חיובי בכלל יכול להגיש. גם הפעם חוק הוראת השעה קבע את זה. עכשיו באה הכנסת ואומרת: בואו נלך לקראתך עוד צעד. נדמה לי שהצעד שההצעה הזאת משקפת הוא צעד מאוד נדיב לקראתך, לקראת</w:t>
      </w:r>
      <w:r>
        <w:rPr>
          <w:rFonts w:cs="Guttman David"/>
          <w:sz w:val="18"/>
          <w:rtl/>
        </w:rPr>
        <w:t xml:space="preserve"> 6 הרשימות שבהן מדובר. נדמה לי שלא צריך לשנות את זה.</w:t>
      </w:r>
    </w:p>
    <w:p w:rsidR="00000000" w:rsidRDefault="00767ADD">
      <w:pPr>
        <w:rPr>
          <w:rFonts w:cs="Guttman David"/>
          <w:sz w:val="18"/>
          <w:rtl/>
        </w:rPr>
      </w:pPr>
    </w:p>
    <w:p w:rsidR="00000000" w:rsidRDefault="00767ADD">
      <w:pPr>
        <w:rPr>
          <w:rFonts w:cs="Guttman David"/>
          <w:sz w:val="18"/>
          <w:u w:val="single"/>
          <w:rtl/>
        </w:rPr>
      </w:pPr>
      <w:r>
        <w:rPr>
          <w:rFonts w:cs="Guttman David"/>
          <w:sz w:val="18"/>
          <w:u w:val="single"/>
          <w:rtl/>
        </w:rPr>
        <w:t>נתן מאיר:</w:t>
      </w:r>
    </w:p>
    <w:p w:rsidR="00000000" w:rsidRDefault="00767ADD">
      <w:pPr>
        <w:rPr>
          <w:rFonts w:cs="Guttman David"/>
          <w:sz w:val="18"/>
          <w:rtl/>
        </w:rPr>
      </w:pPr>
    </w:p>
    <w:p w:rsidR="00000000" w:rsidRDefault="00767ADD">
      <w:pPr>
        <w:rPr>
          <w:rFonts w:cs="Guttman David"/>
          <w:sz w:val="18"/>
          <w:rtl/>
        </w:rPr>
      </w:pPr>
      <w:r>
        <w:rPr>
          <w:rFonts w:cs="Guttman David"/>
          <w:sz w:val="18"/>
          <w:rtl/>
        </w:rPr>
        <w:tab/>
        <w:t>אני רוצה לענות על זה, ברשותכם. אני זוכר את הישיבה הקודמת שלנו. אני זוכר שמדובר בסיעות שהדוח שלהן הוא שלילי. אני גם זוכר מה שאמרת, שמדובר בדוח שלילי מהותי. על כך אני לא אומר דבר. אני מכבד מאו</w:t>
      </w:r>
      <w:r>
        <w:rPr>
          <w:rFonts w:cs="Guttman David"/>
          <w:sz w:val="18"/>
          <w:rtl/>
        </w:rPr>
        <w:t>ד את הקביעות שלכם. השאלה היא שאלה יחסית. דהיינו, האם החטא שלהם באיחור הוא כל-כך גדול שבגינו צריך לעשות שוני כל-כך גדול בינם לבין הסיעות האחרות. הלא עם כל הדוח השלילי אתם לא קבעתם מעולם שמפסידים את מלוא ה-15%. הקביעה הזאת לא נעשתה.</w:t>
      </w:r>
    </w:p>
    <w:p w:rsidR="00000000" w:rsidRDefault="00767ADD">
      <w:pPr>
        <w:rPr>
          <w:rFonts w:cs="Guttman David"/>
          <w:sz w:val="18"/>
          <w:rtl/>
        </w:rPr>
      </w:pPr>
    </w:p>
    <w:p w:rsidR="00000000" w:rsidRDefault="00767ADD">
      <w:pPr>
        <w:rPr>
          <w:rFonts w:cs="Guttman David"/>
          <w:sz w:val="18"/>
          <w:u w:val="single"/>
          <w:rtl/>
        </w:rPr>
      </w:pPr>
      <w:r>
        <w:rPr>
          <w:rFonts w:cs="Guttman David"/>
          <w:sz w:val="18"/>
          <w:u w:val="single"/>
          <w:rtl/>
        </w:rPr>
        <w:t>איטה וצלר:</w:t>
      </w:r>
    </w:p>
    <w:p w:rsidR="00000000" w:rsidRDefault="00767ADD">
      <w:pPr>
        <w:rPr>
          <w:rFonts w:cs="Guttman David"/>
          <w:sz w:val="18"/>
          <w:rtl/>
        </w:rPr>
      </w:pPr>
    </w:p>
    <w:p w:rsidR="00000000" w:rsidRDefault="00767ADD">
      <w:pPr>
        <w:rPr>
          <w:rFonts w:cs="Guttman David"/>
          <w:sz w:val="18"/>
          <w:rtl/>
        </w:rPr>
      </w:pPr>
      <w:r>
        <w:rPr>
          <w:rFonts w:cs="Guttman David"/>
          <w:sz w:val="18"/>
          <w:rtl/>
        </w:rPr>
        <w:tab/>
        <w:t>זה לא נכון.</w:t>
      </w:r>
      <w:r>
        <w:rPr>
          <w:rFonts w:cs="Guttman David"/>
          <w:sz w:val="18"/>
          <w:rtl/>
        </w:rPr>
        <w:t xml:space="preserve"> יש סיעות שקיבלו סנקציה מקסימלית.</w:t>
      </w:r>
    </w:p>
    <w:p w:rsidR="00000000" w:rsidRDefault="00767ADD">
      <w:pPr>
        <w:rPr>
          <w:rFonts w:cs="Guttman David"/>
          <w:sz w:val="18"/>
          <w:rtl/>
        </w:rPr>
      </w:pPr>
    </w:p>
    <w:p w:rsidR="00000000" w:rsidRDefault="00767ADD">
      <w:pPr>
        <w:rPr>
          <w:rFonts w:cs="Guttman David"/>
          <w:sz w:val="18"/>
          <w:u w:val="single"/>
          <w:rtl/>
        </w:rPr>
      </w:pPr>
      <w:r>
        <w:rPr>
          <w:rFonts w:cs="Guttman David"/>
          <w:sz w:val="18"/>
          <w:u w:val="single"/>
          <w:rtl/>
        </w:rPr>
        <w:t>היו"ר דוד אזולאי:</w:t>
      </w:r>
    </w:p>
    <w:p w:rsidR="00000000" w:rsidRDefault="00767ADD">
      <w:pPr>
        <w:rPr>
          <w:rFonts w:cs="Guttman David"/>
          <w:sz w:val="18"/>
          <w:rtl/>
        </w:rPr>
      </w:pPr>
    </w:p>
    <w:p w:rsidR="00000000" w:rsidRDefault="00767ADD">
      <w:pPr>
        <w:rPr>
          <w:rFonts w:cs="Guttman David"/>
          <w:sz w:val="18"/>
          <w:rtl/>
        </w:rPr>
      </w:pPr>
      <w:r>
        <w:rPr>
          <w:rFonts w:cs="Guttman David"/>
          <w:sz w:val="18"/>
          <w:rtl/>
        </w:rPr>
        <w:tab/>
        <w:t xml:space="preserve">בהצעה שעומדת בפנינו מבקר המדינה אומר שזה יהיה 85% ולא 100% כדי לא לתת ל-7 הסיעות הללו יתרון, שיהיה להן 100% בניגוד לאלה שכבר הגישו את הדוחות בזמן. </w:t>
      </w:r>
    </w:p>
    <w:p w:rsidR="00000000" w:rsidRDefault="00767ADD">
      <w:pPr>
        <w:rPr>
          <w:rFonts w:cs="Guttman David"/>
          <w:sz w:val="18"/>
          <w:rtl/>
        </w:rPr>
      </w:pPr>
    </w:p>
    <w:p w:rsidR="00000000" w:rsidRDefault="00767ADD">
      <w:pPr>
        <w:rPr>
          <w:rFonts w:cs="Guttman David"/>
          <w:sz w:val="18"/>
          <w:u w:val="single"/>
          <w:rtl/>
        </w:rPr>
      </w:pPr>
      <w:r>
        <w:rPr>
          <w:rFonts w:cs="Guttman David"/>
          <w:sz w:val="18"/>
          <w:u w:val="single"/>
          <w:rtl/>
        </w:rPr>
        <w:t>נתן מאיר:</w:t>
      </w:r>
    </w:p>
    <w:p w:rsidR="00000000" w:rsidRDefault="00767ADD">
      <w:pPr>
        <w:rPr>
          <w:rFonts w:cs="Guttman David"/>
          <w:sz w:val="18"/>
          <w:rtl/>
        </w:rPr>
      </w:pPr>
    </w:p>
    <w:p w:rsidR="00000000" w:rsidRDefault="00767ADD">
      <w:pPr>
        <w:rPr>
          <w:rFonts w:cs="Guttman David"/>
          <w:sz w:val="18"/>
          <w:rtl/>
        </w:rPr>
      </w:pPr>
      <w:r>
        <w:rPr>
          <w:rFonts w:cs="Guttman David"/>
          <w:sz w:val="18"/>
          <w:rtl/>
        </w:rPr>
        <w:tab/>
        <w:t>אבל זה לא נותן יתרון, אדוני.</w:t>
      </w:r>
    </w:p>
    <w:p w:rsidR="00000000" w:rsidRDefault="00767ADD">
      <w:pPr>
        <w:rPr>
          <w:rFonts w:cs="Guttman David"/>
          <w:sz w:val="18"/>
          <w:rtl/>
        </w:rPr>
      </w:pPr>
    </w:p>
    <w:p w:rsidR="00000000" w:rsidRDefault="00767ADD">
      <w:pPr>
        <w:rPr>
          <w:rFonts w:cs="Guttman David"/>
          <w:sz w:val="18"/>
          <w:u w:val="single"/>
          <w:rtl/>
        </w:rPr>
      </w:pPr>
      <w:r>
        <w:rPr>
          <w:rFonts w:cs="Guttman David"/>
          <w:sz w:val="18"/>
          <w:u w:val="single"/>
          <w:rtl/>
        </w:rPr>
        <w:t xml:space="preserve">היו"ר דוד </w:t>
      </w:r>
      <w:r>
        <w:rPr>
          <w:rFonts w:cs="Guttman David"/>
          <w:sz w:val="18"/>
          <w:u w:val="single"/>
          <w:rtl/>
        </w:rPr>
        <w:t>אזולאי:</w:t>
      </w:r>
    </w:p>
    <w:p w:rsidR="00000000" w:rsidRDefault="00767ADD">
      <w:pPr>
        <w:rPr>
          <w:rFonts w:cs="Guttman David"/>
          <w:sz w:val="18"/>
          <w:rtl/>
        </w:rPr>
      </w:pPr>
    </w:p>
    <w:p w:rsidR="00000000" w:rsidRDefault="00767ADD">
      <w:pPr>
        <w:rPr>
          <w:rFonts w:cs="Guttman David"/>
          <w:sz w:val="18"/>
          <w:rtl/>
        </w:rPr>
      </w:pPr>
      <w:r>
        <w:rPr>
          <w:rFonts w:cs="Guttman David"/>
          <w:sz w:val="18"/>
          <w:rtl/>
        </w:rPr>
        <w:tab/>
        <w:t>יש היום אפשרות אחת, או לקבל את ה-85%, כמו שזה מופיע בהצעת החוק, או - אם לא היתה הצעת החוק אז מה היה קורה?</w:t>
      </w:r>
    </w:p>
    <w:p w:rsidR="00000000" w:rsidRDefault="00767ADD">
      <w:pPr>
        <w:rPr>
          <w:rFonts w:cs="Guttman David"/>
          <w:sz w:val="18"/>
          <w:rtl/>
        </w:rPr>
      </w:pPr>
    </w:p>
    <w:p w:rsidR="00000000" w:rsidRDefault="00767ADD">
      <w:pPr>
        <w:rPr>
          <w:rFonts w:cs="Guttman David"/>
          <w:sz w:val="18"/>
          <w:u w:val="single"/>
          <w:rtl/>
        </w:rPr>
      </w:pPr>
      <w:r>
        <w:rPr>
          <w:rFonts w:cs="Guttman David"/>
          <w:sz w:val="18"/>
          <w:u w:val="single"/>
          <w:rtl/>
        </w:rPr>
        <w:t>סיגל קוגוט:</w:t>
      </w:r>
    </w:p>
    <w:p w:rsidR="00000000" w:rsidRDefault="00767ADD">
      <w:pPr>
        <w:rPr>
          <w:rFonts w:cs="Guttman David"/>
          <w:sz w:val="18"/>
          <w:rtl/>
        </w:rPr>
      </w:pPr>
    </w:p>
    <w:p w:rsidR="00000000" w:rsidRDefault="00767ADD">
      <w:pPr>
        <w:rPr>
          <w:rFonts w:cs="Guttman David"/>
          <w:sz w:val="18"/>
          <w:rtl/>
        </w:rPr>
      </w:pPr>
      <w:r>
        <w:rPr>
          <w:rFonts w:cs="Guttman David"/>
          <w:sz w:val="18"/>
          <w:rtl/>
        </w:rPr>
        <w:tab/>
        <w:t>אפס.</w:t>
      </w:r>
    </w:p>
    <w:p w:rsidR="00000000" w:rsidRDefault="00767ADD">
      <w:pPr>
        <w:rPr>
          <w:rFonts w:cs="Guttman David"/>
          <w:sz w:val="18"/>
          <w:rtl/>
        </w:rPr>
      </w:pPr>
    </w:p>
    <w:p w:rsidR="00000000" w:rsidRDefault="00767ADD">
      <w:pPr>
        <w:rPr>
          <w:rFonts w:cs="Guttman David"/>
          <w:sz w:val="18"/>
          <w:u w:val="single"/>
          <w:rtl/>
        </w:rPr>
      </w:pPr>
      <w:r>
        <w:rPr>
          <w:rFonts w:cs="Guttman David"/>
          <w:sz w:val="18"/>
          <w:u w:val="single"/>
          <w:rtl/>
        </w:rPr>
        <w:t>נתן מאיר:</w:t>
      </w:r>
    </w:p>
    <w:p w:rsidR="00000000" w:rsidRDefault="00767ADD">
      <w:pPr>
        <w:rPr>
          <w:rFonts w:cs="Guttman David"/>
          <w:sz w:val="18"/>
          <w:rtl/>
        </w:rPr>
      </w:pPr>
    </w:p>
    <w:p w:rsidR="00000000" w:rsidRDefault="00767ADD">
      <w:pPr>
        <w:rPr>
          <w:rFonts w:cs="Guttman David"/>
          <w:sz w:val="18"/>
          <w:rtl/>
        </w:rPr>
      </w:pPr>
      <w:r>
        <w:rPr>
          <w:rFonts w:cs="Guttman David"/>
          <w:sz w:val="18"/>
          <w:rtl/>
        </w:rPr>
        <w:tab/>
        <w:t>אם צריך לבוא ולהודות על כך שמי שמגיע לו היום אפס יתחיל לקבל, אז אני מודה יום יום ושעה שעה וחוזר על ההודיה ל</w:t>
      </w:r>
      <w:r>
        <w:rPr>
          <w:rFonts w:cs="Guttman David"/>
          <w:sz w:val="18"/>
          <w:rtl/>
        </w:rPr>
        <w:t>פרוטוקול.</w:t>
      </w:r>
    </w:p>
    <w:p w:rsidR="00000000" w:rsidRDefault="00767ADD">
      <w:pPr>
        <w:rPr>
          <w:rFonts w:cs="Guttman David"/>
          <w:sz w:val="18"/>
          <w:rtl/>
        </w:rPr>
      </w:pPr>
    </w:p>
    <w:p w:rsidR="00000000" w:rsidRDefault="00767ADD">
      <w:pPr>
        <w:rPr>
          <w:rFonts w:cs="Guttman David"/>
          <w:sz w:val="18"/>
          <w:u w:val="single"/>
          <w:rtl/>
        </w:rPr>
      </w:pPr>
      <w:r>
        <w:rPr>
          <w:rFonts w:cs="Guttman David"/>
          <w:sz w:val="18"/>
          <w:u w:val="single"/>
          <w:rtl/>
        </w:rPr>
        <w:t>ראובן ריבלין:</w:t>
      </w:r>
    </w:p>
    <w:p w:rsidR="00000000" w:rsidRDefault="00767ADD">
      <w:pPr>
        <w:rPr>
          <w:rFonts w:cs="Guttman David"/>
          <w:sz w:val="18"/>
          <w:rtl/>
        </w:rPr>
      </w:pPr>
    </w:p>
    <w:p w:rsidR="00000000" w:rsidRDefault="00767ADD">
      <w:pPr>
        <w:rPr>
          <w:rFonts w:cs="Guttman David"/>
          <w:sz w:val="18"/>
          <w:rtl/>
        </w:rPr>
      </w:pPr>
      <w:r>
        <w:rPr>
          <w:rFonts w:cs="Guttman David"/>
          <w:sz w:val="18"/>
          <w:rtl/>
        </w:rPr>
        <w:tab/>
        <w:t>אדוני הוא משפטן. הואיל ויש לי איזה מגבלה, שגם אני משפטן: פה נוצר מצב שרצינו ללכת אקס-גרציה. המבקר אומר שהוא לא יכול לעשות אקס-גרציה כאשר החוק לא מאפשר את זה. זאת אומרת, הוא לא ממשלה שיכולה לתת לך דבר שהחוק אינו מאפשר. אנחנו רצינו</w:t>
      </w:r>
      <w:r>
        <w:rPr>
          <w:rFonts w:cs="Guttman David"/>
          <w:sz w:val="18"/>
          <w:rtl/>
        </w:rPr>
        <w:t xml:space="preserve"> לתת גושפנקה חוקית למעשה של האקס-גרציה. באקס-גרציה, קודם כל, אני לא רוצה ללכת מעבר. אם היית מגיש בזמן - היו יכולים להוריד לך עד 15%. 15% אני מוריד לך אבל אני נותן לך אפשרות לקבל 85%, או פחות, בהתאם לדרגת השלילה שבתוך הדוח. כמחוקק ראיתי את העניין הזה, כי זה</w:t>
      </w:r>
      <w:r>
        <w:rPr>
          <w:rFonts w:cs="Guttman David"/>
          <w:sz w:val="18"/>
          <w:rtl/>
        </w:rPr>
        <w:t xml:space="preserve"> חוק שהוא גם חוק נקודתי. הוא לא חוק שבא לדבר על מגזר שלם. </w:t>
      </w:r>
    </w:p>
    <w:p w:rsidR="00000000" w:rsidRDefault="00767ADD">
      <w:pPr>
        <w:rPr>
          <w:rFonts w:cs="Guttman David"/>
          <w:sz w:val="18"/>
          <w:rtl/>
        </w:rPr>
      </w:pPr>
    </w:p>
    <w:p w:rsidR="00000000" w:rsidRDefault="00767ADD">
      <w:pPr>
        <w:rPr>
          <w:rFonts w:cs="Guttman David"/>
          <w:sz w:val="18"/>
          <w:u w:val="single"/>
          <w:rtl/>
        </w:rPr>
      </w:pPr>
      <w:r>
        <w:rPr>
          <w:rFonts w:cs="Guttman David"/>
          <w:sz w:val="18"/>
          <w:u w:val="single"/>
          <w:rtl/>
        </w:rPr>
        <w:t>נתן מאיר:</w:t>
      </w:r>
    </w:p>
    <w:p w:rsidR="00000000" w:rsidRDefault="00767ADD">
      <w:pPr>
        <w:rPr>
          <w:rFonts w:cs="Guttman David"/>
          <w:sz w:val="18"/>
          <w:rtl/>
        </w:rPr>
      </w:pPr>
    </w:p>
    <w:p w:rsidR="00000000" w:rsidRDefault="00767ADD">
      <w:pPr>
        <w:rPr>
          <w:rFonts w:cs="Guttman David"/>
          <w:sz w:val="18"/>
          <w:rtl/>
        </w:rPr>
      </w:pPr>
      <w:r>
        <w:rPr>
          <w:rFonts w:cs="Guttman David"/>
          <w:sz w:val="18"/>
          <w:rtl/>
        </w:rPr>
        <w:tab/>
        <w:t xml:space="preserve">אני מסכים למה שאתה אומר. </w:t>
      </w:r>
    </w:p>
    <w:p w:rsidR="00000000" w:rsidRDefault="00767ADD">
      <w:pPr>
        <w:rPr>
          <w:rFonts w:cs="Guttman David"/>
          <w:sz w:val="18"/>
          <w:rtl/>
        </w:rPr>
      </w:pPr>
    </w:p>
    <w:p w:rsidR="00000000" w:rsidRDefault="00767ADD">
      <w:pPr>
        <w:rPr>
          <w:rFonts w:cs="Guttman David"/>
          <w:sz w:val="18"/>
          <w:u w:val="single"/>
          <w:rtl/>
        </w:rPr>
      </w:pPr>
      <w:r>
        <w:rPr>
          <w:rFonts w:cs="Guttman David"/>
          <w:sz w:val="18"/>
          <w:u w:val="single"/>
          <w:rtl/>
        </w:rPr>
        <w:t>ראובן ריבלין:</w:t>
      </w:r>
    </w:p>
    <w:p w:rsidR="00000000" w:rsidRDefault="00767ADD">
      <w:pPr>
        <w:rPr>
          <w:rFonts w:cs="Guttman David"/>
          <w:sz w:val="18"/>
          <w:rtl/>
        </w:rPr>
      </w:pPr>
    </w:p>
    <w:p w:rsidR="00000000" w:rsidRDefault="00767ADD">
      <w:pPr>
        <w:rPr>
          <w:rFonts w:cs="Guttman David"/>
          <w:sz w:val="18"/>
          <w:rtl/>
        </w:rPr>
      </w:pPr>
      <w:r>
        <w:rPr>
          <w:rFonts w:cs="Guttman David"/>
          <w:sz w:val="18"/>
          <w:rtl/>
        </w:rPr>
        <w:tab/>
        <w:t>אם אתה אומר שעל-ידי הנושא הזה אנחנו למעשה הופכים את החוק לדבר של פלסתר, לדבר שאינו משמעותי, אז אני מבין.</w:t>
      </w:r>
    </w:p>
    <w:p w:rsidR="00000000" w:rsidRDefault="00767ADD">
      <w:pPr>
        <w:rPr>
          <w:rFonts w:cs="Guttman David"/>
          <w:sz w:val="18"/>
          <w:rtl/>
        </w:rPr>
      </w:pPr>
    </w:p>
    <w:p w:rsidR="00000000" w:rsidRDefault="00767ADD">
      <w:pPr>
        <w:rPr>
          <w:rFonts w:cs="Guttman David"/>
          <w:sz w:val="18"/>
          <w:u w:val="single"/>
          <w:rtl/>
        </w:rPr>
      </w:pPr>
      <w:r>
        <w:rPr>
          <w:rFonts w:cs="Guttman David"/>
          <w:sz w:val="18"/>
          <w:u w:val="single"/>
          <w:rtl/>
        </w:rPr>
        <w:t>נתן מאיר:</w:t>
      </w:r>
    </w:p>
    <w:p w:rsidR="00000000" w:rsidRDefault="00767ADD">
      <w:pPr>
        <w:rPr>
          <w:rFonts w:cs="Guttman David"/>
          <w:sz w:val="18"/>
          <w:rtl/>
        </w:rPr>
      </w:pPr>
    </w:p>
    <w:p w:rsidR="00000000" w:rsidRDefault="00767ADD">
      <w:pPr>
        <w:rPr>
          <w:rFonts w:cs="Guttman David"/>
          <w:sz w:val="18"/>
          <w:rtl/>
        </w:rPr>
      </w:pPr>
      <w:r>
        <w:rPr>
          <w:rFonts w:cs="Guttman David"/>
          <w:sz w:val="18"/>
          <w:rtl/>
        </w:rPr>
        <w:tab/>
        <w:t>אפשר לחיות גם עם הצעת ה</w:t>
      </w:r>
      <w:r>
        <w:rPr>
          <w:rFonts w:cs="Guttman David"/>
          <w:sz w:val="18"/>
          <w:rtl/>
        </w:rPr>
        <w:t xml:space="preserve">וורסיה הזאת. אני רוצה רק לענות לטענה, שאם יקבלו את ההצעה שלי, שנתחיל מ-100%, זה יתן יתרון כלשהו. קודם כל, זה לא יתן יתרון. המבקר יוכל להגיע לאותה תוצאה שהוא רוצה מ-100% או מ-85%. </w:t>
      </w:r>
    </w:p>
    <w:p w:rsidR="00000000" w:rsidRDefault="00767ADD">
      <w:pPr>
        <w:rPr>
          <w:rFonts w:cs="Guttman David"/>
          <w:sz w:val="18"/>
          <w:rtl/>
        </w:rPr>
      </w:pPr>
    </w:p>
    <w:p w:rsidR="00000000" w:rsidRDefault="00767ADD">
      <w:pPr>
        <w:rPr>
          <w:rFonts w:cs="Guttman David"/>
          <w:sz w:val="18"/>
          <w:u w:val="single"/>
          <w:rtl/>
        </w:rPr>
      </w:pPr>
      <w:r>
        <w:rPr>
          <w:rFonts w:cs="Guttman David"/>
          <w:sz w:val="18"/>
          <w:u w:val="single"/>
          <w:rtl/>
        </w:rPr>
        <w:t>ראובן ריבלין:</w:t>
      </w:r>
    </w:p>
    <w:p w:rsidR="00000000" w:rsidRDefault="00767ADD">
      <w:pPr>
        <w:rPr>
          <w:rFonts w:cs="Guttman David"/>
          <w:sz w:val="18"/>
          <w:rtl/>
        </w:rPr>
      </w:pPr>
    </w:p>
    <w:p w:rsidR="00000000" w:rsidRDefault="00767ADD">
      <w:pPr>
        <w:rPr>
          <w:rFonts w:cs="Guttman David"/>
          <w:sz w:val="18"/>
          <w:rtl/>
        </w:rPr>
      </w:pPr>
      <w:r>
        <w:rPr>
          <w:rFonts w:cs="Guttman David"/>
          <w:sz w:val="18"/>
          <w:rtl/>
        </w:rPr>
        <w:tab/>
        <w:t>תצא מתוך הנחה פילוסופית שאומרת שהוא נותן לך 100%, רק הוא הו</w:t>
      </w:r>
      <w:r>
        <w:rPr>
          <w:rFonts w:cs="Guttman David"/>
          <w:sz w:val="18"/>
          <w:rtl/>
        </w:rPr>
        <w:t>ריד לך כבר 15%.</w:t>
      </w:r>
    </w:p>
    <w:p w:rsidR="00000000" w:rsidRDefault="00767ADD">
      <w:pPr>
        <w:rPr>
          <w:rFonts w:cs="Guttman David"/>
          <w:sz w:val="18"/>
          <w:rtl/>
        </w:rPr>
      </w:pPr>
    </w:p>
    <w:p w:rsidR="00000000" w:rsidRDefault="00767ADD">
      <w:pPr>
        <w:rPr>
          <w:rFonts w:cs="Guttman David"/>
          <w:sz w:val="18"/>
          <w:u w:val="single"/>
          <w:rtl/>
        </w:rPr>
      </w:pPr>
      <w:r>
        <w:rPr>
          <w:rFonts w:cs="Guttman David"/>
          <w:sz w:val="18"/>
          <w:u w:val="single"/>
          <w:rtl/>
        </w:rPr>
        <w:t>נתן מאיר:</w:t>
      </w:r>
    </w:p>
    <w:p w:rsidR="00000000" w:rsidRDefault="00767ADD">
      <w:pPr>
        <w:rPr>
          <w:rFonts w:cs="Guttman David"/>
          <w:sz w:val="18"/>
          <w:rtl/>
        </w:rPr>
      </w:pPr>
    </w:p>
    <w:p w:rsidR="00000000" w:rsidRDefault="00767ADD">
      <w:pPr>
        <w:rPr>
          <w:rFonts w:cs="Guttman David"/>
          <w:sz w:val="18"/>
          <w:rtl/>
        </w:rPr>
      </w:pPr>
      <w:r>
        <w:rPr>
          <w:rFonts w:cs="Guttman David"/>
          <w:sz w:val="18"/>
          <w:rtl/>
        </w:rPr>
        <w:tab/>
        <w:t>יש לי אוזן מוסיקלית. אמר מבקר המדינה שלגבי חלק הוא כבר קבע שכל ה-15% יורדים. הצד השני של המטבע, שלגבי חלק זה לא נקבע. יוצא שאנחנו מתחימים להם את הסף ל-85% למרות שזה לא נקבע.</w:t>
      </w:r>
    </w:p>
    <w:p w:rsidR="00000000" w:rsidRDefault="00767ADD">
      <w:pPr>
        <w:rPr>
          <w:rFonts w:cs="Guttman David"/>
          <w:sz w:val="18"/>
          <w:rtl/>
        </w:rPr>
      </w:pPr>
    </w:p>
    <w:p w:rsidR="00000000" w:rsidRDefault="00767ADD">
      <w:pPr>
        <w:rPr>
          <w:rFonts w:cs="Guttman David"/>
          <w:sz w:val="18"/>
          <w:u w:val="single"/>
          <w:rtl/>
        </w:rPr>
      </w:pPr>
      <w:r>
        <w:rPr>
          <w:rFonts w:cs="Guttman David"/>
          <w:sz w:val="18"/>
          <w:u w:val="single"/>
          <w:rtl/>
        </w:rPr>
        <w:t>ראובן ריבלין:</w:t>
      </w:r>
    </w:p>
    <w:p w:rsidR="00000000" w:rsidRDefault="00767ADD">
      <w:pPr>
        <w:rPr>
          <w:rFonts w:cs="Guttman David"/>
          <w:sz w:val="18"/>
          <w:rtl/>
        </w:rPr>
      </w:pPr>
    </w:p>
    <w:p w:rsidR="00000000" w:rsidRDefault="00767ADD">
      <w:pPr>
        <w:rPr>
          <w:rFonts w:cs="Guttman David"/>
          <w:sz w:val="18"/>
          <w:rtl/>
        </w:rPr>
      </w:pPr>
      <w:r>
        <w:rPr>
          <w:rFonts w:cs="Guttman David"/>
          <w:sz w:val="18"/>
          <w:rtl/>
        </w:rPr>
        <w:tab/>
        <w:t>הבנו את הטענה שלך. אין מה לעשות. האם</w:t>
      </w:r>
      <w:r>
        <w:rPr>
          <w:rFonts w:cs="Guttman David"/>
          <w:sz w:val="18"/>
          <w:rtl/>
        </w:rPr>
        <w:t xml:space="preserve"> אתם מוכנים, לאור הטיעון הזה, לשנות את עמדתכם?</w:t>
      </w:r>
    </w:p>
    <w:p w:rsidR="00000000" w:rsidRDefault="00767ADD">
      <w:pPr>
        <w:rPr>
          <w:rFonts w:cs="Guttman David"/>
          <w:sz w:val="18"/>
          <w:rtl/>
        </w:rPr>
      </w:pPr>
    </w:p>
    <w:p w:rsidR="00000000" w:rsidRDefault="00767ADD">
      <w:pPr>
        <w:rPr>
          <w:rFonts w:cs="Guttman David"/>
          <w:sz w:val="18"/>
          <w:u w:val="single"/>
          <w:rtl/>
        </w:rPr>
      </w:pPr>
      <w:r>
        <w:rPr>
          <w:rFonts w:cs="Guttman David"/>
          <w:sz w:val="18"/>
          <w:u w:val="single"/>
          <w:rtl/>
        </w:rPr>
        <w:t>מוטי בס:</w:t>
      </w:r>
    </w:p>
    <w:p w:rsidR="00000000" w:rsidRDefault="00767ADD">
      <w:pPr>
        <w:rPr>
          <w:rFonts w:cs="Guttman David"/>
          <w:sz w:val="18"/>
          <w:rtl/>
        </w:rPr>
      </w:pPr>
    </w:p>
    <w:p w:rsidR="00000000" w:rsidRDefault="00767ADD">
      <w:pPr>
        <w:rPr>
          <w:rFonts w:cs="Guttman David"/>
          <w:sz w:val="18"/>
          <w:rtl/>
        </w:rPr>
      </w:pPr>
      <w:r>
        <w:rPr>
          <w:rFonts w:cs="Guttman David"/>
          <w:sz w:val="18"/>
          <w:rtl/>
        </w:rPr>
        <w:tab/>
        <w:t>השאלה היא מהי נקודת המוצא. נקודת המוצא היא החוק המקורי ואחרי זה חוק הוראת השעה המקורי. החקיקה הזאת היא חקיקת אקס-גרציה נקודתית ונדמה לי שהיא כבר הולכת במקסימום.</w:t>
      </w:r>
    </w:p>
    <w:p w:rsidR="00000000" w:rsidRDefault="00767ADD">
      <w:pPr>
        <w:rPr>
          <w:rFonts w:cs="Guttman David"/>
          <w:sz w:val="18"/>
          <w:rtl/>
        </w:rPr>
      </w:pPr>
    </w:p>
    <w:p w:rsidR="00000000" w:rsidRDefault="00767ADD">
      <w:pPr>
        <w:rPr>
          <w:rFonts w:cs="Guttman David"/>
          <w:sz w:val="18"/>
          <w:u w:val="single"/>
          <w:rtl/>
        </w:rPr>
      </w:pPr>
      <w:r>
        <w:rPr>
          <w:rFonts w:cs="Guttman David"/>
          <w:sz w:val="18"/>
          <w:u w:val="single"/>
          <w:rtl/>
        </w:rPr>
        <w:t>היו"ר דוד אזולאי:</w:t>
      </w:r>
    </w:p>
    <w:p w:rsidR="00000000" w:rsidRDefault="00767ADD">
      <w:pPr>
        <w:rPr>
          <w:rFonts w:cs="Guttman David"/>
          <w:sz w:val="18"/>
          <w:rtl/>
        </w:rPr>
      </w:pPr>
    </w:p>
    <w:p w:rsidR="00000000" w:rsidRDefault="00767ADD">
      <w:pPr>
        <w:rPr>
          <w:rFonts w:cs="Guttman David"/>
          <w:sz w:val="18"/>
          <w:rtl/>
        </w:rPr>
      </w:pPr>
      <w:r>
        <w:rPr>
          <w:rFonts w:cs="Guttman David"/>
          <w:sz w:val="18"/>
          <w:rtl/>
        </w:rPr>
        <w:tab/>
        <w:t>אני חושב שההצעה</w:t>
      </w:r>
      <w:r>
        <w:rPr>
          <w:rFonts w:cs="Guttman David"/>
          <w:sz w:val="18"/>
          <w:rtl/>
        </w:rPr>
        <w:t xml:space="preserve"> הזאת היא טובה. היא באה לפתור בעיה של קבוצת אנשים. זאת חקיקה פרסונלית. </w:t>
      </w:r>
    </w:p>
    <w:p w:rsidR="00000000" w:rsidRDefault="00767ADD">
      <w:pPr>
        <w:rPr>
          <w:rFonts w:cs="Guttman David"/>
          <w:sz w:val="18"/>
          <w:rtl/>
        </w:rPr>
      </w:pPr>
    </w:p>
    <w:p w:rsidR="00000000" w:rsidRDefault="00767ADD">
      <w:pPr>
        <w:rPr>
          <w:rFonts w:cs="Guttman David"/>
          <w:sz w:val="18"/>
          <w:u w:val="single"/>
          <w:rtl/>
        </w:rPr>
      </w:pPr>
      <w:r>
        <w:rPr>
          <w:rFonts w:cs="Guttman David"/>
          <w:sz w:val="18"/>
          <w:u w:val="single"/>
          <w:rtl/>
        </w:rPr>
        <w:t>ראובן ריבלין:</w:t>
      </w:r>
    </w:p>
    <w:p w:rsidR="00000000" w:rsidRDefault="00767ADD">
      <w:pPr>
        <w:rPr>
          <w:rFonts w:cs="Guttman David"/>
          <w:sz w:val="18"/>
          <w:rtl/>
        </w:rPr>
      </w:pPr>
    </w:p>
    <w:p w:rsidR="00000000" w:rsidRDefault="00767ADD">
      <w:pPr>
        <w:rPr>
          <w:rFonts w:cs="Guttman David"/>
          <w:sz w:val="18"/>
          <w:rtl/>
        </w:rPr>
      </w:pPr>
      <w:r>
        <w:rPr>
          <w:rFonts w:cs="Guttman David"/>
          <w:sz w:val="18"/>
          <w:rtl/>
        </w:rPr>
        <w:tab/>
        <w:t>היא לא פרסונלית. היא נקודתית.</w:t>
      </w:r>
    </w:p>
    <w:p w:rsidR="00000000" w:rsidRDefault="00767ADD">
      <w:pPr>
        <w:rPr>
          <w:rFonts w:cs="Guttman David"/>
          <w:sz w:val="18"/>
          <w:rtl/>
        </w:rPr>
      </w:pPr>
    </w:p>
    <w:p w:rsidR="00000000" w:rsidRDefault="00767ADD">
      <w:pPr>
        <w:rPr>
          <w:rFonts w:cs="Guttman David"/>
          <w:sz w:val="18"/>
          <w:u w:val="single"/>
          <w:rtl/>
        </w:rPr>
      </w:pPr>
      <w:r>
        <w:rPr>
          <w:rFonts w:cs="Guttman David"/>
          <w:sz w:val="18"/>
          <w:u w:val="single"/>
          <w:rtl/>
        </w:rPr>
        <w:t>נתן מאיר:</w:t>
      </w:r>
    </w:p>
    <w:p w:rsidR="00000000" w:rsidRDefault="00767ADD">
      <w:pPr>
        <w:rPr>
          <w:rFonts w:cs="Guttman David"/>
          <w:sz w:val="18"/>
          <w:rtl/>
        </w:rPr>
      </w:pPr>
    </w:p>
    <w:p w:rsidR="00000000" w:rsidRDefault="00767ADD">
      <w:pPr>
        <w:rPr>
          <w:rFonts w:cs="Guttman David"/>
          <w:sz w:val="18"/>
          <w:rtl/>
        </w:rPr>
      </w:pPr>
      <w:r>
        <w:rPr>
          <w:rFonts w:cs="Guttman David"/>
          <w:sz w:val="18"/>
          <w:rtl/>
        </w:rPr>
        <w:tab/>
        <w:t>יש לה עוד רקע שמופיע בהצעת החוק. אני לא רוצה לחזור עליו כי כבר דיברנו על כך בישיבה הקודמת.</w:t>
      </w:r>
    </w:p>
    <w:p w:rsidR="00000000" w:rsidRDefault="00767ADD">
      <w:pPr>
        <w:rPr>
          <w:rFonts w:cs="Guttman David"/>
          <w:sz w:val="18"/>
          <w:rtl/>
        </w:rPr>
      </w:pPr>
    </w:p>
    <w:p w:rsidR="00000000" w:rsidRDefault="00767ADD">
      <w:pPr>
        <w:rPr>
          <w:rFonts w:cs="Guttman David"/>
          <w:sz w:val="18"/>
          <w:u w:val="single"/>
          <w:rtl/>
        </w:rPr>
      </w:pPr>
      <w:r>
        <w:rPr>
          <w:rFonts w:cs="Guttman David"/>
          <w:sz w:val="18"/>
          <w:u w:val="single"/>
          <w:rtl/>
        </w:rPr>
        <w:t>היו"ר דוד אזולאי:</w:t>
      </w:r>
    </w:p>
    <w:p w:rsidR="00000000" w:rsidRDefault="00767ADD">
      <w:pPr>
        <w:rPr>
          <w:rFonts w:cs="Guttman David"/>
          <w:sz w:val="18"/>
          <w:rtl/>
        </w:rPr>
      </w:pPr>
    </w:p>
    <w:p w:rsidR="00000000" w:rsidRDefault="00767ADD">
      <w:pPr>
        <w:rPr>
          <w:rFonts w:cs="Guttman David"/>
          <w:sz w:val="18"/>
          <w:rtl/>
        </w:rPr>
      </w:pPr>
      <w:r>
        <w:rPr>
          <w:rFonts w:cs="Guttman David"/>
          <w:sz w:val="18"/>
          <w:rtl/>
        </w:rPr>
        <w:tab/>
        <w:t>זאת הצעת פשר</w:t>
      </w:r>
      <w:r>
        <w:rPr>
          <w:rFonts w:cs="Guttman David"/>
          <w:sz w:val="18"/>
          <w:rtl/>
        </w:rPr>
        <w:t>ה שהושגה בין המציעים לבין מבקר המדינה, על דעת הוועדה. אני מציע שנקרא את סעיפי הצעת החוק על מנת שנוכל לאשר אותה.</w:t>
      </w:r>
    </w:p>
    <w:p w:rsidR="00000000" w:rsidRDefault="00767ADD">
      <w:pPr>
        <w:rPr>
          <w:rFonts w:cs="Guttman David"/>
          <w:sz w:val="18"/>
          <w:rtl/>
        </w:rPr>
      </w:pPr>
    </w:p>
    <w:p w:rsidR="00000000" w:rsidRDefault="00767ADD">
      <w:pPr>
        <w:rPr>
          <w:rFonts w:cs="Guttman David"/>
          <w:sz w:val="18"/>
          <w:u w:val="single"/>
          <w:rtl/>
        </w:rPr>
      </w:pPr>
      <w:r>
        <w:rPr>
          <w:rFonts w:cs="Guttman David"/>
          <w:sz w:val="18"/>
          <w:u w:val="single"/>
          <w:rtl/>
        </w:rPr>
        <w:t>מרים פרנקל-שור:</w:t>
      </w:r>
    </w:p>
    <w:p w:rsidR="00000000" w:rsidRDefault="00767ADD">
      <w:pPr>
        <w:rPr>
          <w:rFonts w:cs="Guttman David"/>
          <w:sz w:val="18"/>
          <w:rtl/>
        </w:rPr>
      </w:pPr>
    </w:p>
    <w:p w:rsidR="00000000" w:rsidRDefault="00767ADD">
      <w:pPr>
        <w:rPr>
          <w:rFonts w:cs="Guttman David"/>
          <w:sz w:val="18"/>
          <w:rtl/>
        </w:rPr>
      </w:pPr>
      <w:r>
        <w:rPr>
          <w:rFonts w:cs="Guttman David"/>
          <w:sz w:val="18"/>
          <w:rtl/>
        </w:rPr>
        <w:tab/>
        <w:t>(קוראת את הצעת החוק)</w:t>
      </w:r>
    </w:p>
    <w:p w:rsidR="00000000" w:rsidRDefault="00767ADD">
      <w:pPr>
        <w:rPr>
          <w:rFonts w:cs="Guttman David"/>
          <w:sz w:val="18"/>
          <w:rtl/>
        </w:rPr>
      </w:pPr>
    </w:p>
    <w:p w:rsidR="00000000" w:rsidRDefault="00767ADD">
      <w:pPr>
        <w:rPr>
          <w:rFonts w:cs="Guttman David"/>
          <w:sz w:val="18"/>
          <w:u w:val="single"/>
          <w:rtl/>
        </w:rPr>
      </w:pPr>
      <w:r>
        <w:rPr>
          <w:rFonts w:cs="Guttman David"/>
          <w:sz w:val="18"/>
          <w:u w:val="single"/>
          <w:rtl/>
        </w:rPr>
        <w:t>היו"ר דוד אזולאי:</w:t>
      </w:r>
    </w:p>
    <w:p w:rsidR="00000000" w:rsidRDefault="00767ADD">
      <w:pPr>
        <w:rPr>
          <w:rFonts w:cs="Guttman David"/>
          <w:sz w:val="18"/>
          <w:rtl/>
        </w:rPr>
      </w:pPr>
    </w:p>
    <w:p w:rsidR="00000000" w:rsidRDefault="00767ADD">
      <w:pPr>
        <w:rPr>
          <w:rFonts w:cs="Guttman David"/>
          <w:sz w:val="18"/>
          <w:rtl/>
        </w:rPr>
      </w:pPr>
      <w:r>
        <w:rPr>
          <w:rFonts w:cs="Guttman David"/>
          <w:sz w:val="18"/>
          <w:rtl/>
        </w:rPr>
        <w:tab/>
        <w:t xml:space="preserve">האם יש למישהו שאלות? אם כך, אנחנו מאשרים את הצעת החוק ומעבירים אותה לקריאה ראשונה. </w:t>
      </w:r>
      <w:r>
        <w:rPr>
          <w:rFonts w:cs="Guttman David"/>
          <w:sz w:val="18"/>
          <w:rtl/>
        </w:rPr>
        <w:t>אני מבקש להצביע. חבר הכנסת ראובן ריבלין ממלא את מקומו של חבר הכנסת גדעון עזרא וחבר הכנסת אמנון כהן ממלא את מקומו של חבר הכנסת יצחק סבן.</w:t>
      </w:r>
    </w:p>
    <w:p w:rsidR="00000000" w:rsidRDefault="00767ADD">
      <w:pPr>
        <w:rPr>
          <w:rFonts w:cs="Guttman David"/>
          <w:sz w:val="18"/>
          <w:rtl/>
        </w:rPr>
      </w:pPr>
      <w:r>
        <w:rPr>
          <w:rFonts w:cs="Guttman David"/>
          <w:sz w:val="18"/>
          <w:rtl/>
        </w:rPr>
        <w:tab/>
      </w:r>
    </w:p>
    <w:p w:rsidR="00000000" w:rsidRDefault="00767ADD">
      <w:pPr>
        <w:pStyle w:val="6"/>
        <w:rPr>
          <w:rFonts w:cs="Guttman David"/>
          <w:b w:val="0"/>
          <w:bCs w:val="0"/>
          <w:sz w:val="18"/>
          <w:u w:val="none"/>
          <w:rtl/>
        </w:rPr>
      </w:pPr>
      <w:r>
        <w:rPr>
          <w:rFonts w:cs="Guttman David"/>
          <w:sz w:val="18"/>
          <w:rtl/>
        </w:rPr>
        <w:t>הצבעה על הצעת חוק הרשויות המקומיות (מימון בחירות) (הוראת שעה), התש"ס-2000</w:t>
      </w:r>
    </w:p>
    <w:p w:rsidR="00000000" w:rsidRDefault="00767ADD">
      <w:pPr>
        <w:rPr>
          <w:rFonts w:cs="Guttman David"/>
          <w:sz w:val="18"/>
          <w:rtl/>
        </w:rPr>
      </w:pPr>
    </w:p>
    <w:p w:rsidR="00000000" w:rsidRDefault="00767ADD">
      <w:pPr>
        <w:jc w:val="center"/>
        <w:rPr>
          <w:rFonts w:cs="Guttman David"/>
          <w:sz w:val="18"/>
          <w:rtl/>
        </w:rPr>
      </w:pPr>
      <w:r>
        <w:rPr>
          <w:rFonts w:cs="Guttman David"/>
          <w:sz w:val="18"/>
          <w:rtl/>
        </w:rPr>
        <w:t>בעד - 4</w:t>
      </w:r>
    </w:p>
    <w:p w:rsidR="00000000" w:rsidRDefault="00767ADD">
      <w:pPr>
        <w:jc w:val="center"/>
        <w:rPr>
          <w:rFonts w:cs="Guttman David"/>
          <w:sz w:val="18"/>
          <w:rtl/>
        </w:rPr>
      </w:pPr>
      <w:r>
        <w:rPr>
          <w:rFonts w:cs="Guttman David"/>
          <w:sz w:val="18"/>
          <w:rtl/>
        </w:rPr>
        <w:t>אין מתנגדים</w:t>
      </w:r>
    </w:p>
    <w:p w:rsidR="00000000" w:rsidRDefault="00767ADD">
      <w:pPr>
        <w:jc w:val="center"/>
        <w:rPr>
          <w:rFonts w:cs="Guttman David"/>
          <w:sz w:val="18"/>
          <w:rtl/>
        </w:rPr>
      </w:pPr>
      <w:r>
        <w:rPr>
          <w:rFonts w:cs="Guttman David"/>
          <w:sz w:val="18"/>
          <w:rtl/>
        </w:rPr>
        <w:t>אין נמנעים</w:t>
      </w:r>
    </w:p>
    <w:p w:rsidR="00000000" w:rsidRDefault="00767ADD">
      <w:pPr>
        <w:jc w:val="center"/>
        <w:rPr>
          <w:rFonts w:cs="Guttman David"/>
          <w:sz w:val="18"/>
          <w:rtl/>
        </w:rPr>
      </w:pPr>
      <w:r>
        <w:rPr>
          <w:rFonts w:cs="Guttman David"/>
          <w:sz w:val="18"/>
          <w:rtl/>
        </w:rPr>
        <w:t>הצעת החוק נת</w:t>
      </w:r>
      <w:r>
        <w:rPr>
          <w:rFonts w:cs="Guttman David"/>
          <w:sz w:val="18"/>
          <w:rtl/>
        </w:rPr>
        <w:t>קבלה ותועבר לקריאה ראשונה.</w:t>
      </w:r>
    </w:p>
    <w:p w:rsidR="00000000" w:rsidRDefault="00767ADD">
      <w:pPr>
        <w:rPr>
          <w:rFonts w:cs="Guttman David"/>
          <w:sz w:val="18"/>
          <w:rtl/>
        </w:rPr>
      </w:pPr>
    </w:p>
    <w:p w:rsidR="00000000" w:rsidRDefault="00767ADD">
      <w:pPr>
        <w:rPr>
          <w:rFonts w:cs="Guttman David"/>
          <w:sz w:val="18"/>
          <w:rtl/>
        </w:rPr>
      </w:pPr>
      <w:r>
        <w:rPr>
          <w:rFonts w:cs="Guttman David"/>
          <w:sz w:val="18"/>
          <w:rtl/>
        </w:rPr>
        <w:tab/>
        <w:t xml:space="preserve">הצעת החוק נתקבלה פה אחד - אין מתנגדים ואין נמנעים - והיא עוברת לקריאה ראשונה במליאה. </w:t>
      </w:r>
    </w:p>
    <w:p w:rsidR="00000000" w:rsidRDefault="00767ADD">
      <w:pPr>
        <w:rPr>
          <w:rFonts w:cs="Guttman David"/>
          <w:sz w:val="18"/>
          <w:rtl/>
        </w:rPr>
      </w:pPr>
    </w:p>
    <w:p w:rsidR="00000000" w:rsidRDefault="00767ADD">
      <w:pPr>
        <w:rPr>
          <w:rFonts w:cs="Guttman David"/>
          <w:sz w:val="18"/>
          <w:rtl/>
        </w:rPr>
      </w:pPr>
      <w:r>
        <w:rPr>
          <w:rFonts w:cs="Guttman David"/>
          <w:sz w:val="18"/>
          <w:rtl/>
        </w:rPr>
        <w:tab/>
        <w:t>תודה רבה.</w:t>
      </w:r>
    </w:p>
    <w:p w:rsidR="00000000" w:rsidRDefault="00767ADD">
      <w:pPr>
        <w:rPr>
          <w:rFonts w:cs="Guttman David"/>
          <w:sz w:val="18"/>
          <w:rtl/>
        </w:rPr>
      </w:pPr>
    </w:p>
    <w:p w:rsidR="00000000" w:rsidRDefault="00767ADD">
      <w:pPr>
        <w:pStyle w:val="7"/>
        <w:rPr>
          <w:rFonts w:cs="Guttman David"/>
          <w:sz w:val="18"/>
          <w:rtl/>
        </w:rPr>
      </w:pPr>
      <w:r>
        <w:rPr>
          <w:rFonts w:cs="Guttman David"/>
          <w:sz w:val="18"/>
          <w:rtl/>
        </w:rPr>
        <w:t>הישיבה ננעלה בשעה 11:50</w:t>
      </w:r>
    </w:p>
    <w:p w:rsidR="00000000" w:rsidRDefault="00767ADD">
      <w:pPr>
        <w:jc w:val="right"/>
        <w:rPr>
          <w:rFonts w:cs="Guttman David"/>
          <w:sz w:val="18"/>
          <w:rtl/>
        </w:rPr>
      </w:pPr>
    </w:p>
    <w:sectPr w:rsidR="00000000">
      <w:headerReference w:type="default" r:id="rId7"/>
      <w:footerReference w:type="default" r:id="rId8"/>
      <w:pgSz w:w="11906" w:h="16838" w:code="9"/>
      <w:pgMar w:top="1418" w:right="1758" w:bottom="1134" w:left="1758" w:header="567" w:footer="567"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67ADD">
      <w:pPr>
        <w:spacing w:line="240" w:lineRule="auto"/>
      </w:pPr>
      <w:r>
        <w:separator/>
      </w:r>
    </w:p>
  </w:endnote>
  <w:endnote w:type="continuationSeparator" w:id="0">
    <w:p w:rsidR="00000000" w:rsidRDefault="00767AD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Guttman David">
    <w:panose1 w:val="00000000000000000000"/>
    <w:charset w:val="B1"/>
    <w:family w:val="auto"/>
    <w:notTrueType/>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67ADD">
    <w:pPr>
      <w:pStyle w:val="a7"/>
      <w:rPr>
        <w:rFonts w:cs="Guttman David"/>
        <w:sz w:val="18"/>
        <w:rtl/>
      </w:rPr>
    </w:pPr>
  </w:p>
  <w:p w:rsidR="00000000" w:rsidRDefault="00767ADD">
    <w:pPr>
      <w:pStyle w:val="a7"/>
      <w:rPr>
        <w:rFonts w:cs="Guttman David"/>
        <w:sz w:val="18"/>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67ADD">
      <w:pPr>
        <w:spacing w:line="240" w:lineRule="auto"/>
      </w:pPr>
      <w:r>
        <w:separator/>
      </w:r>
    </w:p>
  </w:footnote>
  <w:footnote w:type="continuationSeparator" w:id="0">
    <w:p w:rsidR="00000000" w:rsidRDefault="00767ADD">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67ADD">
    <w:pPr>
      <w:pStyle w:val="a5"/>
      <w:rPr>
        <w:rFonts w:cs="Guttman David"/>
        <w:sz w:val="18"/>
        <w:rtl/>
      </w:rPr>
    </w:pPr>
    <w:r>
      <w:rPr>
        <w:rFonts w:cs="Guttman David"/>
        <w:sz w:val="18"/>
        <w:rtl/>
      </w:rPr>
      <w:tab/>
    </w:r>
    <w:r>
      <w:rPr>
        <w:rFonts w:cs="Guttman David"/>
        <w:sz w:val="18"/>
        <w:rtl/>
      </w:rPr>
      <w:tab/>
      <w:t xml:space="preserve">- </w:t>
    </w:r>
    <w:r>
      <w:rPr>
        <w:rStyle w:val="a9"/>
        <w:rFonts w:cs="Guttman David"/>
        <w:sz w:val="18"/>
        <w:rtl/>
      </w:rPr>
      <w:fldChar w:fldCharType="begin"/>
    </w:r>
    <w:r>
      <w:rPr>
        <w:rStyle w:val="a9"/>
        <w:rFonts w:cs="Guttman David"/>
        <w:sz w:val="18"/>
        <w:rtl/>
      </w:rPr>
      <w:instrText xml:space="preserve"> </w:instrText>
    </w:r>
    <w:r>
      <w:rPr>
        <w:rStyle w:val="a9"/>
        <w:rFonts w:cs="Guttman David"/>
      </w:rPr>
      <w:instrText>PAGE</w:instrText>
    </w:r>
    <w:r>
      <w:rPr>
        <w:rStyle w:val="a9"/>
        <w:rFonts w:cs="Guttman David"/>
        <w:sz w:val="18"/>
        <w:rtl/>
      </w:rPr>
      <w:instrText xml:space="preserve"> </w:instrText>
    </w:r>
    <w:r>
      <w:rPr>
        <w:rStyle w:val="a9"/>
        <w:rFonts w:cs="Guttman David"/>
        <w:sz w:val="18"/>
        <w:rtl/>
      </w:rPr>
      <w:fldChar w:fldCharType="separate"/>
    </w:r>
    <w:r>
      <w:rPr>
        <w:rStyle w:val="a9"/>
        <w:rFonts w:cs="Guttman David"/>
        <w:noProof/>
        <w:sz w:val="18"/>
        <w:rtl/>
      </w:rPr>
      <w:t>1</w:t>
    </w:r>
    <w:r>
      <w:rPr>
        <w:rStyle w:val="a9"/>
        <w:rFonts w:cs="Guttman David"/>
        <w:sz w:val="18"/>
        <w:rtl/>
      </w:rPr>
      <w:fldChar w:fldCharType="end"/>
    </w:r>
    <w:r>
      <w:rPr>
        <w:rStyle w:val="a9"/>
        <w:rFonts w:cs="Guttman David"/>
        <w:sz w:val="18"/>
        <w:rtl/>
      </w:rPr>
      <w:t xml:space="preserve"> -</w:t>
    </w:r>
  </w:p>
  <w:p w:rsidR="00000000" w:rsidRDefault="00767ADD">
    <w:pPr>
      <w:pStyle w:val="a5"/>
      <w:rPr>
        <w:rFonts w:cs="Guttman David"/>
        <w:sz w:val="18"/>
        <w:rtl/>
      </w:rPr>
    </w:pPr>
    <w:r>
      <w:rPr>
        <w:rFonts w:cs="Guttman David"/>
        <w:sz w:val="18"/>
        <w:rtl/>
      </w:rPr>
      <w:t>ועדת הפנים ואיכות הסביבה (145)</w:t>
    </w:r>
  </w:p>
  <w:p w:rsidR="00000000" w:rsidRDefault="00767ADD">
    <w:pPr>
      <w:pStyle w:val="a5"/>
      <w:rPr>
        <w:rFonts w:cs="Guttman David"/>
        <w:sz w:val="18"/>
        <w:rtl/>
      </w:rPr>
    </w:pPr>
    <w:r>
      <w:rPr>
        <w:rFonts w:cs="Guttman David"/>
        <w:sz w:val="18"/>
        <w:rtl/>
      </w:rPr>
      <w:fldChar w:fldCharType="begin"/>
    </w:r>
    <w:r>
      <w:rPr>
        <w:rFonts w:cs="Guttman David"/>
        <w:sz w:val="18"/>
        <w:rtl/>
      </w:rPr>
      <w:instrText xml:space="preserve"> </w:instrText>
    </w:r>
    <w:r>
      <w:rPr>
        <w:rFonts w:cs="Guttman David"/>
      </w:rPr>
      <w:instrText>CREATEDATE \@ "d.M.yyyy"</w:instrText>
    </w:r>
    <w:r>
      <w:rPr>
        <w:rFonts w:cs="Guttman David"/>
        <w:sz w:val="18"/>
        <w:rtl/>
      </w:rPr>
      <w:instrText xml:space="preserve"> </w:instrText>
    </w:r>
    <w:r>
      <w:rPr>
        <w:rFonts w:cs="Guttman David"/>
        <w:sz w:val="18"/>
        <w:rtl/>
      </w:rPr>
      <w:fldChar w:fldCharType="separate"/>
    </w:r>
    <w:r>
      <w:rPr>
        <w:rFonts w:cs="Guttman David"/>
        <w:sz w:val="18"/>
        <w:rtl/>
      </w:rPr>
      <w:t>‏6.9.2000</w:t>
    </w:r>
    <w:r>
      <w:rPr>
        <w:rFonts w:cs="Guttman David"/>
        <w:sz w:val="18"/>
        <w:rtl/>
      </w:rPr>
      <w:fldChar w:fldCharType="end"/>
    </w:r>
  </w:p>
  <w:p w:rsidR="00000000" w:rsidRDefault="00767ADD">
    <w:pPr>
      <w:pStyle w:val="a5"/>
      <w:rPr>
        <w:rFonts w:cs="Guttman David"/>
        <w:sz w:val="18"/>
        <w:rtl/>
      </w:rPr>
    </w:pPr>
  </w:p>
  <w:p w:rsidR="00000000" w:rsidRDefault="00767ADD">
    <w:pPr>
      <w:pStyle w:val="a5"/>
      <w:rPr>
        <w:rFonts w:cs="Guttman David"/>
        <w:sz w:val="18"/>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2AB84748"/>
    <w:lvl w:ilvl="0">
      <w:start w:val="1"/>
      <w:numFmt w:val="decimal"/>
      <w:lvlText w:val="%1."/>
      <w:lvlJc w:val="left"/>
      <w:pPr>
        <w:tabs>
          <w:tab w:val="num" w:pos="1492"/>
        </w:tabs>
        <w:ind w:left="1492" w:hanging="360"/>
      </w:pPr>
      <w:rPr>
        <w:rFonts w:ascii="Times New Roman" w:hAnsi="Times New Roman" w:cs="Times New Roman"/>
      </w:rPr>
    </w:lvl>
  </w:abstractNum>
  <w:abstractNum w:abstractNumId="1" w15:restartNumberingAfterBreak="0">
    <w:nsid w:val="FFFFFF7D"/>
    <w:multiLevelType w:val="singleLevel"/>
    <w:tmpl w:val="D8A0FE36"/>
    <w:lvl w:ilvl="0">
      <w:start w:val="1"/>
      <w:numFmt w:val="decimal"/>
      <w:lvlText w:val="%1."/>
      <w:lvlJc w:val="left"/>
      <w:pPr>
        <w:tabs>
          <w:tab w:val="num" w:pos="1209"/>
        </w:tabs>
        <w:ind w:left="1209" w:hanging="360"/>
      </w:pPr>
      <w:rPr>
        <w:rFonts w:ascii="Times New Roman" w:hAnsi="Times New Roman" w:cs="Times New Roman"/>
      </w:rPr>
    </w:lvl>
  </w:abstractNum>
  <w:abstractNum w:abstractNumId="2" w15:restartNumberingAfterBreak="0">
    <w:nsid w:val="FFFFFF7E"/>
    <w:multiLevelType w:val="singleLevel"/>
    <w:tmpl w:val="D39CAB0E"/>
    <w:lvl w:ilvl="0">
      <w:start w:val="1"/>
      <w:numFmt w:val="decimal"/>
      <w:lvlText w:val="%1."/>
      <w:lvlJc w:val="left"/>
      <w:pPr>
        <w:tabs>
          <w:tab w:val="num" w:pos="926"/>
        </w:tabs>
        <w:ind w:left="926" w:hanging="360"/>
      </w:pPr>
      <w:rPr>
        <w:rFonts w:ascii="Times New Roman" w:hAnsi="Times New Roman" w:cs="Times New Roman"/>
      </w:rPr>
    </w:lvl>
  </w:abstractNum>
  <w:abstractNum w:abstractNumId="3" w15:restartNumberingAfterBreak="0">
    <w:nsid w:val="FFFFFF7F"/>
    <w:multiLevelType w:val="singleLevel"/>
    <w:tmpl w:val="EF7AA43A"/>
    <w:lvl w:ilvl="0">
      <w:start w:val="1"/>
      <w:numFmt w:val="decimal"/>
      <w:lvlText w:val="%1."/>
      <w:lvlJc w:val="left"/>
      <w:pPr>
        <w:tabs>
          <w:tab w:val="num" w:pos="643"/>
        </w:tabs>
        <w:ind w:left="643" w:hanging="360"/>
      </w:pPr>
      <w:rPr>
        <w:rFonts w:ascii="Times New Roman" w:hAnsi="Times New Roman" w:cs="Times New Roman"/>
      </w:rPr>
    </w:lvl>
  </w:abstractNum>
  <w:abstractNum w:abstractNumId="4" w15:restartNumberingAfterBreak="0">
    <w:nsid w:val="FFFFFF80"/>
    <w:multiLevelType w:val="singleLevel"/>
    <w:tmpl w:val="F842BD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40185FB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0CA2078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EDCA95E"/>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A8A6200"/>
    <w:lvl w:ilvl="0">
      <w:start w:val="1"/>
      <w:numFmt w:val="decimal"/>
      <w:lvlText w:val="%1."/>
      <w:lvlJc w:val="left"/>
      <w:pPr>
        <w:tabs>
          <w:tab w:val="num" w:pos="360"/>
        </w:tabs>
        <w:ind w:left="360" w:hanging="360"/>
      </w:pPr>
      <w:rPr>
        <w:rFonts w:ascii="Times New Roman" w:hAnsi="Times New Roman" w:cs="Times New Roman"/>
      </w:rPr>
    </w:lvl>
  </w:abstractNum>
  <w:abstractNum w:abstractNumId="9" w15:restartNumberingAfterBreak="0">
    <w:nsid w:val="FFFFFF89"/>
    <w:multiLevelType w:val="singleLevel"/>
    <w:tmpl w:val="3940B7DA"/>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477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767ADD"/>
    <w:rsid w:val="00767A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17EEE92-ACE7-45EC-BC3F-98C6BC2B7A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80" w:lineRule="atLeast"/>
      <w:jc w:val="both"/>
      <w:textAlignment w:val="baseline"/>
    </w:pPr>
    <w:rPr>
      <w:rFonts w:ascii="Times New Roman" w:hAnsi="Times New Roman" w:cs="Times New Roman"/>
      <w:szCs w:val="18"/>
      <w:lang w:eastAsia="he-IL"/>
    </w:rPr>
  </w:style>
  <w:style w:type="paragraph" w:styleId="1">
    <w:name w:val="heading 1"/>
    <w:basedOn w:val="a"/>
    <w:next w:val="a"/>
    <w:link w:val="10"/>
    <w:uiPriority w:val="99"/>
    <w:qFormat/>
    <w:pPr>
      <w:outlineLvl w:val="0"/>
    </w:pPr>
  </w:style>
  <w:style w:type="paragraph" w:styleId="2">
    <w:name w:val="heading 2"/>
    <w:basedOn w:val="a"/>
    <w:next w:val="a"/>
    <w:link w:val="20"/>
    <w:uiPriority w:val="99"/>
    <w:qFormat/>
    <w:pPr>
      <w:keepNext/>
      <w:jc w:val="center"/>
      <w:outlineLvl w:val="1"/>
    </w:pPr>
  </w:style>
  <w:style w:type="paragraph" w:styleId="3">
    <w:name w:val="heading 3"/>
    <w:basedOn w:val="a"/>
    <w:next w:val="a"/>
    <w:link w:val="30"/>
    <w:uiPriority w:val="99"/>
    <w:qFormat/>
    <w:pPr>
      <w:keepNext/>
      <w:jc w:val="center"/>
      <w:outlineLvl w:val="2"/>
    </w:pPr>
  </w:style>
  <w:style w:type="paragraph" w:styleId="4">
    <w:name w:val="heading 4"/>
    <w:basedOn w:val="a"/>
    <w:next w:val="a"/>
    <w:link w:val="40"/>
    <w:uiPriority w:val="99"/>
    <w:qFormat/>
    <w:pPr>
      <w:keepNext/>
      <w:jc w:val="center"/>
      <w:outlineLvl w:val="3"/>
    </w:p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jc w:val="center"/>
      <w:outlineLvl w:val="5"/>
    </w:pPr>
    <w:rPr>
      <w:b/>
      <w:bCs/>
      <w:u w:val="single"/>
    </w:rPr>
  </w:style>
  <w:style w:type="paragraph" w:styleId="7">
    <w:name w:val="heading 7"/>
    <w:basedOn w:val="a"/>
    <w:next w:val="a"/>
    <w:link w:val="70"/>
    <w:uiPriority w:val="99"/>
    <w:qFormat/>
    <w:pPr>
      <w:keepNext/>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18"/>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18"/>
      <w:lang w:eastAsia="he-IL"/>
    </w:r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1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1474</Words>
  <Characters>7371</Characters>
  <Application>Microsoft Office Word</Application>
  <DocSecurity>0</DocSecurity>
  <Lines>61</Lines>
  <Paragraphs>17</Paragraphs>
  <ScaleCrop>false</ScaleCrop>
  <Company>ComputerLand -DORCOM Ltd</Company>
  <LinksUpToDate>false</LinksUpToDate>
  <CharactersWithSpaces>8828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הפנים/976</dc:title>
  <dc:subject>פנים 7.8.2000 א</dc:subject>
  <dc:creator>אירית שלהבת</dc:creator>
  <cp:keywords/>
  <dc:description/>
  <cp:lastModifiedBy>רינה דבורה קדרון</cp:lastModifiedBy>
  <cp:revision>2</cp:revision>
  <dcterms:created xsi:type="dcterms:W3CDTF">2017-04-24T06:52:00Z</dcterms:created>
  <dcterms:modified xsi:type="dcterms:W3CDTF">2017-04-24T06:52:00Z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