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11F4">
      <w:pPr>
        <w:jc w:val="right"/>
        <w:rPr>
          <w:rtl/>
        </w:rPr>
      </w:pPr>
      <w:bookmarkStart w:id="0" w:name="_GoBack"/>
      <w:bookmarkEnd w:id="0"/>
      <w:r>
        <w:rPr>
          <w:rtl/>
        </w:rPr>
        <w:t>פרוטוקולים/ועדת הפנים/2553</w:t>
      </w:r>
    </w:p>
    <w:p w:rsidR="00000000" w:rsidRDefault="00CE11F4">
      <w:pPr>
        <w:jc w:val="right"/>
        <w:rPr>
          <w:rtl/>
        </w:rPr>
      </w:pPr>
      <w:r>
        <w:rPr>
          <w:rtl/>
        </w:rPr>
        <w:tab/>
        <w:t>ירושלי</w:t>
      </w:r>
      <w:r>
        <w:rPr>
          <w:rtl/>
        </w:rPr>
        <w:t>ם, י"ד בטבת, תשס"א</w:t>
      </w:r>
    </w:p>
    <w:p w:rsidR="00000000" w:rsidRDefault="00CE11F4">
      <w:pPr>
        <w:jc w:val="right"/>
        <w:rPr>
          <w:rtl/>
          <w:lang w:val="es"/>
        </w:rPr>
      </w:pPr>
      <w:r>
        <w:rPr>
          <w:rtl/>
          <w:lang w:val="es"/>
        </w:rPr>
        <w:t>9 בינואר, 2001</w:t>
      </w:r>
    </w:p>
    <w:p w:rsidR="00000000" w:rsidRDefault="00CE11F4">
      <w:pPr>
        <w:jc w:val="right"/>
        <w:rPr>
          <w:rtl/>
        </w:rPr>
      </w:pPr>
    </w:p>
    <w:p w:rsidR="00000000" w:rsidRDefault="00CE11F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E11F4">
      <w:pPr>
        <w:jc w:val="both"/>
        <w:rPr>
          <w:b/>
          <w:bCs/>
          <w:rtl/>
        </w:rPr>
      </w:pPr>
      <w:r>
        <w:rPr>
          <w:b/>
          <w:bCs/>
          <w:rtl/>
        </w:rPr>
        <w:t>מושב שלישי</w:t>
      </w:r>
    </w:p>
    <w:p w:rsidR="00000000" w:rsidRDefault="00CE11F4">
      <w:pPr>
        <w:jc w:val="both"/>
        <w:rPr>
          <w:b/>
          <w:bCs/>
          <w:rtl/>
        </w:rPr>
      </w:pPr>
    </w:p>
    <w:p w:rsidR="00000000" w:rsidRDefault="00CE11F4">
      <w:pPr>
        <w:jc w:val="both"/>
        <w:rPr>
          <w:b/>
          <w:bCs/>
          <w:rtl/>
        </w:rPr>
      </w:pPr>
    </w:p>
    <w:p w:rsidR="00000000" w:rsidRDefault="00CE11F4">
      <w:pPr>
        <w:jc w:val="both"/>
        <w:rPr>
          <w:b/>
          <w:bCs/>
          <w:rtl/>
        </w:rPr>
      </w:pPr>
    </w:p>
    <w:p w:rsidR="00000000" w:rsidRDefault="00CE11F4">
      <w:pPr>
        <w:jc w:val="both"/>
        <w:rPr>
          <w:b/>
          <w:bCs/>
          <w:rtl/>
        </w:rPr>
      </w:pPr>
    </w:p>
    <w:p w:rsidR="00000000" w:rsidRDefault="00CE11F4">
      <w:pPr>
        <w:jc w:val="center"/>
        <w:rPr>
          <w:b/>
          <w:bCs/>
          <w:rtl/>
        </w:rPr>
      </w:pPr>
      <w:r>
        <w:rPr>
          <w:b/>
          <w:bCs/>
          <w:rtl/>
        </w:rPr>
        <w:t>פרוטוקול מס' 204</w:t>
      </w:r>
    </w:p>
    <w:p w:rsidR="00000000" w:rsidRDefault="00CE11F4">
      <w:pPr>
        <w:jc w:val="center"/>
        <w:rPr>
          <w:b/>
          <w:bCs/>
          <w:rtl/>
        </w:rPr>
      </w:pPr>
      <w:r>
        <w:rPr>
          <w:b/>
          <w:bCs/>
          <w:rtl/>
        </w:rPr>
        <w:t>מישיבת ועדת הפנים ואיכות הסביבה</w:t>
      </w:r>
    </w:p>
    <w:p w:rsidR="00000000" w:rsidRDefault="00CE11F4">
      <w:pPr>
        <w:pStyle w:val="10"/>
        <w:rPr>
          <w:rtl/>
        </w:rPr>
      </w:pPr>
      <w:r>
        <w:rPr>
          <w:rtl/>
        </w:rPr>
        <w:t>יום שלישי, כ"ט בכסלו התשס"א (26 בדצמבר 2000), שעה 10:00</w:t>
      </w:r>
    </w:p>
    <w:p w:rsidR="00000000" w:rsidRDefault="00CE11F4">
      <w:pPr>
        <w:jc w:val="center"/>
        <w:rPr>
          <w:b/>
          <w:bCs/>
          <w:rtl/>
        </w:rPr>
      </w:pPr>
    </w:p>
    <w:p w:rsidR="00000000" w:rsidRDefault="00CE11F4">
      <w:pPr>
        <w:jc w:val="center"/>
        <w:rPr>
          <w:rtl/>
        </w:rPr>
      </w:pPr>
    </w:p>
    <w:p w:rsidR="00000000" w:rsidRDefault="00CE11F4">
      <w:pPr>
        <w:jc w:val="center"/>
        <w:rPr>
          <w:rtl/>
        </w:rPr>
      </w:pPr>
    </w:p>
    <w:p w:rsidR="00000000" w:rsidRDefault="00CE11F4">
      <w:pPr>
        <w:jc w:val="both"/>
        <w:rPr>
          <w:rtl/>
        </w:rPr>
      </w:pPr>
    </w:p>
    <w:p w:rsidR="00000000" w:rsidRDefault="00CE11F4">
      <w:pPr>
        <w:jc w:val="both"/>
        <w:rPr>
          <w:b/>
          <w:bCs/>
          <w:u w:val="single"/>
          <w:rtl/>
        </w:rPr>
      </w:pPr>
      <w:r>
        <w:rPr>
          <w:b/>
          <w:bCs/>
          <w:u w:val="single"/>
          <w:rtl/>
        </w:rPr>
        <w:t>נכחו:</w:t>
      </w:r>
    </w:p>
    <w:p w:rsidR="00000000" w:rsidRDefault="00CE11F4">
      <w:pPr>
        <w:jc w:val="both"/>
        <w:rPr>
          <w:b/>
          <w:bCs/>
          <w:u w:val="single"/>
          <w:rtl/>
        </w:rPr>
      </w:pPr>
    </w:p>
    <w:p w:rsidR="00000000" w:rsidRDefault="00CE11F4">
      <w:pPr>
        <w:tabs>
          <w:tab w:val="left" w:pos="1505"/>
        </w:tabs>
        <w:jc w:val="both"/>
        <w:rPr>
          <w:rtl/>
        </w:rPr>
      </w:pPr>
      <w:r>
        <w:rPr>
          <w:b/>
          <w:bCs/>
          <w:u w:val="single"/>
          <w:rtl/>
        </w:rPr>
        <w:t>חברי הוועדה</w:t>
      </w:r>
      <w:r>
        <w:rPr>
          <w:rtl/>
        </w:rPr>
        <w:t>:</w:t>
      </w:r>
      <w:r>
        <w:rPr>
          <w:rtl/>
        </w:rPr>
        <w:tab/>
        <w:t>דוד אזולאי – היו"ר</w:t>
      </w:r>
    </w:p>
    <w:p w:rsidR="00000000" w:rsidRDefault="00CE11F4">
      <w:pPr>
        <w:tabs>
          <w:tab w:val="left" w:pos="1505"/>
        </w:tabs>
        <w:jc w:val="both"/>
        <w:rPr>
          <w:rtl/>
        </w:rPr>
      </w:pPr>
      <w:r>
        <w:rPr>
          <w:rtl/>
        </w:rPr>
        <w:tab/>
        <w:t>בנימין אלון</w:t>
      </w:r>
    </w:p>
    <w:p w:rsidR="00000000" w:rsidRDefault="00CE11F4">
      <w:pPr>
        <w:tabs>
          <w:tab w:val="left" w:pos="1505"/>
        </w:tabs>
        <w:jc w:val="both"/>
        <w:rPr>
          <w:rtl/>
        </w:rPr>
      </w:pPr>
      <w:r>
        <w:rPr>
          <w:rtl/>
        </w:rPr>
        <w:tab/>
        <w:t>יעקב ל</w:t>
      </w:r>
      <w:r>
        <w:rPr>
          <w:rtl/>
        </w:rPr>
        <w:t>יצמן</w:t>
      </w:r>
    </w:p>
    <w:p w:rsidR="00000000" w:rsidRDefault="00CE11F4">
      <w:pPr>
        <w:tabs>
          <w:tab w:val="left" w:pos="1505"/>
        </w:tabs>
        <w:jc w:val="both"/>
        <w:rPr>
          <w:rtl/>
        </w:rPr>
      </w:pPr>
      <w:r>
        <w:rPr>
          <w:rtl/>
        </w:rPr>
        <w:tab/>
        <w:t>ראובן ריבלין</w:t>
      </w:r>
    </w:p>
    <w:p w:rsidR="00000000" w:rsidRDefault="00CE11F4">
      <w:pPr>
        <w:tabs>
          <w:tab w:val="left" w:pos="1505"/>
        </w:tabs>
        <w:jc w:val="both"/>
        <w:rPr>
          <w:rtl/>
        </w:rPr>
      </w:pPr>
    </w:p>
    <w:p w:rsidR="00000000" w:rsidRDefault="00CE11F4">
      <w:pPr>
        <w:tabs>
          <w:tab w:val="left" w:pos="1505"/>
        </w:tabs>
        <w:jc w:val="both"/>
        <w:rPr>
          <w:rtl/>
        </w:rPr>
      </w:pPr>
    </w:p>
    <w:p w:rsidR="00000000" w:rsidRDefault="00CE11F4">
      <w:pPr>
        <w:tabs>
          <w:tab w:val="left" w:pos="1505"/>
        </w:tabs>
        <w:jc w:val="both"/>
        <w:rPr>
          <w:rtl/>
        </w:rPr>
      </w:pPr>
    </w:p>
    <w:p w:rsidR="00000000" w:rsidRDefault="00CE11F4">
      <w:pPr>
        <w:jc w:val="both"/>
        <w:rPr>
          <w:rtl/>
        </w:rPr>
      </w:pPr>
    </w:p>
    <w:p w:rsidR="00000000" w:rsidRDefault="00CE11F4">
      <w:pPr>
        <w:tabs>
          <w:tab w:val="left" w:pos="1505"/>
          <w:tab w:val="left" w:pos="3969"/>
        </w:tabs>
        <w:jc w:val="both"/>
        <w:rPr>
          <w:rtl/>
        </w:rPr>
      </w:pPr>
      <w:r>
        <w:rPr>
          <w:b/>
          <w:bCs/>
          <w:u w:val="single"/>
          <w:rtl/>
        </w:rPr>
        <w:t>מוזמנים</w:t>
      </w:r>
      <w:r>
        <w:rPr>
          <w:rtl/>
        </w:rPr>
        <w:t>:</w:t>
      </w:r>
      <w:r>
        <w:rPr>
          <w:rtl/>
        </w:rPr>
        <w:tab/>
        <w:t>אהוד שילת                 - מפקח ארצי על הבחירות – משרד הפנים</w:t>
      </w:r>
    </w:p>
    <w:p w:rsidR="00000000" w:rsidRDefault="00CE11F4">
      <w:pPr>
        <w:jc w:val="both"/>
        <w:rPr>
          <w:rtl/>
        </w:rPr>
      </w:pPr>
      <w:r>
        <w:rPr>
          <w:rtl/>
        </w:rPr>
        <w:tab/>
      </w:r>
      <w:r>
        <w:rPr>
          <w:rtl/>
        </w:rPr>
        <w:tab/>
        <w:t xml:space="preserve">       סיגל קוגוט</w:t>
      </w:r>
      <w:r>
        <w:rPr>
          <w:rtl/>
        </w:rPr>
        <w:tab/>
      </w:r>
      <w:r>
        <w:rPr>
          <w:rtl/>
        </w:rPr>
        <w:tab/>
        <w:t>- משרד המשפטים</w:t>
      </w:r>
    </w:p>
    <w:p w:rsidR="00000000" w:rsidRDefault="00CE11F4">
      <w:pPr>
        <w:jc w:val="both"/>
        <w:rPr>
          <w:rtl/>
        </w:rPr>
      </w:pPr>
      <w:r>
        <w:rPr>
          <w:rtl/>
        </w:rPr>
        <w:tab/>
      </w:r>
      <w:r>
        <w:rPr>
          <w:rtl/>
        </w:rPr>
        <w:tab/>
        <w:t xml:space="preserve">       איטה וכסלר</w:t>
      </w:r>
      <w:r>
        <w:rPr>
          <w:rtl/>
        </w:rPr>
        <w:tab/>
      </w:r>
      <w:r>
        <w:rPr>
          <w:rtl/>
        </w:rPr>
        <w:tab/>
        <w:t>- יועצת משפטית – משרד מבקר המדינה</w:t>
      </w:r>
    </w:p>
    <w:p w:rsidR="00000000" w:rsidRDefault="00CE11F4">
      <w:pPr>
        <w:jc w:val="both"/>
        <w:rPr>
          <w:rtl/>
        </w:rPr>
      </w:pPr>
      <w:r>
        <w:rPr>
          <w:rtl/>
        </w:rPr>
        <w:tab/>
      </w:r>
      <w:r>
        <w:rPr>
          <w:rtl/>
        </w:rPr>
        <w:tab/>
        <w:t xml:space="preserve">       רינה קרמץ</w:t>
      </w:r>
      <w:r>
        <w:rPr>
          <w:rtl/>
        </w:rPr>
        <w:tab/>
      </w:r>
      <w:r>
        <w:rPr>
          <w:rtl/>
        </w:rPr>
        <w:tab/>
        <w:t>- משרד מבקר המדינה</w:t>
      </w:r>
    </w:p>
    <w:p w:rsidR="00000000" w:rsidRDefault="00CE11F4">
      <w:pPr>
        <w:jc w:val="both"/>
        <w:rPr>
          <w:rtl/>
        </w:rPr>
      </w:pPr>
      <w:r>
        <w:rPr>
          <w:rtl/>
        </w:rPr>
        <w:tab/>
      </w:r>
      <w:r>
        <w:rPr>
          <w:rtl/>
        </w:rPr>
        <w:tab/>
        <w:t xml:space="preserve">       עמיר בן-דרור</w:t>
      </w:r>
      <w:r>
        <w:rPr>
          <w:rtl/>
        </w:rPr>
        <w:tab/>
      </w:r>
      <w:r>
        <w:rPr>
          <w:rtl/>
        </w:rPr>
        <w:tab/>
        <w:t>- מרכז הש</w:t>
      </w:r>
      <w:r>
        <w:rPr>
          <w:rtl/>
        </w:rPr>
        <w:t>לטון המקומי</w:t>
      </w:r>
    </w:p>
    <w:p w:rsidR="00000000" w:rsidRDefault="00CE11F4">
      <w:pPr>
        <w:jc w:val="both"/>
        <w:rPr>
          <w:rtl/>
        </w:rPr>
      </w:pPr>
      <w:r>
        <w:rPr>
          <w:rtl/>
        </w:rPr>
        <w:t xml:space="preserve"> </w:t>
      </w:r>
      <w:r>
        <w:rPr>
          <w:rtl/>
        </w:rPr>
        <w:tab/>
      </w:r>
      <w:r>
        <w:rPr>
          <w:rtl/>
        </w:rPr>
        <w:tab/>
      </w:r>
    </w:p>
    <w:p w:rsidR="00000000" w:rsidRDefault="00CE11F4">
      <w:pPr>
        <w:jc w:val="both"/>
        <w:rPr>
          <w:rtl/>
        </w:rPr>
      </w:pPr>
    </w:p>
    <w:p w:rsidR="00000000" w:rsidRDefault="00CE11F4">
      <w:pPr>
        <w:tabs>
          <w:tab w:val="left" w:pos="2835"/>
        </w:tabs>
        <w:jc w:val="both"/>
        <w:rPr>
          <w:rtl/>
        </w:rPr>
      </w:pPr>
      <w:r>
        <w:rPr>
          <w:b/>
          <w:bCs/>
          <w:u w:val="single"/>
          <w:rtl/>
        </w:rPr>
        <w:t>יועצת משפטית</w:t>
      </w:r>
      <w:r>
        <w:rPr>
          <w:rtl/>
        </w:rPr>
        <w:t>:  מרים פרנקל-שור</w:t>
      </w:r>
    </w:p>
    <w:p w:rsidR="00000000" w:rsidRDefault="00CE11F4">
      <w:pPr>
        <w:tabs>
          <w:tab w:val="left" w:pos="2835"/>
        </w:tabs>
        <w:jc w:val="both"/>
        <w:rPr>
          <w:rtl/>
        </w:rPr>
      </w:pPr>
    </w:p>
    <w:p w:rsidR="00000000" w:rsidRDefault="00CE11F4">
      <w:pPr>
        <w:tabs>
          <w:tab w:val="left" w:pos="2835"/>
        </w:tabs>
        <w:jc w:val="both"/>
        <w:rPr>
          <w:rtl/>
        </w:rPr>
      </w:pPr>
      <w:r>
        <w:rPr>
          <w:rtl/>
        </w:rPr>
        <w:tab/>
      </w:r>
    </w:p>
    <w:p w:rsidR="00000000" w:rsidRDefault="00CE11F4">
      <w:pPr>
        <w:tabs>
          <w:tab w:val="left" w:pos="2835"/>
        </w:tabs>
        <w:jc w:val="both"/>
        <w:rPr>
          <w:b/>
          <w:bCs/>
          <w:u w:val="single"/>
          <w:rtl/>
        </w:rPr>
      </w:pPr>
      <w:r>
        <w:rPr>
          <w:b/>
          <w:bCs/>
          <w:u w:val="single"/>
          <w:rtl/>
        </w:rPr>
        <w:t>מנהלת הוועדה</w:t>
      </w:r>
      <w:r>
        <w:rPr>
          <w:rtl/>
        </w:rPr>
        <w:t>:   יפה שפירא</w:t>
      </w:r>
    </w:p>
    <w:p w:rsidR="00000000" w:rsidRDefault="00CE11F4">
      <w:pPr>
        <w:jc w:val="both"/>
        <w:rPr>
          <w:b/>
          <w:bCs/>
          <w:u w:val="single"/>
          <w:rtl/>
        </w:rPr>
      </w:pPr>
    </w:p>
    <w:p w:rsidR="00000000" w:rsidRDefault="00CE11F4">
      <w:pPr>
        <w:tabs>
          <w:tab w:val="left" w:pos="2835"/>
        </w:tabs>
        <w:jc w:val="both"/>
        <w:rPr>
          <w:b/>
          <w:bCs/>
          <w:u w:val="single"/>
          <w:rtl/>
        </w:rPr>
      </w:pPr>
    </w:p>
    <w:p w:rsidR="00000000" w:rsidRDefault="00CE11F4">
      <w:pPr>
        <w:tabs>
          <w:tab w:val="left" w:pos="2835"/>
        </w:tabs>
        <w:jc w:val="both"/>
        <w:rPr>
          <w:rtl/>
        </w:rPr>
      </w:pPr>
      <w:r>
        <w:rPr>
          <w:b/>
          <w:bCs/>
          <w:u w:val="single"/>
          <w:rtl/>
        </w:rPr>
        <w:t>קצרנית:</w:t>
      </w:r>
      <w:r>
        <w:rPr>
          <w:rtl/>
        </w:rPr>
        <w:t xml:space="preserve">               מזל כהן</w:t>
      </w:r>
    </w:p>
    <w:p w:rsidR="00000000" w:rsidRDefault="00CE11F4">
      <w:pPr>
        <w:tabs>
          <w:tab w:val="left" w:pos="2835"/>
        </w:tabs>
        <w:jc w:val="both"/>
        <w:rPr>
          <w:rtl/>
        </w:rPr>
      </w:pPr>
    </w:p>
    <w:p w:rsidR="00000000" w:rsidRDefault="00CE11F4">
      <w:pPr>
        <w:tabs>
          <w:tab w:val="left" w:pos="2835"/>
        </w:tabs>
        <w:jc w:val="both"/>
        <w:rPr>
          <w:rtl/>
        </w:rPr>
      </w:pPr>
      <w:r>
        <w:rPr>
          <w:rtl/>
        </w:rPr>
        <w:tab/>
      </w:r>
    </w:p>
    <w:p w:rsidR="00000000" w:rsidRDefault="00CE11F4">
      <w:pPr>
        <w:jc w:val="both"/>
        <w:rPr>
          <w:rtl/>
        </w:rPr>
      </w:pPr>
    </w:p>
    <w:p w:rsidR="00000000" w:rsidRDefault="00CE11F4">
      <w:pPr>
        <w:jc w:val="both"/>
        <w:rPr>
          <w:rtl/>
        </w:rPr>
      </w:pPr>
      <w:r>
        <w:rPr>
          <w:b/>
          <w:bCs/>
          <w:u w:val="single"/>
          <w:rtl/>
        </w:rPr>
        <w:t>סדר היום:</w:t>
      </w:r>
      <w:r>
        <w:rPr>
          <w:rtl/>
        </w:rPr>
        <w:t xml:space="preserve">  הצעת חוק הרשויות המקומיות (מימון בחירות והוראת שעה), התשס"א-2000 </w:t>
      </w:r>
    </w:p>
    <w:p w:rsidR="00000000" w:rsidRDefault="00CE11F4">
      <w:pPr>
        <w:jc w:val="both"/>
        <w:rPr>
          <w:rtl/>
        </w:rPr>
      </w:pPr>
      <w:r>
        <w:rPr>
          <w:rtl/>
        </w:rPr>
        <w:t xml:space="preserve">                    של חברי הכנסת ראובן ריבלין ואיוב קרא.</w:t>
      </w:r>
    </w:p>
    <w:p w:rsidR="00000000" w:rsidRDefault="00CE11F4">
      <w:pPr>
        <w:jc w:val="center"/>
        <w:rPr>
          <w:u w:val="single"/>
          <w:rtl/>
        </w:rPr>
      </w:pPr>
      <w:r>
        <w:rPr>
          <w:rtl/>
        </w:rPr>
        <w:br w:type="page"/>
      </w:r>
      <w:r>
        <w:rPr>
          <w:u w:val="single"/>
          <w:rtl/>
        </w:rPr>
        <w:lastRenderedPageBreak/>
        <w:t>הצעת חוק</w:t>
      </w:r>
      <w:r>
        <w:rPr>
          <w:u w:val="single"/>
          <w:rtl/>
        </w:rPr>
        <w:t xml:space="preserve"> הרשויות המקומיות (מימון בחירות והוראת שעה), התשס"א-2000</w:t>
      </w:r>
    </w:p>
    <w:p w:rsidR="00000000" w:rsidRDefault="00CE11F4">
      <w:pPr>
        <w:jc w:val="center"/>
        <w:rPr>
          <w:u w:val="single"/>
          <w:rtl/>
        </w:rPr>
      </w:pPr>
    </w:p>
    <w:p w:rsidR="00000000" w:rsidRDefault="00CE11F4">
      <w:pPr>
        <w:rPr>
          <w:u w:val="single"/>
          <w:rtl/>
        </w:rPr>
      </w:pPr>
      <w:r>
        <w:rPr>
          <w:u w:val="single"/>
          <w:rtl/>
        </w:rPr>
        <w:t>היו"ר דוד אזולאי:</w:t>
      </w:r>
    </w:p>
    <w:p w:rsidR="00000000" w:rsidRDefault="00CE11F4">
      <w:pPr>
        <w:rPr>
          <w:u w:val="single"/>
          <w:rtl/>
        </w:rPr>
      </w:pPr>
    </w:p>
    <w:p w:rsidR="00000000" w:rsidRDefault="00CE11F4">
      <w:pPr>
        <w:jc w:val="both"/>
        <w:rPr>
          <w:rtl/>
        </w:rPr>
      </w:pPr>
      <w:r>
        <w:rPr>
          <w:rtl/>
        </w:rPr>
        <w:tab/>
        <w:t xml:space="preserve"> אני פותח את הישיבה. על סדר-היום הצעת חוק הרשויות המקומיות (מימון בחירות והוראת שעה), התשס"א-2000, של חברי הכנסת ראובן ריבלין ואיוב קרא. חבר-הכנסת ריבלין, בבקשה.</w:t>
      </w:r>
    </w:p>
    <w:p w:rsidR="00000000" w:rsidRDefault="00CE11F4">
      <w:pPr>
        <w:jc w:val="both"/>
        <w:rPr>
          <w:rtl/>
        </w:rPr>
      </w:pPr>
    </w:p>
    <w:p w:rsidR="00000000" w:rsidRDefault="00CE11F4">
      <w:pPr>
        <w:jc w:val="both"/>
        <w:rPr>
          <w:rtl/>
        </w:rPr>
      </w:pPr>
      <w:r>
        <w:rPr>
          <w:u w:val="single"/>
          <w:rtl/>
        </w:rPr>
        <w:t>ראובן ריבלין:</w:t>
      </w:r>
    </w:p>
    <w:p w:rsidR="00000000" w:rsidRDefault="00CE11F4">
      <w:pPr>
        <w:jc w:val="both"/>
        <w:rPr>
          <w:rtl/>
        </w:rPr>
      </w:pPr>
    </w:p>
    <w:p w:rsidR="00000000" w:rsidRDefault="00CE11F4">
      <w:pPr>
        <w:jc w:val="both"/>
        <w:rPr>
          <w:rtl/>
        </w:rPr>
      </w:pPr>
      <w:r>
        <w:rPr>
          <w:rtl/>
        </w:rPr>
        <w:tab/>
        <w:t>לאחר שהצעת החוק עברה בקריאה טרומית, ומדובר פה בהוראת שעה מפורשת, שמענו את כל דברי היועצים השונים ובעיקר משרד מבקר המדינה. למעשה, הנוסח שהתקבל בקריאה ראשונה הוא זה שיבוא גם לקריאה שנייה ושלישית. אין לנו מה להוסיף עליו, אלא אם כן לאנשים הנכבדים יש מה להוסיף</w:t>
      </w:r>
      <w:r>
        <w:rPr>
          <w:rtl/>
        </w:rPr>
        <w:t>.</w:t>
      </w:r>
    </w:p>
    <w:p w:rsidR="00000000" w:rsidRDefault="00CE11F4">
      <w:pPr>
        <w:jc w:val="both"/>
        <w:rPr>
          <w:rtl/>
        </w:rPr>
      </w:pPr>
    </w:p>
    <w:p w:rsidR="00000000" w:rsidRDefault="00CE11F4">
      <w:pPr>
        <w:jc w:val="both"/>
        <w:rPr>
          <w:rtl/>
        </w:rPr>
      </w:pPr>
      <w:r>
        <w:rPr>
          <w:rtl/>
        </w:rPr>
        <w:tab/>
        <w:t>אני רוצה לומר דבר נוסף. יש בכך דחיפות רבה, כי בגלל צוק העיתים זה לקח ארבעה חודשים להדפיס את הנייר הכחול. בכל זאת נמצאים מאחורי החוק הזה אנשים שנמצאים במצוקה אדירה עקב פעילותם הציבורית. איש לא אמר עוד שהם יקבלו את הכסף, זאת אומרת מימון מפלגות, כי הם עוד</w:t>
      </w:r>
      <w:r>
        <w:rPr>
          <w:rtl/>
        </w:rPr>
        <w:t xml:space="preserve"> צריכים לעבור את כל כור ההיתוך של מבקר המדינה, כמובן, ואנחנו לא מבקשים לתת איזשהו יתרון לאנשים שלא ביצעו את תפקידם כהלכה. אבל בכל זאת אנחנו רוצים לתת להם את האפשרות לטעון את טענותיהם ולהגיש את דו"חותיהם. </w:t>
      </w:r>
    </w:p>
    <w:p w:rsidR="00000000" w:rsidRDefault="00CE11F4">
      <w:pPr>
        <w:jc w:val="both"/>
        <w:rPr>
          <w:rtl/>
        </w:rPr>
      </w:pPr>
    </w:p>
    <w:p w:rsidR="00000000" w:rsidRDefault="00CE11F4">
      <w:pPr>
        <w:jc w:val="both"/>
        <w:rPr>
          <w:rtl/>
        </w:rPr>
      </w:pPr>
      <w:r>
        <w:rPr>
          <w:rtl/>
        </w:rPr>
        <w:tab/>
        <w:t>לכן אנחנו מבקשים להעביר את זה כבר בשבוע הבא בקריא</w:t>
      </w:r>
      <w:r>
        <w:rPr>
          <w:rtl/>
        </w:rPr>
        <w:t xml:space="preserve">ה שנייה ושלישית, אחרת הם יידחו לעוד שלושה חודשים ויש לרבים מהם עיקולים בבנקים כתוצאה מעבודתם ועשייתם בצרכי ציבור. אם באמונה או לא, הם כבר יקבעו. </w:t>
      </w:r>
    </w:p>
    <w:p w:rsidR="00000000" w:rsidRDefault="00CE11F4">
      <w:pPr>
        <w:jc w:val="both"/>
        <w:rPr>
          <w:rtl/>
        </w:rPr>
      </w:pPr>
    </w:p>
    <w:p w:rsidR="00000000" w:rsidRDefault="00CE11F4">
      <w:pPr>
        <w:jc w:val="both"/>
        <w:rPr>
          <w:rtl/>
        </w:rPr>
      </w:pPr>
      <w:r>
        <w:rPr>
          <w:rtl/>
        </w:rPr>
        <w:tab/>
        <w:t>אני רוצה להוסיף הסתייגות אחת, שבני אלון ביקש ממני, הסתייגות שתירשם על ידי בני אלון. היו מועצות מקומיות שהתחר</w:t>
      </w:r>
      <w:r>
        <w:rPr>
          <w:rtl/>
        </w:rPr>
        <w:t>ו על קולו של הבוחר בבחירות לרשויות המקומיות גם ביהודה ושומרון, וחוק זה לא חל עליהם. הוא מבקש להוסיף הסתייגות, שחוק זה יחול גם על מפלגות ביהודה ושומרון. נדמה לי שיש רשימה אחת שלקתה באותו חסר בקרית ארבע. אנחנו מבקשים להוסיף את זה כהסתייגות שתתקבל. זאת אומרת,</w:t>
      </w:r>
      <w:r>
        <w:rPr>
          <w:rtl/>
        </w:rPr>
        <w:t xml:space="preserve"> הוא מבקש להסתייג, אנחנו מקבלים את זה וזה הופך לנוסח ועדה.</w:t>
      </w:r>
    </w:p>
    <w:p w:rsidR="00000000" w:rsidRDefault="00CE11F4">
      <w:pPr>
        <w:jc w:val="both"/>
        <w:rPr>
          <w:rtl/>
        </w:rPr>
      </w:pPr>
    </w:p>
    <w:p w:rsidR="00000000" w:rsidRDefault="00CE11F4">
      <w:pPr>
        <w:jc w:val="both"/>
        <w:rPr>
          <w:rtl/>
        </w:rPr>
      </w:pPr>
      <w:r>
        <w:rPr>
          <w:u w:val="single"/>
          <w:rtl/>
        </w:rPr>
        <w:t>מרים פרנקל-שור:</w:t>
      </w:r>
    </w:p>
    <w:p w:rsidR="00000000" w:rsidRDefault="00CE11F4">
      <w:pPr>
        <w:jc w:val="both"/>
        <w:rPr>
          <w:rtl/>
        </w:rPr>
      </w:pPr>
    </w:p>
    <w:p w:rsidR="00000000" w:rsidRDefault="00CE11F4">
      <w:pPr>
        <w:jc w:val="both"/>
        <w:rPr>
          <w:rtl/>
        </w:rPr>
      </w:pPr>
      <w:r>
        <w:rPr>
          <w:rtl/>
        </w:rPr>
        <w:tab/>
        <w:t xml:space="preserve">זה לא כל כך פשוט להוסיף שחוק זה יחול על יהודה ושומרון. יש בעיה משפטית. </w:t>
      </w:r>
    </w:p>
    <w:p w:rsidR="00000000" w:rsidRDefault="00CE11F4">
      <w:pPr>
        <w:jc w:val="both"/>
        <w:rPr>
          <w:rtl/>
        </w:rPr>
      </w:pPr>
    </w:p>
    <w:p w:rsidR="00000000" w:rsidRDefault="00CE11F4">
      <w:pPr>
        <w:rPr>
          <w:u w:val="single"/>
          <w:rtl/>
        </w:rPr>
      </w:pPr>
      <w:r>
        <w:rPr>
          <w:u w:val="single"/>
          <w:rtl/>
        </w:rPr>
        <w:t>בנימין אלון:</w:t>
      </w:r>
    </w:p>
    <w:p w:rsidR="00000000" w:rsidRDefault="00CE11F4">
      <w:pPr>
        <w:rPr>
          <w:u w:val="single"/>
          <w:rtl/>
        </w:rPr>
      </w:pPr>
    </w:p>
    <w:p w:rsidR="00000000" w:rsidRDefault="00CE11F4">
      <w:pPr>
        <w:jc w:val="both"/>
        <w:rPr>
          <w:rtl/>
        </w:rPr>
      </w:pPr>
      <w:r>
        <w:rPr>
          <w:rtl/>
        </w:rPr>
        <w:tab/>
        <w:t xml:space="preserve"> אין בעיה משפטית, יש הצבעות. </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יש מניעה?</w:t>
      </w:r>
    </w:p>
    <w:p w:rsidR="00000000" w:rsidRDefault="00CE11F4">
      <w:pPr>
        <w:jc w:val="both"/>
        <w:rPr>
          <w:rtl/>
        </w:rPr>
      </w:pPr>
    </w:p>
    <w:p w:rsidR="00000000" w:rsidRDefault="00CE11F4">
      <w:pPr>
        <w:jc w:val="both"/>
        <w:rPr>
          <w:rtl/>
        </w:rPr>
      </w:pPr>
      <w:r>
        <w:rPr>
          <w:u w:val="single"/>
          <w:rtl/>
        </w:rPr>
        <w:t>מרים פרנקל-שור:</w:t>
      </w:r>
    </w:p>
    <w:p w:rsidR="00000000" w:rsidRDefault="00CE11F4">
      <w:pPr>
        <w:jc w:val="both"/>
        <w:rPr>
          <w:rtl/>
        </w:rPr>
      </w:pPr>
    </w:p>
    <w:p w:rsidR="00000000" w:rsidRDefault="00CE11F4">
      <w:pPr>
        <w:jc w:val="both"/>
        <w:rPr>
          <w:rtl/>
        </w:rPr>
      </w:pPr>
      <w:r>
        <w:rPr>
          <w:rtl/>
        </w:rPr>
        <w:tab/>
        <w:t>יש מניעה. החק</w:t>
      </w:r>
      <w:r>
        <w:rPr>
          <w:rtl/>
        </w:rPr>
        <w:t>יקה בישראל אינה אמורה לחול על יהודה, שומרון וחבל עזה.</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איך הם נבחרים ביהודה ושומרון? </w:t>
      </w:r>
    </w:p>
    <w:p w:rsidR="00000000" w:rsidRDefault="00CE11F4">
      <w:pPr>
        <w:jc w:val="both"/>
        <w:rPr>
          <w:rtl/>
        </w:rPr>
      </w:pPr>
    </w:p>
    <w:p w:rsidR="00000000" w:rsidRDefault="00CE11F4">
      <w:pPr>
        <w:jc w:val="both"/>
        <w:rPr>
          <w:rtl/>
        </w:rPr>
      </w:pPr>
      <w:r>
        <w:rPr>
          <w:u w:val="single"/>
          <w:rtl/>
        </w:rPr>
        <w:br w:type="page"/>
        <w:t>מרים פרנקל-שור:</w:t>
      </w:r>
    </w:p>
    <w:p w:rsidR="00000000" w:rsidRDefault="00CE11F4">
      <w:pPr>
        <w:jc w:val="both"/>
        <w:rPr>
          <w:rtl/>
        </w:rPr>
      </w:pPr>
    </w:p>
    <w:p w:rsidR="00000000" w:rsidRDefault="00CE11F4">
      <w:pPr>
        <w:jc w:val="both"/>
        <w:rPr>
          <w:rtl/>
        </w:rPr>
      </w:pPr>
      <w:r>
        <w:rPr>
          <w:rtl/>
        </w:rPr>
        <w:tab/>
        <w:t>שר הפנים מחיל הוראות חוק על יהודה, שומרון וחבל עזה.  אבל אם לא מחילים את הוראות החוק שמתקבלות בישראל, החוק שהתקבל בקריאה שנייה ושלישי</w:t>
      </w:r>
      <w:r>
        <w:rPr>
          <w:rtl/>
        </w:rPr>
        <w:t xml:space="preserve">ת בכנסת אינו חל אוטומטית על יהודה, שומרון וחבל עזה. </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אני רוצה להבהיר לך. מימון מפלגות חל גם על בחירות שנעשות לאזרחי ישראל ביישובים שהם מוכרים על ידי מדינת ישראל. למשל, קרית ארבע, אריאל, מעלה אדומים.</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 xml:space="preserve">מכוח צו. </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אנחנו לא יכולים להעביר את זה פה? </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 xml:space="preserve">החוק הזה מתקן הוראת שעה על בחירות של נובמבר 1998. כל החוק הזה מיועד לתקן הוראת שעה של בחירות שהיו. פתאום מוסיפים פה בחירות חדשות שבכלל לא רלוונטיות לחוק הזה. </w:t>
      </w:r>
    </w:p>
    <w:p w:rsidR="00000000" w:rsidRDefault="00CE11F4">
      <w:pPr>
        <w:jc w:val="both"/>
        <w:rPr>
          <w:rtl/>
        </w:rPr>
      </w:pPr>
    </w:p>
    <w:p w:rsidR="00000000" w:rsidRDefault="00CE11F4">
      <w:pPr>
        <w:rPr>
          <w:u w:val="single"/>
          <w:rtl/>
        </w:rPr>
      </w:pPr>
      <w:r>
        <w:rPr>
          <w:u w:val="single"/>
          <w:rtl/>
        </w:rPr>
        <w:t>בנימין אלון:</w:t>
      </w:r>
    </w:p>
    <w:p w:rsidR="00000000" w:rsidRDefault="00CE11F4">
      <w:pPr>
        <w:rPr>
          <w:u w:val="single"/>
          <w:rtl/>
        </w:rPr>
      </w:pPr>
    </w:p>
    <w:p w:rsidR="00000000" w:rsidRDefault="00CE11F4">
      <w:pPr>
        <w:jc w:val="both"/>
        <w:rPr>
          <w:rtl/>
        </w:rPr>
      </w:pPr>
      <w:r>
        <w:rPr>
          <w:rtl/>
        </w:rPr>
        <w:tab/>
        <w:t xml:space="preserve"> הוא אומר שיש רשות מקומית שז</w:t>
      </w:r>
      <w:r>
        <w:rPr>
          <w:rtl/>
        </w:rPr>
        <w:t xml:space="preserve">ה רלוונטי כלפיה. </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אם זה לא יחול עליהם, לא יחול עליהם.</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זה לא יכול לחול עליהם. אתה מתקן פה הוראת שעה. ההוראה הזו חוקקה לפני יותר משנה.</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והיא לא חלה על יהודה ושומרון.</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היא גם לא חלה על בחירות שלא</w:t>
      </w:r>
      <w:r>
        <w:rPr>
          <w:rtl/>
        </w:rPr>
        <w:t xml:space="preserve"> היו ב-1998. </w:t>
      </w:r>
    </w:p>
    <w:p w:rsidR="00000000" w:rsidRDefault="00CE11F4">
      <w:pPr>
        <w:jc w:val="both"/>
        <w:rPr>
          <w:rtl/>
        </w:rPr>
      </w:pPr>
    </w:p>
    <w:p w:rsidR="00000000" w:rsidRDefault="00CE11F4">
      <w:pPr>
        <w:jc w:val="both"/>
        <w:rPr>
          <w:rtl/>
        </w:rPr>
      </w:pPr>
      <w:r>
        <w:rPr>
          <w:rtl/>
        </w:rPr>
        <w:tab/>
        <w:t>חוץ מזה, אני חייבת לומר, שהפגם הטכני שאתה מוצא הוא אכן פגם והוא מצדיק הצעת חוק לתיקון החוק הראשי לעניין הקלת המועדים להגשת בקשות. לא צריכים כל פעם לעשות הוראות שעה.</w:t>
      </w:r>
    </w:p>
    <w:p w:rsidR="00000000" w:rsidRDefault="00CE11F4">
      <w:pPr>
        <w:jc w:val="both"/>
        <w:rPr>
          <w:rtl/>
        </w:rPr>
      </w:pPr>
    </w:p>
    <w:p w:rsidR="00000000" w:rsidRDefault="00CE11F4">
      <w:pPr>
        <w:rPr>
          <w:u w:val="single"/>
          <w:rtl/>
        </w:rPr>
      </w:pPr>
      <w:r>
        <w:rPr>
          <w:u w:val="single"/>
          <w:rtl/>
        </w:rPr>
        <w:br w:type="page"/>
        <w:t>בנימין אלון:</w:t>
      </w:r>
    </w:p>
    <w:p w:rsidR="00000000" w:rsidRDefault="00CE11F4">
      <w:pPr>
        <w:rPr>
          <w:u w:val="single"/>
          <w:rtl/>
        </w:rPr>
      </w:pPr>
    </w:p>
    <w:p w:rsidR="00000000" w:rsidRDefault="00CE11F4">
      <w:pPr>
        <w:jc w:val="both"/>
        <w:rPr>
          <w:rtl/>
        </w:rPr>
      </w:pPr>
      <w:r>
        <w:rPr>
          <w:rtl/>
        </w:rPr>
        <w:tab/>
        <w:t xml:space="preserve"> אני לא מקבל לחלוטין את ההערה המשפטית של היועצת המשפטית. א</w:t>
      </w:r>
      <w:r>
        <w:rPr>
          <w:rtl/>
        </w:rPr>
        <w:t>ני יודע בעל פה את המכתב של מני מזוז, וזה לא רלוונטי ולא שייך. לפני המכתב הזה ואחרי המכתב הזה עברה פה בכנסת רשימה ארוכה של חיקוקים שיש עליהם סעיף תחולה. הניסיון הפוליטי שלהם להגיד שאין החלת חוק זה ניסיון פוליטי שאני לחמתי בו והצלחתי ברוב המקומות עוד בימי ממ</w:t>
      </w:r>
      <w:r>
        <w:rPr>
          <w:rtl/>
        </w:rPr>
        <w:t xml:space="preserve">לכתו של סאלח טריף, כל שכן בימי ממלכתו של דוד אזולאי. </w:t>
      </w:r>
    </w:p>
    <w:p w:rsidR="00000000" w:rsidRDefault="00CE11F4">
      <w:pPr>
        <w:jc w:val="both"/>
        <w:rPr>
          <w:rtl/>
        </w:rPr>
      </w:pPr>
    </w:p>
    <w:p w:rsidR="00000000" w:rsidRDefault="00CE11F4">
      <w:pPr>
        <w:ind w:firstLine="567"/>
        <w:jc w:val="both"/>
        <w:rPr>
          <w:rtl/>
        </w:rPr>
      </w:pPr>
      <w:r>
        <w:rPr>
          <w:rtl/>
        </w:rPr>
        <w:t>לא איכפת לי לרדת מזה אם זה עניין לא רלוונטי. אבל אני רוצה שייאמר לפרוטוקול שההנחיה של מני מזוז היא לא שרירה, לא קיימת ולא מחייבת את המחוקקים.</w:t>
      </w:r>
    </w:p>
    <w:p w:rsidR="00000000" w:rsidRDefault="00CE11F4">
      <w:pPr>
        <w:jc w:val="both"/>
        <w:rPr>
          <w:rtl/>
        </w:rPr>
      </w:pPr>
    </w:p>
    <w:p w:rsidR="00000000" w:rsidRDefault="00CE11F4">
      <w:pPr>
        <w:jc w:val="both"/>
        <w:rPr>
          <w:rtl/>
        </w:rPr>
      </w:pPr>
      <w:r>
        <w:rPr>
          <w:u w:val="single"/>
          <w:rtl/>
        </w:rPr>
        <w:t>אהוד שילת:</w:t>
      </w:r>
    </w:p>
    <w:p w:rsidR="00000000" w:rsidRDefault="00CE11F4">
      <w:pPr>
        <w:jc w:val="both"/>
        <w:rPr>
          <w:rtl/>
        </w:rPr>
      </w:pPr>
    </w:p>
    <w:p w:rsidR="00000000" w:rsidRDefault="00CE11F4">
      <w:pPr>
        <w:jc w:val="both"/>
        <w:rPr>
          <w:rtl/>
        </w:rPr>
      </w:pPr>
      <w:r>
        <w:rPr>
          <w:rtl/>
        </w:rPr>
        <w:tab/>
        <w:t xml:space="preserve">הנושא הזה כבר קורה יותר מפעם אחת. צריך לעשות </w:t>
      </w:r>
      <w:r>
        <w:rPr>
          <w:rtl/>
        </w:rPr>
        <w:t xml:space="preserve">תיקון יסודי בחוק המימון, וממילא מחילים את התיקון היסודי הזה גם ביו"ש כמעט באופן אוטומטי. התיקון היסודי שאני חושב עליו, ואני חושב שיש כבר איזה ניסוח שמתגלגל, זה שהמועדים להגשת הבקשות למימון יוכלו להיות גם אחרי הבחירות. </w:t>
      </w:r>
    </w:p>
    <w:p w:rsidR="00000000" w:rsidRDefault="00CE11F4">
      <w:pPr>
        <w:jc w:val="both"/>
        <w:rPr>
          <w:rtl/>
        </w:rPr>
      </w:pPr>
    </w:p>
    <w:p w:rsidR="00000000" w:rsidRDefault="00CE11F4">
      <w:pPr>
        <w:jc w:val="both"/>
        <w:rPr>
          <w:u w:val="single"/>
          <w:rtl/>
        </w:rPr>
      </w:pPr>
      <w:r>
        <w:rPr>
          <w:u w:val="single"/>
          <w:rtl/>
        </w:rPr>
        <w:t>בנימין אלון:</w:t>
      </w:r>
    </w:p>
    <w:p w:rsidR="00000000" w:rsidRDefault="00CE11F4">
      <w:pPr>
        <w:rPr>
          <w:u w:val="single"/>
          <w:rtl/>
        </w:rPr>
      </w:pPr>
    </w:p>
    <w:p w:rsidR="00000000" w:rsidRDefault="00CE11F4">
      <w:pPr>
        <w:jc w:val="both"/>
        <w:rPr>
          <w:rtl/>
        </w:rPr>
      </w:pPr>
      <w:r>
        <w:rPr>
          <w:rtl/>
        </w:rPr>
        <w:tab/>
        <w:t xml:space="preserve"> אתה מדבר על חוק אחר.</w:t>
      </w:r>
      <w:r>
        <w:rPr>
          <w:rtl/>
        </w:rPr>
        <w:t xml:space="preserve"> </w:t>
      </w:r>
    </w:p>
    <w:p w:rsidR="00000000" w:rsidRDefault="00CE11F4">
      <w:pPr>
        <w:jc w:val="both"/>
        <w:rPr>
          <w:rtl/>
        </w:rPr>
      </w:pPr>
    </w:p>
    <w:p w:rsidR="00000000" w:rsidRDefault="00CE11F4">
      <w:pPr>
        <w:jc w:val="both"/>
        <w:rPr>
          <w:rtl/>
        </w:rPr>
      </w:pPr>
      <w:r>
        <w:rPr>
          <w:u w:val="single"/>
          <w:rtl/>
        </w:rPr>
        <w:t>אהוד שילת:</w:t>
      </w:r>
    </w:p>
    <w:p w:rsidR="00000000" w:rsidRDefault="00CE11F4">
      <w:pPr>
        <w:jc w:val="both"/>
        <w:rPr>
          <w:rtl/>
        </w:rPr>
      </w:pPr>
    </w:p>
    <w:p w:rsidR="00000000" w:rsidRDefault="00CE11F4">
      <w:pPr>
        <w:jc w:val="both"/>
        <w:rPr>
          <w:rtl/>
        </w:rPr>
      </w:pPr>
      <w:r>
        <w:rPr>
          <w:rtl/>
        </w:rPr>
        <w:tab/>
        <w:t>על חוק המימון לרשויות המקומיות.</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 xml:space="preserve">במקום הוראת שעה, לעשות תיקון קבוע לחוק המימון.  </w:t>
      </w:r>
    </w:p>
    <w:p w:rsidR="00000000" w:rsidRDefault="00CE11F4">
      <w:pPr>
        <w:jc w:val="both"/>
        <w:rPr>
          <w:rtl/>
        </w:rPr>
      </w:pPr>
    </w:p>
    <w:p w:rsidR="00000000" w:rsidRDefault="00CE11F4">
      <w:pPr>
        <w:jc w:val="both"/>
        <w:rPr>
          <w:rtl/>
        </w:rPr>
      </w:pPr>
      <w:r>
        <w:rPr>
          <w:u w:val="single"/>
          <w:rtl/>
        </w:rPr>
        <w:t>אהוד שילת:</w:t>
      </w:r>
    </w:p>
    <w:p w:rsidR="00000000" w:rsidRDefault="00CE11F4">
      <w:pPr>
        <w:jc w:val="both"/>
        <w:rPr>
          <w:rtl/>
        </w:rPr>
      </w:pPr>
    </w:p>
    <w:p w:rsidR="00000000" w:rsidRDefault="00CE11F4">
      <w:pPr>
        <w:jc w:val="both"/>
        <w:rPr>
          <w:rtl/>
        </w:rPr>
      </w:pPr>
      <w:r>
        <w:rPr>
          <w:rtl/>
        </w:rPr>
        <w:tab/>
        <w:t>באותו תיקון בסיסי נכניס הוראת שעה שיחילו אותה גם על בחירות קודמות.</w:t>
      </w:r>
    </w:p>
    <w:p w:rsidR="00000000" w:rsidRDefault="00CE11F4">
      <w:pPr>
        <w:jc w:val="both"/>
        <w:rPr>
          <w:rtl/>
        </w:rPr>
      </w:pPr>
    </w:p>
    <w:p w:rsidR="00000000" w:rsidRDefault="00CE11F4">
      <w:pPr>
        <w:rPr>
          <w:u w:val="single"/>
          <w:rtl/>
        </w:rPr>
      </w:pPr>
      <w:r>
        <w:rPr>
          <w:u w:val="single"/>
          <w:rtl/>
        </w:rPr>
        <w:t>היו"ר דוד אזולאי:</w:t>
      </w:r>
    </w:p>
    <w:p w:rsidR="00000000" w:rsidRDefault="00CE11F4">
      <w:pPr>
        <w:rPr>
          <w:u w:val="single"/>
          <w:rtl/>
        </w:rPr>
      </w:pPr>
    </w:p>
    <w:p w:rsidR="00000000" w:rsidRDefault="00CE11F4">
      <w:pPr>
        <w:jc w:val="both"/>
        <w:rPr>
          <w:rtl/>
        </w:rPr>
      </w:pPr>
      <w:r>
        <w:rPr>
          <w:rtl/>
        </w:rPr>
        <w:tab/>
        <w:t xml:space="preserve"> אני שואל אם כרגע אפשר להכניס את ההסתייגות</w:t>
      </w:r>
      <w:r>
        <w:rPr>
          <w:rtl/>
        </w:rPr>
        <w:t>?</w:t>
      </w:r>
    </w:p>
    <w:p w:rsidR="00000000" w:rsidRDefault="00CE11F4">
      <w:pPr>
        <w:jc w:val="both"/>
        <w:rPr>
          <w:rtl/>
        </w:rPr>
      </w:pPr>
    </w:p>
    <w:p w:rsidR="00000000" w:rsidRDefault="00CE11F4">
      <w:pPr>
        <w:jc w:val="both"/>
        <w:rPr>
          <w:rtl/>
        </w:rPr>
      </w:pPr>
      <w:r>
        <w:rPr>
          <w:u w:val="single"/>
          <w:rtl/>
        </w:rPr>
        <w:t>אהוד שילת:</w:t>
      </w:r>
    </w:p>
    <w:p w:rsidR="00000000" w:rsidRDefault="00CE11F4">
      <w:pPr>
        <w:jc w:val="both"/>
        <w:rPr>
          <w:rtl/>
        </w:rPr>
      </w:pPr>
    </w:p>
    <w:p w:rsidR="00000000" w:rsidRDefault="00CE11F4">
      <w:pPr>
        <w:jc w:val="both"/>
        <w:rPr>
          <w:rtl/>
        </w:rPr>
      </w:pPr>
      <w:r>
        <w:rPr>
          <w:rtl/>
        </w:rPr>
        <w:tab/>
        <w:t>בחוק הזה לא.</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האם יש לכם הערות לגבי החוק?</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 xml:space="preserve">הערות ניסוחיות קלות. אני אומר רק את דברי הנוסח שמבקר המדינה העיר. בהגדרה "סכום הזכאות המרבי", למחוק את המילים: "בניכוי כל סכום שנתקבל על פי חוק המימון או על פי הוראת </w:t>
      </w:r>
      <w:r>
        <w:rPr>
          <w:rtl/>
        </w:rPr>
        <w:t xml:space="preserve">השעה", ולהוריד את זה למטה. </w:t>
      </w:r>
    </w:p>
    <w:p w:rsidR="00000000" w:rsidRDefault="00CE11F4">
      <w:pPr>
        <w:jc w:val="both"/>
        <w:rPr>
          <w:rtl/>
        </w:rPr>
      </w:pPr>
    </w:p>
    <w:p w:rsidR="00000000" w:rsidRDefault="00CE11F4">
      <w:pPr>
        <w:jc w:val="both"/>
        <w:rPr>
          <w:rtl/>
        </w:rPr>
      </w:pPr>
      <w:r>
        <w:rPr>
          <w:rtl/>
        </w:rPr>
        <w:tab/>
        <w:t>בסעיף 2, להוסיף אחרי המילים: או קבוצת בוחרים לפי הוראות סעיף 35(א) לחוק הבחירות, שמסרה דו"ח כספי למבקר המדינה, והגישה לשר הפנים בקשה - - -".</w:t>
      </w:r>
    </w:p>
    <w:p w:rsidR="00000000" w:rsidRDefault="00CE11F4">
      <w:pPr>
        <w:jc w:val="both"/>
        <w:rPr>
          <w:rtl/>
        </w:rPr>
      </w:pPr>
      <w:r>
        <w:rPr>
          <w:u w:val="single"/>
          <w:rtl/>
        </w:rPr>
        <w:br w:type="page"/>
        <w:t>איטה וכסלר:</w:t>
      </w:r>
    </w:p>
    <w:p w:rsidR="00000000" w:rsidRDefault="00CE11F4">
      <w:pPr>
        <w:jc w:val="both"/>
        <w:rPr>
          <w:rtl/>
        </w:rPr>
      </w:pPr>
    </w:p>
    <w:p w:rsidR="00000000" w:rsidRDefault="00CE11F4">
      <w:pPr>
        <w:jc w:val="both"/>
        <w:rPr>
          <w:rtl/>
        </w:rPr>
      </w:pPr>
      <w:r>
        <w:rPr>
          <w:rtl/>
        </w:rPr>
        <w:tab/>
        <w:t xml:space="preserve">קודם "הגישה בקשה" אחר-כך "מסרה דו"ח למבקר המדינה". </w:t>
      </w:r>
    </w:p>
    <w:p w:rsidR="00000000" w:rsidRDefault="00CE11F4">
      <w:pPr>
        <w:jc w:val="both"/>
        <w:rPr>
          <w:rtl/>
        </w:rPr>
      </w:pPr>
    </w:p>
    <w:p w:rsidR="00000000" w:rsidRDefault="00CE11F4">
      <w:pPr>
        <w:jc w:val="both"/>
        <w:rPr>
          <w:rtl/>
        </w:rPr>
      </w:pPr>
      <w:r>
        <w:rPr>
          <w:u w:val="single"/>
          <w:rtl/>
        </w:rPr>
        <w:t>מרים פרנקל-שור:</w:t>
      </w:r>
    </w:p>
    <w:p w:rsidR="00000000" w:rsidRDefault="00CE11F4">
      <w:pPr>
        <w:jc w:val="both"/>
        <w:rPr>
          <w:rtl/>
        </w:rPr>
      </w:pPr>
    </w:p>
    <w:p w:rsidR="00000000" w:rsidRDefault="00CE11F4">
      <w:pPr>
        <w:jc w:val="both"/>
        <w:rPr>
          <w:rtl/>
        </w:rPr>
      </w:pPr>
      <w:r>
        <w:rPr>
          <w:rtl/>
        </w:rPr>
        <w:tab/>
        <w:t xml:space="preserve">נקרא את הסעיף באופן מסודר. </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"רשימת מועמדים שהוגשה מטעם סיעת אם, סיעה או קבוצת בוחרים לפי הוראות סעיף 35(א) לחוק הבחירות, הגישה לשר הפנים בקשה לקבלת מימון בתקופה הקובעת כל פי הוראת השעה ומסרה דו"ח כספי למבקר המדינה, תהא זכאית למימון על אף של</w:t>
      </w:r>
      <w:r>
        <w:rPr>
          <w:rtl/>
        </w:rPr>
        <w:t>א התקיים - - -". כלומר, ברור שזה רק אנשים שביקשו ומסרו ולא החדשים שלא עשו כלום.</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יש בין אלה כאלה שלא מסרו דו"ח כספי? </w:t>
      </w:r>
    </w:p>
    <w:p w:rsidR="00000000" w:rsidRDefault="00CE11F4">
      <w:pPr>
        <w:jc w:val="both"/>
        <w:rPr>
          <w:rtl/>
        </w:rPr>
      </w:pPr>
    </w:p>
    <w:p w:rsidR="00000000" w:rsidRDefault="00CE11F4">
      <w:pPr>
        <w:jc w:val="both"/>
        <w:rPr>
          <w:rtl/>
        </w:rPr>
      </w:pPr>
      <w:r>
        <w:rPr>
          <w:u w:val="single"/>
          <w:rtl/>
        </w:rPr>
        <w:t>איטה וכסלר:</w:t>
      </w:r>
    </w:p>
    <w:p w:rsidR="00000000" w:rsidRDefault="00CE11F4">
      <w:pPr>
        <w:jc w:val="both"/>
        <w:rPr>
          <w:rtl/>
        </w:rPr>
      </w:pPr>
    </w:p>
    <w:p w:rsidR="00000000" w:rsidRDefault="00CE11F4">
      <w:pPr>
        <w:jc w:val="both"/>
        <w:rPr>
          <w:rtl/>
        </w:rPr>
      </w:pPr>
      <w:r>
        <w:rPr>
          <w:rtl/>
        </w:rPr>
        <w:tab/>
        <w:t>בטכניקה של הדו"ח שלנו יש גם דו"ח לא חיובי לאלה שלא מסרו דו"ח בכלל. הרי הוראת השעה הזו מכוונת בעצם לשש סיעו</w:t>
      </w:r>
      <w:r>
        <w:rPr>
          <w:rtl/>
        </w:rPr>
        <w:t xml:space="preserve">ת בלבד. אנחנו חוששים שיתפסו עכשיו טרמפ כל מיני סיעות שבכלל לא טרחו להגיש דו"ח ועכשיו יגישו לנו דו"ח. </w:t>
      </w:r>
    </w:p>
    <w:p w:rsidR="00000000" w:rsidRDefault="00CE11F4">
      <w:pPr>
        <w:jc w:val="both"/>
        <w:rPr>
          <w:rtl/>
        </w:rPr>
      </w:pPr>
    </w:p>
    <w:p w:rsidR="00000000" w:rsidRDefault="00CE11F4">
      <w:pPr>
        <w:jc w:val="both"/>
        <w:rPr>
          <w:rtl/>
        </w:rPr>
      </w:pPr>
      <w:r>
        <w:rPr>
          <w:u w:val="single"/>
          <w:rtl/>
        </w:rPr>
        <w:t>סיגל קוגוט:</w:t>
      </w:r>
    </w:p>
    <w:p w:rsidR="00000000" w:rsidRDefault="00CE11F4">
      <w:pPr>
        <w:jc w:val="both"/>
        <w:rPr>
          <w:rtl/>
        </w:rPr>
      </w:pPr>
    </w:p>
    <w:p w:rsidR="00000000" w:rsidRDefault="00CE11F4">
      <w:pPr>
        <w:jc w:val="both"/>
        <w:rPr>
          <w:rtl/>
        </w:rPr>
      </w:pPr>
      <w:r>
        <w:rPr>
          <w:rtl/>
        </w:rPr>
        <w:tab/>
        <w:t>מה שהשמטנו למעלה אנחנו מעבירים לסעיף 2(1): "הסכום שישולם לרשימת המועמדים יהיה סכום הזכאות המרבי בהפחתת סכום שיקבע מבקר המדינה ובניכוי כל סכ</w:t>
      </w:r>
      <w:r>
        <w:rPr>
          <w:rtl/>
        </w:rPr>
        <w:t>ום שנתקבל על פי חוק המימון או על פי הוראת השעה".</w:t>
      </w:r>
    </w:p>
    <w:p w:rsidR="00000000" w:rsidRDefault="00CE11F4">
      <w:pPr>
        <w:jc w:val="both"/>
        <w:rPr>
          <w:rtl/>
        </w:rPr>
      </w:pPr>
    </w:p>
    <w:p w:rsidR="00000000" w:rsidRDefault="00CE11F4">
      <w:pPr>
        <w:rPr>
          <w:u w:val="single"/>
          <w:rtl/>
        </w:rPr>
      </w:pPr>
      <w:r>
        <w:rPr>
          <w:u w:val="single"/>
          <w:rtl/>
        </w:rPr>
        <w:t>ראובן ריבלין:</w:t>
      </w:r>
    </w:p>
    <w:p w:rsidR="00000000" w:rsidRDefault="00CE11F4">
      <w:pPr>
        <w:rPr>
          <w:u w:val="single"/>
          <w:rtl/>
        </w:rPr>
      </w:pPr>
    </w:p>
    <w:p w:rsidR="00000000" w:rsidRDefault="00CE11F4">
      <w:pPr>
        <w:jc w:val="both"/>
        <w:rPr>
          <w:rtl/>
        </w:rPr>
      </w:pPr>
      <w:r>
        <w:rPr>
          <w:rtl/>
        </w:rPr>
        <w:tab/>
        <w:t xml:space="preserve"> אין בעיה בכלל. אני מאוד מודה לכם. </w:t>
      </w:r>
    </w:p>
    <w:p w:rsidR="00000000" w:rsidRDefault="00CE11F4">
      <w:pPr>
        <w:jc w:val="both"/>
        <w:rPr>
          <w:rtl/>
        </w:rPr>
      </w:pPr>
    </w:p>
    <w:p w:rsidR="00000000" w:rsidRDefault="00CE11F4">
      <w:pPr>
        <w:rPr>
          <w:u w:val="single"/>
          <w:rtl/>
        </w:rPr>
      </w:pPr>
      <w:r>
        <w:rPr>
          <w:u w:val="single"/>
          <w:rtl/>
        </w:rPr>
        <w:t>היו"ר דוד אזולאי:</w:t>
      </w:r>
    </w:p>
    <w:p w:rsidR="00000000" w:rsidRDefault="00CE11F4">
      <w:pPr>
        <w:rPr>
          <w:u w:val="single"/>
          <w:rtl/>
        </w:rPr>
      </w:pPr>
    </w:p>
    <w:p w:rsidR="00000000" w:rsidRDefault="00CE11F4">
      <w:pPr>
        <w:jc w:val="both"/>
        <w:rPr>
          <w:rtl/>
        </w:rPr>
      </w:pPr>
      <w:r>
        <w:rPr>
          <w:rtl/>
        </w:rPr>
        <w:tab/>
        <w:t>אין הסתייגויות. תודה רבה. ישיבה זו נעולה.</w:t>
      </w:r>
    </w:p>
    <w:p w:rsidR="00000000" w:rsidRDefault="00CE11F4">
      <w:pPr>
        <w:jc w:val="both"/>
        <w:rPr>
          <w:rtl/>
        </w:rPr>
      </w:pPr>
    </w:p>
    <w:p w:rsidR="00000000" w:rsidRDefault="00CE11F4">
      <w:pPr>
        <w:jc w:val="both"/>
        <w:rPr>
          <w:rtl/>
        </w:rPr>
      </w:pPr>
      <w:r>
        <w:rPr>
          <w:rtl/>
        </w:rPr>
        <w:tab/>
        <w:t>הישיבה ננעלה בשעה 10:15.</w:t>
      </w:r>
    </w:p>
    <w:p w:rsidR="00000000" w:rsidRDefault="00CE11F4">
      <w:pPr>
        <w:jc w:val="both"/>
        <w:rPr>
          <w:rtl/>
        </w:rPr>
      </w:pPr>
    </w:p>
    <w:p w:rsidR="00000000" w:rsidRDefault="00CE11F4">
      <w:pPr>
        <w:jc w:val="both"/>
        <w:rPr>
          <w:rtl/>
        </w:rPr>
      </w:pPr>
      <w:r>
        <w:rPr>
          <w:rtl/>
        </w:rPr>
        <w:t xml:space="preserve">   </w:t>
      </w:r>
    </w:p>
    <w:p w:rsidR="00000000" w:rsidRDefault="00CE11F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11F4">
      <w:r>
        <w:separator/>
      </w:r>
    </w:p>
  </w:endnote>
  <w:endnote w:type="continuationSeparator" w:id="0">
    <w:p w:rsidR="00000000" w:rsidRDefault="00CE1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1F4">
    <w:pPr>
      <w:pStyle w:val="a7"/>
      <w:rPr>
        <w:rtl/>
      </w:rPr>
    </w:pPr>
  </w:p>
  <w:p w:rsidR="00000000" w:rsidRDefault="00CE11F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1F4">
    <w:pPr>
      <w:pStyle w:val="a7"/>
      <w:rPr>
        <w:rtl/>
      </w:rPr>
    </w:pPr>
  </w:p>
  <w:p w:rsidR="00000000" w:rsidRDefault="00CE11F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11F4">
      <w:r>
        <w:separator/>
      </w:r>
    </w:p>
  </w:footnote>
  <w:footnote w:type="continuationSeparator" w:id="0">
    <w:p w:rsidR="00000000" w:rsidRDefault="00CE11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1F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E11F4">
    <w:pPr>
      <w:pStyle w:val="a5"/>
      <w:ind w:right="360"/>
      <w:rPr>
        <w:rtl/>
      </w:rPr>
    </w:pPr>
    <w:r>
      <w:rPr>
        <w:rtl/>
      </w:rPr>
      <w:t>ועדת הפנים ואיכות הסביבה</w:t>
    </w:r>
  </w:p>
  <w:p w:rsidR="00000000" w:rsidRDefault="00CE11F4">
    <w:pPr>
      <w:pStyle w:val="a5"/>
      <w:ind w:right="360"/>
      <w:rPr>
        <w:rStyle w:val="a9"/>
        <w:rtl/>
      </w:rPr>
    </w:pPr>
    <w:r>
      <w:rPr>
        <w:rtl/>
      </w:rPr>
      <w:t>25/12/00</w:t>
    </w:r>
  </w:p>
  <w:p w:rsidR="00000000" w:rsidRDefault="00CE11F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1F4">
    <w:pPr>
      <w:pStyle w:val="a5"/>
      <w:rPr>
        <w:rtl/>
      </w:rPr>
    </w:pPr>
  </w:p>
  <w:p w:rsidR="00000000" w:rsidRDefault="00CE11F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11F4"/>
    <w:rsid w:val="00CE1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3335FE-F9D9-4DD3-895F-0E7969BAB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1062</Words>
  <Characters>5314</Characters>
  <Application>Microsoft Office Word</Application>
  <DocSecurity>0</DocSecurity>
  <Lines>44</Lines>
  <Paragraphs>12</Paragraphs>
  <ScaleCrop>false</ScaleCrop>
  <Company/>
  <LinksUpToDate>false</LinksUpToDate>
  <CharactersWithSpaces>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הפנים/2553</dc:title>
  <dc:subject>פנים 26.12.2000ב</dc:subject>
  <dc:creator>מזל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