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527F9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</w:t>
      </w:r>
      <w:r>
        <w:rPr>
          <w:rFonts w:cs="David"/>
          <w:sz w:val="24"/>
          <w:rtl/>
        </w:rPr>
        <w:t>עדת חוקה/3182</w:t>
      </w:r>
    </w:p>
    <w:p w:rsidR="00000000" w:rsidRDefault="002527F9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י"ג בסיון, תשס"א</w:t>
      </w:r>
    </w:p>
    <w:p w:rsidR="00000000" w:rsidRDefault="002527F9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4 ביוני, 2001</w:t>
      </w:r>
    </w:p>
    <w:p w:rsidR="00000000" w:rsidRDefault="002527F9">
      <w:pPr>
        <w:jc w:val="right"/>
        <w:rPr>
          <w:rFonts w:cs="David"/>
          <w:sz w:val="24"/>
          <w:rtl/>
        </w:rPr>
      </w:pPr>
    </w:p>
    <w:p w:rsidR="00000000" w:rsidRDefault="002527F9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נוסח לא מתוקן</w:t>
      </w:r>
    </w:p>
    <w:p w:rsidR="00000000" w:rsidRDefault="002527F9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2527F9">
      <w:pPr>
        <w:jc w:val="both"/>
        <w:rPr>
          <w:rFonts w:cs="David"/>
          <w:b/>
          <w:bCs/>
          <w:sz w:val="24"/>
          <w:rtl/>
        </w:rPr>
      </w:pPr>
    </w:p>
    <w:p w:rsidR="00000000" w:rsidRDefault="002527F9">
      <w:pPr>
        <w:jc w:val="both"/>
        <w:rPr>
          <w:rFonts w:cs="David"/>
          <w:b/>
          <w:bCs/>
          <w:sz w:val="24"/>
          <w:rtl/>
        </w:rPr>
      </w:pPr>
    </w:p>
    <w:p w:rsidR="00000000" w:rsidRDefault="002527F9">
      <w:pPr>
        <w:jc w:val="both"/>
        <w:rPr>
          <w:rFonts w:cs="David"/>
          <w:b/>
          <w:bCs/>
          <w:sz w:val="24"/>
          <w:rtl/>
        </w:rPr>
      </w:pPr>
    </w:p>
    <w:p w:rsidR="00000000" w:rsidRDefault="002527F9">
      <w:pPr>
        <w:jc w:val="both"/>
        <w:rPr>
          <w:rFonts w:cs="David"/>
          <w:b/>
          <w:bCs/>
          <w:sz w:val="24"/>
          <w:rtl/>
        </w:rPr>
      </w:pPr>
    </w:p>
    <w:p w:rsidR="00000000" w:rsidRDefault="002527F9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</w:t>
      </w:r>
    </w:p>
    <w:p w:rsidR="00000000" w:rsidRDefault="002527F9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החוקה, חוק ומשפט</w:t>
      </w:r>
    </w:p>
    <w:p w:rsidR="00000000" w:rsidRDefault="002527F9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 xml:space="preserve">יום רביעי, </w:t>
      </w:r>
    </w:p>
    <w:p w:rsidR="00000000" w:rsidRDefault="002527F9">
      <w:pPr>
        <w:jc w:val="center"/>
        <w:rPr>
          <w:rFonts w:cs="David"/>
          <w:b/>
          <w:bCs/>
          <w:sz w:val="24"/>
          <w:rtl/>
        </w:rPr>
      </w:pPr>
    </w:p>
    <w:p w:rsidR="00000000" w:rsidRDefault="002527F9">
      <w:pPr>
        <w:jc w:val="center"/>
        <w:rPr>
          <w:rFonts w:cs="David"/>
          <w:sz w:val="24"/>
          <w:rtl/>
        </w:rPr>
      </w:pPr>
    </w:p>
    <w:p w:rsidR="00000000" w:rsidRDefault="002527F9">
      <w:pPr>
        <w:jc w:val="center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2527F9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2527F9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2527F9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2527F9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tabs>
          <w:tab w:val="left" w:pos="1505"/>
          <w:tab w:val="left" w:pos="3347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יועץ משפטי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שלמה שהם</w:t>
      </w: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tabs>
          <w:tab w:val="left" w:pos="2835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דורית ואג</w:t>
      </w:r>
    </w:p>
    <w:p w:rsidR="00000000" w:rsidRDefault="002527F9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2527F9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לאה קיקיון</w:t>
      </w: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</w:p>
    <w:p w:rsidR="00000000" w:rsidRDefault="002527F9">
      <w:pPr>
        <w:numPr>
          <w:ilvl w:val="0"/>
          <w:numId w:val="9"/>
        </w:num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צו העיריות (עבירות קנס) (תיקון), התש"ס-1999 – אישור הצו.</w:t>
      </w:r>
    </w:p>
    <w:p w:rsidR="00000000" w:rsidRDefault="002527F9">
      <w:pPr>
        <w:numPr>
          <w:ilvl w:val="0"/>
          <w:numId w:val="9"/>
        </w:num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צו המועצות המקומיות (עבירות קנס) (תיקון), התש"ס-1999 – אישור הצו.</w:t>
      </w: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numPr>
          <w:ilvl w:val="0"/>
          <w:numId w:val="10"/>
        </w:numPr>
        <w:jc w:val="center"/>
        <w:rPr>
          <w:rFonts w:cs="David"/>
          <w:b/>
          <w:bCs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rtl/>
        </w:rPr>
        <w:lastRenderedPageBreak/>
        <w:t>צו העיריות (עבירות קנס) (תיקון), התש"ס-1999 – אישור הצו</w:t>
      </w:r>
    </w:p>
    <w:p w:rsidR="00000000" w:rsidRDefault="002527F9">
      <w:pPr>
        <w:numPr>
          <w:ilvl w:val="0"/>
          <w:numId w:val="10"/>
        </w:num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2. צו המועצות המקומיות (עבירות קנס</w:t>
      </w:r>
      <w:r>
        <w:rPr>
          <w:rFonts w:cs="David"/>
          <w:b/>
          <w:bCs/>
          <w:sz w:val="24"/>
          <w:rtl/>
        </w:rPr>
        <w:t>) (תיקון), התש"ס-1999 – אישור הצו</w:t>
      </w:r>
    </w:p>
    <w:p w:rsidR="00000000" w:rsidRDefault="002527F9">
      <w:pPr>
        <w:jc w:val="center"/>
        <w:rPr>
          <w:rFonts w:cs="David"/>
          <w:b/>
          <w:bCs/>
          <w:sz w:val="24"/>
          <w:rtl/>
        </w:rPr>
      </w:pPr>
    </w:p>
    <w:p w:rsidR="00000000" w:rsidRDefault="002527F9">
      <w:pPr>
        <w:jc w:val="center"/>
        <w:rPr>
          <w:rFonts w:cs="David"/>
          <w:b/>
          <w:bCs/>
          <w:sz w:val="24"/>
          <w:rtl/>
        </w:rPr>
      </w:pPr>
    </w:p>
    <w:p w:rsidR="00000000" w:rsidRDefault="002527F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2527F9">
      <w:pPr>
        <w:rPr>
          <w:rFonts w:cs="David"/>
          <w:sz w:val="24"/>
          <w:u w:val="single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מתכבד לפתוח את ישיבת הוועדה.</w:t>
      </w: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הנושא היום הוא צו העיריות (עבירות קנס) (תיקון), התש"ס-1999, וצו המועצות המקומיות (עבירות קנס) (תיקון), התש"ס-1999, אישור של שני הצווים.</w:t>
      </w: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רוצה קודם כל לשב</w:t>
      </w:r>
      <w:r>
        <w:rPr>
          <w:rFonts w:cs="David"/>
          <w:sz w:val="24"/>
          <w:rtl/>
        </w:rPr>
        <w:t>ח את משרד הפנים, שנענה במהירות כל כך גדולה לבקשתי. תציגו בבקשה את שני הצווים.</w:t>
      </w: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מרגלית בוטרמן:</w:t>
      </w: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מדובר בהעלאת הסכומים של דרגות הקנס. מדובר בעידכון הקנסות.</w:t>
      </w: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2527F9">
      <w:pPr>
        <w:rPr>
          <w:rFonts w:cs="David"/>
          <w:sz w:val="24"/>
          <w:u w:val="single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רוצה לומר שהקנסות האלה מספיקים, כאשר מדובר באזרחים, אבל לגבי חברות, שי</w:t>
      </w:r>
      <w:r>
        <w:rPr>
          <w:rFonts w:cs="David"/>
          <w:sz w:val="24"/>
          <w:rtl/>
        </w:rPr>
        <w:t xml:space="preserve">ש להן אינטרסים מסחריים, הסכומים האלה מגוחכים. אם יש בריה לקבלן בנייה או לחברת בנייה לזרוק את הפסולת במקום קרוב ולהיקנס על כך ב-490 ₪, או להוביל את הפסולת למקום שהועידה לכך הרשות המקומית, וזה יעלה לו 10,000 ₪, ברור שהוא יעדיף את האופציה הראשונה. ודאי שהקנס </w:t>
      </w:r>
      <w:r>
        <w:rPr>
          <w:rFonts w:cs="David"/>
          <w:sz w:val="24"/>
          <w:rtl/>
        </w:rPr>
        <w:t>הזה לא מרתיע.</w:t>
      </w: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יפעת רווה:</w:t>
      </w: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יש את חוק שמירת הניקיון, אפשר להעמיד לדין במקרים חמורים.</w:t>
      </w: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2527F9">
      <w:pPr>
        <w:rPr>
          <w:rFonts w:cs="David"/>
          <w:sz w:val="24"/>
          <w:u w:val="single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אבל החוק הזה לא מופעל.</w:t>
      </w: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שלמה שהם:</w:t>
      </w: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מה קורה בדרך כלל? תופסים את אותו אחד שזרק רק אבן, במקום את אלה שמשליכים כמויות גדולות. זה שנתפס משלם את הקנס</w:t>
      </w:r>
      <w:r>
        <w:rPr>
          <w:rFonts w:cs="David"/>
          <w:sz w:val="24"/>
          <w:rtl/>
        </w:rPr>
        <w:t>.</w:t>
      </w: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2527F9">
      <w:pPr>
        <w:rPr>
          <w:rFonts w:cs="David"/>
          <w:sz w:val="24"/>
          <w:u w:val="single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רוצה לעשות הבחנה בין אנשים פרטיים לבין גורמים שעיסוקם הוא בזה. אני מבקש שתעבירו את בקשתי גם לשר הפנים – לקבוע קטגוריה של קנסות לגבי עבריינים כלכליים.</w:t>
      </w: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יפעת רווה:</w:t>
      </w: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הוא לא מוסמך לקבוע סכומים מעל הסכום של 490 ₪ מכוח חוק סדר </w:t>
      </w:r>
      <w:r>
        <w:rPr>
          <w:rFonts w:cs="David"/>
          <w:sz w:val="24"/>
          <w:rtl/>
        </w:rPr>
        <w:t>הדין הפלילי. הוא מוסמך להפעיל את חוק שמירת הניקיון.</w:t>
      </w: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br w:type="page"/>
      </w:r>
      <w:r>
        <w:rPr>
          <w:rFonts w:cs="David"/>
          <w:sz w:val="24"/>
          <w:u w:val="single"/>
          <w:rtl/>
        </w:rPr>
        <w:lastRenderedPageBreak/>
        <w:t>דורית ואג:</w:t>
      </w: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מבקשת להודיע לכם שמטעם השלטון המקומי הודיעו לי שהם תומכים בצווים כפי שהם. הם לא נמצאים כאן איתנו.</w:t>
      </w: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2527F9">
      <w:pPr>
        <w:rPr>
          <w:rFonts w:cs="David"/>
          <w:sz w:val="24"/>
          <w:u w:val="single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אם כך אין לי מה להציע, חוץ מאשר לבקש מהיועץ המשפטי של משרד </w:t>
      </w:r>
      <w:r>
        <w:rPr>
          <w:rFonts w:cs="David"/>
          <w:sz w:val="24"/>
          <w:rtl/>
        </w:rPr>
        <w:t>הפנים שיגיש את הצעת החוק שצריכה להסדיר את העניין הזה, כך שלא יבואו בכל פעם בבקשות.</w:t>
      </w: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אנחנו מאשרים את הצווים. תודה לכולכם, הישיבה נעולה.</w:t>
      </w: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הישיבה ננעלה בשעה 10:10.</w:t>
      </w:r>
    </w:p>
    <w:p w:rsidR="00000000" w:rsidRDefault="002527F9">
      <w:pPr>
        <w:jc w:val="both"/>
        <w:rPr>
          <w:rFonts w:cs="David"/>
          <w:sz w:val="24"/>
          <w:u w:val="single"/>
          <w:rtl/>
        </w:rPr>
      </w:pPr>
    </w:p>
    <w:p w:rsidR="00000000" w:rsidRDefault="002527F9">
      <w:pPr>
        <w:jc w:val="both"/>
        <w:rPr>
          <w:rFonts w:cs="David"/>
          <w:sz w:val="24"/>
          <w:rtl/>
        </w:rPr>
      </w:pPr>
    </w:p>
    <w:p w:rsidR="00000000" w:rsidRDefault="002527F9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527F9">
      <w:r>
        <w:separator/>
      </w:r>
    </w:p>
  </w:endnote>
  <w:endnote w:type="continuationSeparator" w:id="0">
    <w:p w:rsidR="00000000" w:rsidRDefault="00252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527F9">
    <w:pPr>
      <w:pStyle w:val="a7"/>
      <w:rPr>
        <w:rFonts w:cs="David"/>
        <w:sz w:val="24"/>
        <w:rtl/>
      </w:rPr>
    </w:pPr>
  </w:p>
  <w:p w:rsidR="00000000" w:rsidRDefault="002527F9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527F9">
    <w:pPr>
      <w:pStyle w:val="a7"/>
      <w:rPr>
        <w:rFonts w:cs="David"/>
        <w:sz w:val="24"/>
        <w:rtl/>
      </w:rPr>
    </w:pPr>
  </w:p>
  <w:p w:rsidR="00000000" w:rsidRDefault="002527F9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527F9">
      <w:r>
        <w:separator/>
      </w:r>
    </w:p>
  </w:footnote>
  <w:footnote w:type="continuationSeparator" w:id="0">
    <w:p w:rsidR="00000000" w:rsidRDefault="002527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527F9">
    <w:pPr>
      <w:pStyle w:val="a5"/>
      <w:framePr w:wrap="auto" w:vAnchor="text" w:hAnchor="margin" w:y="1"/>
      <w:rPr>
        <w:rStyle w:val="a9"/>
        <w:rFonts w:cs="David"/>
        <w:sz w:val="24"/>
        <w:rtl/>
      </w:rPr>
    </w:pPr>
    <w:r>
      <w:rPr>
        <w:rStyle w:val="a9"/>
        <w:rFonts w:cs="David"/>
      </w:rPr>
      <w:fldChar w:fldCharType="begin"/>
    </w:r>
    <w:r>
      <w:rPr>
        <w:rStyle w:val="a9"/>
        <w:rFonts w:cs="David"/>
      </w:rPr>
      <w:instrText xml:space="preserve">PAGE  </w:instrText>
    </w:r>
    <w:r>
      <w:rPr>
        <w:rStyle w:val="a9"/>
        <w:rFonts w:cs="David"/>
      </w:rPr>
      <w:fldChar w:fldCharType="separate"/>
    </w:r>
    <w:r>
      <w:rPr>
        <w:rStyle w:val="a9"/>
        <w:rFonts w:cs="David"/>
        <w:noProof/>
        <w:rtl/>
      </w:rPr>
      <w:t>3</w:t>
    </w:r>
    <w:r>
      <w:rPr>
        <w:rStyle w:val="a9"/>
        <w:rFonts w:cs="David"/>
      </w:rPr>
      <w:fldChar w:fldCharType="end"/>
    </w:r>
  </w:p>
  <w:p w:rsidR="00000000" w:rsidRDefault="002527F9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החוקה, חוק ומשפט</w:t>
    </w:r>
  </w:p>
  <w:p w:rsidR="00000000" w:rsidRDefault="002527F9">
    <w:pPr>
      <w:pStyle w:val="a5"/>
      <w:ind w:right="360"/>
      <w:rPr>
        <w:rStyle w:val="a9"/>
        <w:rFonts w:cs="David"/>
        <w:sz w:val="24"/>
        <w:rtl/>
      </w:rPr>
    </w:pPr>
    <w:r>
      <w:rPr>
        <w:rFonts w:cs="David"/>
        <w:sz w:val="24"/>
        <w:rtl/>
      </w:rPr>
      <w:t>17.11.99</w:t>
    </w:r>
  </w:p>
  <w:p w:rsidR="00000000" w:rsidRDefault="002527F9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527F9">
    <w:pPr>
      <w:pStyle w:val="a5"/>
      <w:rPr>
        <w:rFonts w:cs="David"/>
        <w:sz w:val="24"/>
        <w:rtl/>
      </w:rPr>
    </w:pPr>
  </w:p>
  <w:p w:rsidR="00000000" w:rsidRDefault="002527F9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375F079C"/>
    <w:multiLevelType w:val="hybridMultilevel"/>
    <w:tmpl w:val="DD86EE52"/>
    <w:lvl w:ilvl="0" w:tplc="D06688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3474BDC"/>
    <w:multiLevelType w:val="hybridMultilevel"/>
    <w:tmpl w:val="0FF819F4"/>
    <w:lvl w:ilvl="0" w:tplc="F62A5B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10"/>
  <w:drawingGridVerticalSpacing w:val="299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8F2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2527F9"/>
    <w:rsid w:val="00252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24CD517-928F-44C0-B7B3-C3C24D04B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369</Words>
  <Characters>1845</Characters>
  <Application>Microsoft Office Word</Application>
  <DocSecurity>0</DocSecurity>
  <Lines>15</Lines>
  <Paragraphs>4</Paragraphs>
  <ScaleCrop>false</ScaleCrop>
  <Company>knesset</Company>
  <LinksUpToDate>false</LinksUpToDate>
  <CharactersWithSpaces>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חוקה/3182</dc:title>
  <dc:subject>חוקה 17.11.99</dc:subject>
  <dc:creator>לאה קיקיון</dc:creator>
  <cp:keywords>צו העיריות (עבירות קנס) (תיקון); צו המועצות המקומיות (עבירות קנס) (תיקון)</cp:keywords>
  <dc:description/>
  <cp:lastModifiedBy>רינה דבורה קדרון</cp:lastModifiedBy>
  <cp:revision>2</cp:revision>
  <dcterms:created xsi:type="dcterms:W3CDTF">2017-04-19T08:36:00Z</dcterms:created>
  <dcterms:modified xsi:type="dcterms:W3CDTF">2017-04-19T08:36:00Z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