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7329">
      <w:pPr>
        <w:jc w:val="right"/>
        <w:rPr>
          <w:rFonts w:cs="David"/>
          <w:sz w:val="24"/>
          <w:rtl/>
        </w:rPr>
      </w:pPr>
      <w:bookmarkStart w:id="0" w:name="_GoBack"/>
      <w:bookmarkEnd w:id="0"/>
      <w:r>
        <w:rPr>
          <w:rFonts w:cs="David"/>
          <w:sz w:val="24"/>
          <w:rtl/>
        </w:rPr>
        <w:t>פרוטוקולים/ועדת חוקה/137</w:t>
      </w:r>
    </w:p>
    <w:p w:rsidR="00000000" w:rsidRDefault="00937329">
      <w:pPr>
        <w:jc w:val="right"/>
        <w:rPr>
          <w:rFonts w:cs="David"/>
          <w:sz w:val="24"/>
          <w:rtl/>
        </w:rPr>
      </w:pPr>
      <w:r>
        <w:rPr>
          <w:rFonts w:cs="David"/>
          <w:sz w:val="24"/>
          <w:rtl/>
        </w:rPr>
        <w:tab/>
        <w:t>ירושלים, כ"ג ב אדר א, תש"ס</w:t>
      </w:r>
    </w:p>
    <w:p w:rsidR="00000000" w:rsidRDefault="00937329">
      <w:pPr>
        <w:jc w:val="right"/>
        <w:rPr>
          <w:rFonts w:cs="David"/>
          <w:sz w:val="24"/>
          <w:rtl/>
          <w:lang w:val="es"/>
        </w:rPr>
      </w:pPr>
      <w:r>
        <w:rPr>
          <w:rFonts w:cs="David"/>
          <w:sz w:val="24"/>
          <w:rtl/>
          <w:lang w:val="es"/>
        </w:rPr>
        <w:t>29 בפברואר</w:t>
      </w:r>
      <w:r>
        <w:rPr>
          <w:rFonts w:cs="David"/>
          <w:sz w:val="24"/>
          <w:rtl/>
          <w:lang w:val="es"/>
        </w:rPr>
        <w:t>, 2000</w:t>
      </w:r>
    </w:p>
    <w:p w:rsidR="00000000" w:rsidRDefault="00937329">
      <w:pPr>
        <w:jc w:val="right"/>
        <w:rPr>
          <w:rFonts w:cs="David"/>
          <w:sz w:val="24"/>
          <w:rtl/>
        </w:rPr>
      </w:pPr>
    </w:p>
    <w:p w:rsidR="00000000" w:rsidRDefault="0093732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37329">
      <w:pPr>
        <w:jc w:val="both"/>
        <w:rPr>
          <w:rFonts w:cs="David"/>
          <w:b/>
          <w:bCs/>
          <w:sz w:val="24"/>
          <w:rtl/>
        </w:rPr>
      </w:pPr>
      <w:r>
        <w:rPr>
          <w:rFonts w:cs="David"/>
          <w:b/>
          <w:bCs/>
          <w:sz w:val="24"/>
          <w:rtl/>
        </w:rPr>
        <w:t>מושב שני</w:t>
      </w:r>
    </w:p>
    <w:p w:rsidR="00000000" w:rsidRDefault="00937329">
      <w:pPr>
        <w:jc w:val="both"/>
        <w:rPr>
          <w:rFonts w:cs="David"/>
          <w:b/>
          <w:bCs/>
          <w:sz w:val="24"/>
          <w:rtl/>
        </w:rPr>
      </w:pPr>
    </w:p>
    <w:p w:rsidR="00000000" w:rsidRDefault="00937329">
      <w:pPr>
        <w:jc w:val="both"/>
        <w:rPr>
          <w:rFonts w:cs="David"/>
          <w:b/>
          <w:bCs/>
          <w:sz w:val="24"/>
          <w:rtl/>
        </w:rPr>
      </w:pPr>
    </w:p>
    <w:p w:rsidR="00000000" w:rsidRDefault="00937329">
      <w:pPr>
        <w:jc w:val="both"/>
        <w:rPr>
          <w:rFonts w:cs="David"/>
          <w:b/>
          <w:bCs/>
          <w:sz w:val="24"/>
          <w:rtl/>
        </w:rPr>
      </w:pPr>
    </w:p>
    <w:p w:rsidR="00000000" w:rsidRDefault="00937329">
      <w:pPr>
        <w:jc w:val="both"/>
        <w:rPr>
          <w:rFonts w:cs="David"/>
          <w:b/>
          <w:bCs/>
          <w:sz w:val="24"/>
          <w:rtl/>
        </w:rPr>
      </w:pPr>
    </w:p>
    <w:p w:rsidR="00000000" w:rsidRDefault="00937329">
      <w:pPr>
        <w:jc w:val="center"/>
        <w:rPr>
          <w:rFonts w:cs="David"/>
          <w:b/>
          <w:bCs/>
          <w:sz w:val="24"/>
          <w:rtl/>
        </w:rPr>
      </w:pPr>
      <w:r>
        <w:rPr>
          <w:rFonts w:cs="David"/>
          <w:b/>
          <w:bCs/>
          <w:sz w:val="24"/>
          <w:rtl/>
        </w:rPr>
        <w:t>פרוטוקול מס' 98</w:t>
      </w:r>
    </w:p>
    <w:p w:rsidR="00000000" w:rsidRDefault="00937329">
      <w:pPr>
        <w:jc w:val="center"/>
        <w:rPr>
          <w:rFonts w:cs="David"/>
          <w:b/>
          <w:bCs/>
          <w:sz w:val="24"/>
          <w:rtl/>
        </w:rPr>
      </w:pPr>
      <w:r>
        <w:rPr>
          <w:rFonts w:cs="David"/>
          <w:b/>
          <w:bCs/>
          <w:sz w:val="24"/>
          <w:rtl/>
        </w:rPr>
        <w:t>מישיבת ועדת החוקה חוק ומשפט</w:t>
      </w:r>
    </w:p>
    <w:p w:rsidR="00000000" w:rsidRDefault="00937329">
      <w:pPr>
        <w:pStyle w:val="1"/>
        <w:rPr>
          <w:rFonts w:cs="David"/>
          <w:sz w:val="24"/>
          <w:rtl/>
        </w:rPr>
      </w:pPr>
      <w:r>
        <w:rPr>
          <w:rFonts w:cs="David"/>
          <w:sz w:val="24"/>
          <w:rtl/>
        </w:rPr>
        <w:t>יום שלישי, כ"ג באדר א' התש"ס (29 בפברואר 2000), שעה 10:15</w:t>
      </w:r>
    </w:p>
    <w:p w:rsidR="00000000" w:rsidRDefault="00937329">
      <w:pPr>
        <w:jc w:val="center"/>
        <w:rPr>
          <w:rFonts w:cs="David"/>
          <w:b/>
          <w:bCs/>
          <w:sz w:val="24"/>
          <w:rtl/>
        </w:rPr>
      </w:pPr>
    </w:p>
    <w:p w:rsidR="00000000" w:rsidRDefault="00937329">
      <w:pPr>
        <w:jc w:val="center"/>
        <w:rPr>
          <w:rFonts w:cs="David"/>
          <w:sz w:val="24"/>
          <w:rtl/>
        </w:rPr>
      </w:pPr>
    </w:p>
    <w:p w:rsidR="00000000" w:rsidRDefault="00937329">
      <w:pPr>
        <w:jc w:val="center"/>
        <w:rPr>
          <w:rFonts w:cs="David"/>
          <w:sz w:val="24"/>
          <w:rtl/>
        </w:rPr>
      </w:pPr>
    </w:p>
    <w:p w:rsidR="00000000" w:rsidRDefault="00937329">
      <w:pPr>
        <w:jc w:val="both"/>
        <w:rPr>
          <w:rFonts w:cs="David"/>
          <w:sz w:val="24"/>
          <w:rtl/>
        </w:rPr>
      </w:pPr>
    </w:p>
    <w:p w:rsidR="00000000" w:rsidRDefault="00937329">
      <w:pPr>
        <w:jc w:val="both"/>
        <w:rPr>
          <w:rFonts w:cs="David"/>
          <w:b/>
          <w:bCs/>
          <w:sz w:val="24"/>
          <w:u w:val="single"/>
          <w:rtl/>
        </w:rPr>
      </w:pPr>
      <w:r>
        <w:rPr>
          <w:rFonts w:cs="David"/>
          <w:b/>
          <w:bCs/>
          <w:sz w:val="24"/>
          <w:u w:val="single"/>
          <w:rtl/>
        </w:rPr>
        <w:t>נכחו:</w:t>
      </w:r>
    </w:p>
    <w:p w:rsidR="00000000" w:rsidRDefault="00937329">
      <w:pPr>
        <w:jc w:val="both"/>
        <w:rPr>
          <w:rFonts w:cs="David"/>
          <w:b/>
          <w:bCs/>
          <w:sz w:val="24"/>
          <w:u w:val="single"/>
          <w:rtl/>
        </w:rPr>
      </w:pPr>
    </w:p>
    <w:p w:rsidR="00000000" w:rsidRDefault="0093732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937329">
      <w:pPr>
        <w:tabs>
          <w:tab w:val="left" w:pos="1505"/>
        </w:tabs>
        <w:jc w:val="both"/>
        <w:rPr>
          <w:rFonts w:cs="David"/>
          <w:sz w:val="24"/>
          <w:rtl/>
        </w:rPr>
      </w:pPr>
    </w:p>
    <w:p w:rsidR="00000000" w:rsidRDefault="00937329">
      <w:pPr>
        <w:tabs>
          <w:tab w:val="left" w:pos="1505"/>
        </w:tabs>
        <w:jc w:val="both"/>
        <w:rPr>
          <w:rFonts w:cs="David"/>
          <w:sz w:val="24"/>
          <w:rtl/>
        </w:rPr>
      </w:pPr>
    </w:p>
    <w:p w:rsidR="00000000" w:rsidRDefault="00937329">
      <w:pPr>
        <w:tabs>
          <w:tab w:val="left" w:pos="1505"/>
        </w:tabs>
        <w:jc w:val="both"/>
        <w:rPr>
          <w:rFonts w:cs="David"/>
          <w:sz w:val="24"/>
          <w:rtl/>
        </w:rPr>
      </w:pPr>
    </w:p>
    <w:p w:rsidR="00000000" w:rsidRDefault="00937329">
      <w:pPr>
        <w:jc w:val="both"/>
        <w:rPr>
          <w:rFonts w:cs="David"/>
          <w:sz w:val="24"/>
          <w:rtl/>
        </w:rPr>
      </w:pPr>
    </w:p>
    <w:p w:rsidR="00000000" w:rsidRDefault="00937329">
      <w:pPr>
        <w:tabs>
          <w:tab w:val="left" w:pos="1505"/>
          <w:tab w:val="left" w:pos="3969"/>
        </w:tabs>
        <w:jc w:val="both"/>
        <w:rPr>
          <w:rFonts w:cs="David"/>
          <w:b/>
          <w:bCs/>
          <w:sz w:val="24"/>
          <w:u w:val="single"/>
          <w:rtl/>
        </w:rPr>
      </w:pPr>
    </w:p>
    <w:p w:rsidR="00000000" w:rsidRDefault="0093732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w:t>
      </w:r>
      <w:r>
        <w:rPr>
          <w:rFonts w:cs="David"/>
          <w:sz w:val="24"/>
          <w:rtl/>
        </w:rPr>
        <w:t>שפטי לממשלה</w:t>
      </w:r>
    </w:p>
    <w:p w:rsidR="00000000" w:rsidRDefault="00937329">
      <w:pPr>
        <w:tabs>
          <w:tab w:val="left" w:pos="1505"/>
          <w:tab w:val="left" w:pos="3969"/>
        </w:tabs>
        <w:jc w:val="both"/>
        <w:rPr>
          <w:rFonts w:cs="David"/>
          <w:sz w:val="24"/>
          <w:rtl/>
        </w:rPr>
      </w:pPr>
      <w:r>
        <w:rPr>
          <w:rFonts w:cs="David"/>
          <w:sz w:val="24"/>
          <w:rtl/>
        </w:rPr>
        <w:tab/>
        <w:t>עו"ד עמי ברקוביץ</w:t>
      </w:r>
      <w:r>
        <w:rPr>
          <w:rFonts w:cs="David"/>
          <w:sz w:val="24"/>
          <w:rtl/>
        </w:rPr>
        <w:tab/>
        <w:t>- משרד המשפטים</w:t>
      </w:r>
    </w:p>
    <w:p w:rsidR="00000000" w:rsidRDefault="00937329">
      <w:pPr>
        <w:jc w:val="both"/>
        <w:rPr>
          <w:rFonts w:cs="David"/>
          <w:sz w:val="24"/>
          <w:rtl/>
        </w:rPr>
      </w:pPr>
    </w:p>
    <w:p w:rsidR="00000000" w:rsidRDefault="00937329">
      <w:pPr>
        <w:jc w:val="both"/>
        <w:rPr>
          <w:rFonts w:cs="David"/>
          <w:sz w:val="24"/>
          <w:rtl/>
        </w:rPr>
      </w:pPr>
    </w:p>
    <w:p w:rsidR="00000000" w:rsidRDefault="00937329">
      <w:pPr>
        <w:jc w:val="both"/>
        <w:rPr>
          <w:rFonts w:cs="David"/>
          <w:sz w:val="24"/>
          <w:rtl/>
        </w:rPr>
      </w:pPr>
    </w:p>
    <w:p w:rsidR="00000000" w:rsidRDefault="00937329">
      <w:pPr>
        <w:tabs>
          <w:tab w:val="left" w:pos="2835"/>
        </w:tabs>
        <w:jc w:val="both"/>
        <w:rPr>
          <w:rFonts w:cs="David"/>
          <w:b/>
          <w:bCs/>
          <w:sz w:val="24"/>
          <w:u w:val="single"/>
          <w:rtl/>
        </w:rPr>
      </w:pPr>
    </w:p>
    <w:p w:rsidR="00000000" w:rsidRDefault="00937329">
      <w:pPr>
        <w:tabs>
          <w:tab w:val="left" w:pos="2835"/>
        </w:tabs>
        <w:jc w:val="both"/>
        <w:rPr>
          <w:rFonts w:cs="David"/>
          <w:b/>
          <w:bCs/>
          <w:sz w:val="24"/>
          <w:u w:val="single"/>
          <w:rtl/>
        </w:rPr>
      </w:pPr>
    </w:p>
    <w:p w:rsidR="00000000" w:rsidRDefault="00937329">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937329">
      <w:pPr>
        <w:jc w:val="both"/>
        <w:rPr>
          <w:rFonts w:cs="David"/>
          <w:sz w:val="24"/>
          <w:rtl/>
        </w:rPr>
      </w:pPr>
    </w:p>
    <w:p w:rsidR="00000000" w:rsidRDefault="00937329">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937329">
      <w:pPr>
        <w:jc w:val="both"/>
        <w:rPr>
          <w:rFonts w:cs="David"/>
          <w:b/>
          <w:bCs/>
          <w:sz w:val="24"/>
          <w:u w:val="single"/>
          <w:rtl/>
        </w:rPr>
      </w:pPr>
    </w:p>
    <w:p w:rsidR="00000000" w:rsidRDefault="00937329">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937329">
      <w:pPr>
        <w:jc w:val="both"/>
        <w:rPr>
          <w:rFonts w:cs="David"/>
          <w:sz w:val="24"/>
          <w:rtl/>
        </w:rPr>
      </w:pPr>
    </w:p>
    <w:p w:rsidR="00000000" w:rsidRDefault="00937329">
      <w:pPr>
        <w:jc w:val="both"/>
        <w:rPr>
          <w:rFonts w:cs="David"/>
          <w:sz w:val="24"/>
          <w:rtl/>
        </w:rPr>
      </w:pPr>
    </w:p>
    <w:p w:rsidR="00000000" w:rsidRDefault="00937329">
      <w:pPr>
        <w:jc w:val="both"/>
        <w:rPr>
          <w:rFonts w:cs="David"/>
          <w:sz w:val="24"/>
          <w:rtl/>
        </w:rPr>
      </w:pPr>
    </w:p>
    <w:p w:rsidR="00000000" w:rsidRDefault="00937329">
      <w:pPr>
        <w:jc w:val="both"/>
        <w:rPr>
          <w:rFonts w:cs="David"/>
          <w:sz w:val="24"/>
          <w:rtl/>
        </w:rPr>
      </w:pPr>
    </w:p>
    <w:p w:rsidR="00000000" w:rsidRDefault="00937329">
      <w:pPr>
        <w:jc w:val="both"/>
        <w:rPr>
          <w:rFonts w:cs="David"/>
          <w:sz w:val="24"/>
          <w:rtl/>
        </w:rPr>
      </w:pPr>
      <w:r>
        <w:rPr>
          <w:rFonts w:cs="David"/>
          <w:b/>
          <w:bCs/>
          <w:sz w:val="24"/>
          <w:u w:val="single"/>
          <w:rtl/>
        </w:rPr>
        <w:t>סדר היום:</w:t>
      </w:r>
      <w:r>
        <w:rPr>
          <w:rFonts w:cs="David"/>
          <w:sz w:val="24"/>
          <w:rtl/>
        </w:rPr>
        <w:t xml:space="preserve">     הצעת חוק לשכת עורכי הדין (תיקון מס' 26), התש"ס-1999 –</w:t>
      </w:r>
    </w:p>
    <w:p w:rsidR="00000000" w:rsidRDefault="00937329">
      <w:pPr>
        <w:jc w:val="both"/>
        <w:rPr>
          <w:rFonts w:cs="David"/>
          <w:sz w:val="24"/>
          <w:rtl/>
        </w:rPr>
      </w:pPr>
      <w:r>
        <w:rPr>
          <w:rFonts w:cs="David"/>
          <w:sz w:val="24"/>
          <w:rtl/>
        </w:rPr>
        <w:t xml:space="preserve">                       הצבעה על סעיף 17 ב</w:t>
      </w:r>
      <w:r>
        <w:rPr>
          <w:rFonts w:cs="David"/>
          <w:sz w:val="24"/>
          <w:rtl/>
        </w:rPr>
        <w:t>לבד.</w:t>
      </w:r>
    </w:p>
    <w:p w:rsidR="00000000" w:rsidRDefault="00937329">
      <w:pPr>
        <w:jc w:val="both"/>
        <w:rPr>
          <w:rFonts w:cs="David"/>
          <w:sz w:val="24"/>
          <w:rtl/>
        </w:rPr>
      </w:pPr>
    </w:p>
    <w:p w:rsidR="00000000" w:rsidRDefault="00937329">
      <w:pPr>
        <w:rPr>
          <w:rFonts w:cs="David"/>
          <w:sz w:val="24"/>
          <w:rtl/>
        </w:rPr>
      </w:pPr>
      <w:r>
        <w:rPr>
          <w:rFonts w:cs="David"/>
          <w:sz w:val="24"/>
          <w:rtl/>
        </w:rPr>
        <w:br w:type="page"/>
      </w:r>
    </w:p>
    <w:p w:rsidR="00000000" w:rsidRDefault="00937329">
      <w:pPr>
        <w:pStyle w:val="2"/>
        <w:rPr>
          <w:rFonts w:cs="David"/>
          <w:sz w:val="24"/>
          <w:rtl/>
        </w:rPr>
      </w:pPr>
      <w:r>
        <w:rPr>
          <w:rFonts w:cs="David"/>
          <w:sz w:val="24"/>
          <w:rtl/>
        </w:rPr>
        <w:t>הצעת חוק לשכת עורכי הדין (תיקון מס' 26), התש"ס-1999</w:t>
      </w:r>
    </w:p>
    <w:p w:rsidR="00000000" w:rsidRDefault="00937329">
      <w:pPr>
        <w:jc w:val="center"/>
        <w:rPr>
          <w:rFonts w:cs="David"/>
          <w:b/>
          <w:bCs/>
          <w:sz w:val="24"/>
          <w:u w:val="single"/>
          <w:rtl/>
        </w:rPr>
      </w:pPr>
    </w:p>
    <w:p w:rsidR="00000000" w:rsidRDefault="00937329">
      <w:pPr>
        <w:rPr>
          <w:rFonts w:cs="David"/>
          <w:sz w:val="24"/>
          <w:u w:val="single"/>
          <w:rtl/>
        </w:rPr>
      </w:pPr>
      <w:r>
        <w:rPr>
          <w:rFonts w:cs="David"/>
          <w:sz w:val="24"/>
          <w:u w:val="single"/>
          <w:rtl/>
        </w:rPr>
        <w:t>היו"ר אמנון רובינשטיין:</w:t>
      </w:r>
    </w:p>
    <w:p w:rsidR="00000000" w:rsidRDefault="00937329">
      <w:pPr>
        <w:rPr>
          <w:rFonts w:cs="David"/>
          <w:sz w:val="24"/>
          <w:u w:val="single"/>
          <w:rtl/>
        </w:rPr>
      </w:pPr>
    </w:p>
    <w:p w:rsidR="00000000" w:rsidRDefault="00937329">
      <w:pPr>
        <w:jc w:val="both"/>
        <w:rPr>
          <w:rFonts w:cs="David"/>
          <w:sz w:val="24"/>
          <w:rtl/>
        </w:rPr>
      </w:pPr>
      <w:r>
        <w:rPr>
          <w:rFonts w:cs="David"/>
          <w:sz w:val="24"/>
          <w:rtl/>
        </w:rPr>
        <w:tab/>
        <w:t xml:space="preserve"> אני פותח את ישיבת הוועדה.  הנושא:  הצעת חוק לשכת עורכי הדין (תיקון מס' 26), התש"ס-1999, הצבעה על סעיף 17, על נושא יפוי הכוח בלבד.</w:t>
      </w:r>
    </w:p>
    <w:p w:rsidR="00000000" w:rsidRDefault="00937329">
      <w:pPr>
        <w:rPr>
          <w:rFonts w:cs="David"/>
          <w:sz w:val="24"/>
          <w:rtl/>
        </w:rPr>
      </w:pPr>
    </w:p>
    <w:p w:rsidR="00000000" w:rsidRDefault="00937329">
      <w:pPr>
        <w:pStyle w:val="a9"/>
        <w:rPr>
          <w:rFonts w:cs="David"/>
          <w:sz w:val="24"/>
          <w:rtl/>
        </w:rPr>
      </w:pPr>
      <w:r>
        <w:rPr>
          <w:rFonts w:cs="David"/>
          <w:sz w:val="24"/>
          <w:rtl/>
        </w:rPr>
        <w:tab/>
        <w:t>להפתעתי אין פה היום נציגות של לשכת ע</w:t>
      </w:r>
      <w:r>
        <w:rPr>
          <w:rFonts w:cs="David"/>
          <w:sz w:val="24"/>
          <w:rtl/>
        </w:rPr>
        <w:t>ורכי הדין בנושא הזה.  אין חשיבות לכך שהנושא הוא טכני.  בינתיים קיבלנו מכתב מעורך דין יהודה לנדא, שאיננו כותב כנציג הלשכה.  היועץ המשפטי של הוועדה שוחח עם ראש לשכת עורכי הדין,  עורך דין שלמה כהן ויש סיכום.</w:t>
      </w:r>
    </w:p>
    <w:p w:rsidR="00000000" w:rsidRDefault="00937329">
      <w:pPr>
        <w:pStyle w:val="a9"/>
        <w:rPr>
          <w:rFonts w:cs="David"/>
          <w:sz w:val="24"/>
          <w:rtl/>
        </w:rPr>
      </w:pPr>
    </w:p>
    <w:p w:rsidR="00000000" w:rsidRDefault="00937329">
      <w:pPr>
        <w:jc w:val="both"/>
        <w:rPr>
          <w:rFonts w:cs="David"/>
          <w:sz w:val="24"/>
          <w:u w:val="single"/>
          <w:rtl/>
        </w:rPr>
      </w:pPr>
      <w:r>
        <w:rPr>
          <w:rFonts w:cs="David"/>
          <w:sz w:val="24"/>
          <w:u w:val="single"/>
          <w:rtl/>
        </w:rPr>
        <w:t>שלמה שהם:</w:t>
      </w:r>
    </w:p>
    <w:p w:rsidR="00000000" w:rsidRDefault="00937329">
      <w:pPr>
        <w:pStyle w:val="a9"/>
        <w:rPr>
          <w:rFonts w:cs="David"/>
          <w:sz w:val="24"/>
          <w:rtl/>
        </w:rPr>
      </w:pPr>
    </w:p>
    <w:p w:rsidR="00000000" w:rsidRDefault="00937329">
      <w:pPr>
        <w:pStyle w:val="a9"/>
        <w:rPr>
          <w:rFonts w:cs="David"/>
          <w:sz w:val="24"/>
          <w:rtl/>
        </w:rPr>
      </w:pPr>
      <w:r>
        <w:rPr>
          <w:rFonts w:cs="David"/>
          <w:sz w:val="24"/>
          <w:rtl/>
        </w:rPr>
        <w:tab/>
        <w:t>ראש לשכת עורכי הדין אמר שהוא מסכים לתי</w:t>
      </w:r>
      <w:r>
        <w:rPr>
          <w:rFonts w:cs="David"/>
          <w:sz w:val="24"/>
          <w:rtl/>
        </w:rPr>
        <w:t>קון שהציע יהודה לנדא.  במחשבה שניה, אחרי שיחה עם אנשי משרד המשפטים, סברתי שזה נושא לא כל כך פשוט ואולי הדרך הטובה היא לוותר על הסעיף הזה ולהעביר את החוק, שהוא דחוף.</w:t>
      </w:r>
    </w:p>
    <w:p w:rsidR="00000000" w:rsidRDefault="00937329">
      <w:pPr>
        <w:pStyle w:val="a9"/>
        <w:rPr>
          <w:rFonts w:cs="David"/>
          <w:sz w:val="24"/>
          <w:rtl/>
        </w:rPr>
      </w:pPr>
    </w:p>
    <w:p w:rsidR="00000000" w:rsidRDefault="00937329">
      <w:pPr>
        <w:rPr>
          <w:rFonts w:cs="David"/>
          <w:sz w:val="24"/>
          <w:u w:val="single"/>
          <w:rtl/>
        </w:rPr>
      </w:pPr>
      <w:r>
        <w:rPr>
          <w:rFonts w:cs="David"/>
          <w:sz w:val="24"/>
          <w:u w:val="single"/>
          <w:rtl/>
        </w:rPr>
        <w:t>היו"ר אמנון רובינשטיין:</w:t>
      </w:r>
    </w:p>
    <w:p w:rsidR="00000000" w:rsidRDefault="00937329">
      <w:pPr>
        <w:rPr>
          <w:rFonts w:cs="David"/>
          <w:sz w:val="24"/>
          <w:u w:val="single"/>
          <w:rtl/>
        </w:rPr>
      </w:pPr>
    </w:p>
    <w:p w:rsidR="00000000" w:rsidRDefault="00937329">
      <w:pPr>
        <w:pStyle w:val="a9"/>
        <w:rPr>
          <w:rFonts w:cs="David"/>
          <w:sz w:val="24"/>
          <w:rtl/>
        </w:rPr>
      </w:pPr>
      <w:r>
        <w:rPr>
          <w:rFonts w:cs="David"/>
          <w:sz w:val="24"/>
          <w:rtl/>
        </w:rPr>
        <w:tab/>
        <w:t>אתם מוכנים לזה?</w:t>
      </w:r>
    </w:p>
    <w:p w:rsidR="00000000" w:rsidRDefault="00937329">
      <w:pPr>
        <w:pStyle w:val="a9"/>
        <w:rPr>
          <w:rFonts w:cs="David"/>
          <w:sz w:val="24"/>
          <w:rtl/>
        </w:rPr>
      </w:pPr>
    </w:p>
    <w:p w:rsidR="00000000" w:rsidRDefault="00937329">
      <w:pPr>
        <w:jc w:val="both"/>
        <w:rPr>
          <w:rFonts w:cs="David"/>
          <w:sz w:val="24"/>
          <w:rtl/>
        </w:rPr>
      </w:pPr>
      <w:r>
        <w:rPr>
          <w:rFonts w:cs="David"/>
          <w:sz w:val="24"/>
          <w:u w:val="single"/>
          <w:rtl/>
        </w:rPr>
        <w:t>עו"ד יהושע שופמן:</w:t>
      </w:r>
    </w:p>
    <w:p w:rsidR="00000000" w:rsidRDefault="00937329">
      <w:pPr>
        <w:pStyle w:val="a9"/>
        <w:rPr>
          <w:rFonts w:cs="David"/>
          <w:sz w:val="24"/>
          <w:rtl/>
        </w:rPr>
      </w:pPr>
    </w:p>
    <w:p w:rsidR="00000000" w:rsidRDefault="00937329">
      <w:pPr>
        <w:pStyle w:val="a9"/>
        <w:rPr>
          <w:rFonts w:cs="David"/>
          <w:sz w:val="24"/>
          <w:rtl/>
        </w:rPr>
      </w:pPr>
      <w:r>
        <w:rPr>
          <w:rFonts w:cs="David"/>
          <w:sz w:val="24"/>
          <w:rtl/>
        </w:rPr>
        <w:tab/>
        <w:t>כן.</w:t>
      </w:r>
    </w:p>
    <w:p w:rsidR="00000000" w:rsidRDefault="00937329">
      <w:pPr>
        <w:pStyle w:val="a9"/>
        <w:rPr>
          <w:rFonts w:cs="David"/>
          <w:sz w:val="24"/>
          <w:rtl/>
        </w:rPr>
      </w:pPr>
    </w:p>
    <w:p w:rsidR="00000000" w:rsidRDefault="00937329">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937329">
      <w:pPr>
        <w:rPr>
          <w:rFonts w:cs="David"/>
          <w:sz w:val="24"/>
          <w:u w:val="single"/>
          <w:rtl/>
        </w:rPr>
      </w:pPr>
    </w:p>
    <w:p w:rsidR="00000000" w:rsidRDefault="00937329">
      <w:pPr>
        <w:pStyle w:val="a9"/>
        <w:rPr>
          <w:rFonts w:cs="David"/>
          <w:sz w:val="24"/>
          <w:rtl/>
        </w:rPr>
      </w:pPr>
      <w:r>
        <w:rPr>
          <w:rFonts w:cs="David"/>
          <w:sz w:val="24"/>
          <w:rtl/>
        </w:rPr>
        <w:tab/>
        <w:t>אבל מוכרחים לטפל במצב.</w:t>
      </w:r>
    </w:p>
    <w:p w:rsidR="00000000" w:rsidRDefault="00937329">
      <w:pPr>
        <w:pStyle w:val="a9"/>
        <w:rPr>
          <w:rFonts w:cs="David"/>
          <w:sz w:val="24"/>
          <w:rtl/>
        </w:rPr>
      </w:pPr>
    </w:p>
    <w:p w:rsidR="00000000" w:rsidRDefault="00937329">
      <w:pPr>
        <w:jc w:val="both"/>
        <w:rPr>
          <w:rFonts w:cs="David"/>
          <w:sz w:val="24"/>
          <w:u w:val="single"/>
          <w:rtl/>
        </w:rPr>
      </w:pPr>
      <w:r>
        <w:rPr>
          <w:rFonts w:cs="David"/>
          <w:sz w:val="24"/>
          <w:u w:val="single"/>
          <w:rtl/>
        </w:rPr>
        <w:t>שלמה שהם:</w:t>
      </w:r>
    </w:p>
    <w:p w:rsidR="00000000" w:rsidRDefault="00937329">
      <w:pPr>
        <w:pStyle w:val="a9"/>
        <w:rPr>
          <w:rFonts w:cs="David"/>
          <w:sz w:val="24"/>
          <w:rtl/>
        </w:rPr>
      </w:pPr>
    </w:p>
    <w:p w:rsidR="00000000" w:rsidRDefault="00937329">
      <w:pPr>
        <w:pStyle w:val="a9"/>
        <w:rPr>
          <w:rFonts w:cs="David"/>
          <w:sz w:val="24"/>
          <w:rtl/>
        </w:rPr>
      </w:pPr>
      <w:r>
        <w:rPr>
          <w:rFonts w:cs="David"/>
          <w:sz w:val="24"/>
          <w:rtl/>
        </w:rPr>
        <w:tab/>
        <w:t xml:space="preserve">השאלה היא אם הולכים לשנות את המצב הקיים.  היתה לי שיחה עם עמי ברקוביץ על הנושא והדברים לא פשוטים.  צריך לפתוח את הדברים כי אולי אדם ישר רוצה לקבל יפוי כוח מעורך דין בחוץ-לארץ והשאלה מה עושים אז,  האם הוא צריך לכאורה </w:t>
      </w:r>
      <w:r>
        <w:rPr>
          <w:rFonts w:cs="David"/>
          <w:sz w:val="24"/>
          <w:rtl/>
        </w:rPr>
        <w:t>לנסוע לשם.   עד היום עושים את זה קונסולים ונוטריונים.  השאלה היא   אם פותחים את הנושא, אם כן זה  זה צריך להיום עם ביקורת ולהיעשות בזהירות.</w:t>
      </w:r>
    </w:p>
    <w:p w:rsidR="00000000" w:rsidRDefault="00937329">
      <w:pPr>
        <w:pStyle w:val="a9"/>
        <w:rPr>
          <w:rFonts w:cs="David"/>
          <w:sz w:val="24"/>
          <w:rtl/>
        </w:rPr>
      </w:pPr>
    </w:p>
    <w:p w:rsidR="00000000" w:rsidRDefault="00937329">
      <w:pPr>
        <w:rPr>
          <w:rFonts w:cs="David"/>
          <w:sz w:val="24"/>
          <w:u w:val="single"/>
          <w:rtl/>
        </w:rPr>
      </w:pPr>
      <w:r>
        <w:rPr>
          <w:rFonts w:cs="David"/>
          <w:sz w:val="24"/>
          <w:u w:val="single"/>
          <w:rtl/>
        </w:rPr>
        <w:t>היו"ר אמנון רובינשטיין:</w:t>
      </w:r>
    </w:p>
    <w:p w:rsidR="00000000" w:rsidRDefault="00937329">
      <w:pPr>
        <w:rPr>
          <w:rFonts w:cs="David"/>
          <w:sz w:val="24"/>
          <w:u w:val="single"/>
          <w:rtl/>
        </w:rPr>
      </w:pPr>
    </w:p>
    <w:p w:rsidR="00000000" w:rsidRDefault="00937329">
      <w:pPr>
        <w:pStyle w:val="a9"/>
        <w:rPr>
          <w:rFonts w:cs="David"/>
          <w:sz w:val="24"/>
          <w:rtl/>
        </w:rPr>
      </w:pPr>
      <w:r>
        <w:rPr>
          <w:rFonts w:cs="David"/>
          <w:sz w:val="24"/>
          <w:rtl/>
        </w:rPr>
        <w:tab/>
        <w:t>עם בקרה.</w:t>
      </w:r>
    </w:p>
    <w:p w:rsidR="00000000" w:rsidRDefault="00937329">
      <w:pPr>
        <w:pStyle w:val="a9"/>
        <w:rPr>
          <w:rFonts w:cs="David"/>
          <w:sz w:val="24"/>
          <w:rtl/>
        </w:rPr>
      </w:pPr>
    </w:p>
    <w:p w:rsidR="00000000" w:rsidRDefault="00937329">
      <w:pPr>
        <w:pStyle w:val="a9"/>
        <w:rPr>
          <w:rFonts w:cs="David"/>
          <w:sz w:val="24"/>
          <w:rtl/>
        </w:rPr>
      </w:pPr>
      <w:r>
        <w:rPr>
          <w:rFonts w:cs="David"/>
          <w:sz w:val="24"/>
          <w:u w:val="single"/>
          <w:rtl/>
        </w:rPr>
        <w:t>עו"ד עמי ברקוביץ:</w:t>
      </w:r>
    </w:p>
    <w:p w:rsidR="00000000" w:rsidRDefault="00937329">
      <w:pPr>
        <w:pStyle w:val="a9"/>
        <w:rPr>
          <w:rFonts w:cs="David"/>
          <w:sz w:val="24"/>
          <w:rtl/>
        </w:rPr>
      </w:pPr>
    </w:p>
    <w:p w:rsidR="00000000" w:rsidRDefault="00937329">
      <w:pPr>
        <w:pStyle w:val="a9"/>
        <w:rPr>
          <w:rFonts w:cs="David"/>
          <w:sz w:val="24"/>
          <w:rtl/>
        </w:rPr>
      </w:pPr>
      <w:r>
        <w:rPr>
          <w:rFonts w:cs="David"/>
          <w:sz w:val="24"/>
          <w:rtl/>
        </w:rPr>
        <w:tab/>
        <w:t xml:space="preserve">אני מצטרף להצעה של היועץ המשפטי לוועדה כי הדברים לא פשוטים. </w:t>
      </w:r>
      <w:r>
        <w:rPr>
          <w:rFonts w:cs="David"/>
          <w:sz w:val="24"/>
          <w:rtl/>
        </w:rPr>
        <w:t xml:space="preserve"> מאחר שהחלקים האחרים של החוק הם דחופים, בנסיבות האלה ראוי להעביר את החוק חוץ מהסעיף הזה.</w:t>
      </w:r>
    </w:p>
    <w:p w:rsidR="00000000" w:rsidRDefault="00937329">
      <w:pPr>
        <w:pStyle w:val="a9"/>
        <w:rPr>
          <w:rFonts w:cs="David"/>
          <w:sz w:val="24"/>
          <w:rtl/>
        </w:rPr>
      </w:pPr>
    </w:p>
    <w:p w:rsidR="00000000" w:rsidRDefault="00937329">
      <w:pPr>
        <w:rPr>
          <w:rFonts w:cs="David"/>
          <w:sz w:val="24"/>
          <w:u w:val="single"/>
          <w:rtl/>
        </w:rPr>
      </w:pPr>
      <w:r>
        <w:rPr>
          <w:rFonts w:cs="David"/>
          <w:sz w:val="24"/>
          <w:u w:val="single"/>
          <w:rtl/>
        </w:rPr>
        <w:t>היו"ר אמנון רובינשטיין:</w:t>
      </w:r>
    </w:p>
    <w:p w:rsidR="00000000" w:rsidRDefault="00937329">
      <w:pPr>
        <w:rPr>
          <w:rFonts w:cs="David"/>
          <w:sz w:val="24"/>
          <w:u w:val="single"/>
          <w:rtl/>
        </w:rPr>
      </w:pPr>
    </w:p>
    <w:p w:rsidR="00000000" w:rsidRDefault="00937329">
      <w:pPr>
        <w:pStyle w:val="a9"/>
        <w:rPr>
          <w:rFonts w:cs="David"/>
          <w:sz w:val="24"/>
          <w:rtl/>
        </w:rPr>
      </w:pPr>
      <w:r>
        <w:rPr>
          <w:rFonts w:cs="David"/>
          <w:sz w:val="24"/>
          <w:rtl/>
        </w:rPr>
        <w:tab/>
        <w:t>בעצם אישרנו את ההצעה הממשלתית עם שני סעיפים.</w:t>
      </w:r>
    </w:p>
    <w:p w:rsidR="00000000" w:rsidRDefault="00937329">
      <w:pPr>
        <w:pStyle w:val="a9"/>
        <w:rPr>
          <w:rFonts w:cs="David"/>
          <w:sz w:val="24"/>
          <w:rtl/>
        </w:rPr>
      </w:pPr>
    </w:p>
    <w:p w:rsidR="00000000" w:rsidRDefault="00937329">
      <w:pPr>
        <w:jc w:val="both"/>
        <w:rPr>
          <w:rFonts w:cs="David"/>
          <w:sz w:val="24"/>
          <w:rtl/>
        </w:rPr>
      </w:pPr>
      <w:r>
        <w:rPr>
          <w:rFonts w:cs="David"/>
          <w:sz w:val="24"/>
          <w:u w:val="single"/>
          <w:rtl/>
        </w:rPr>
        <w:t>עו"ד יהושע שופמן:</w:t>
      </w:r>
    </w:p>
    <w:p w:rsidR="00000000" w:rsidRDefault="00937329">
      <w:pPr>
        <w:pStyle w:val="a9"/>
        <w:rPr>
          <w:rFonts w:cs="David"/>
          <w:sz w:val="24"/>
          <w:rtl/>
        </w:rPr>
      </w:pPr>
    </w:p>
    <w:p w:rsidR="00000000" w:rsidRDefault="00937329">
      <w:pPr>
        <w:pStyle w:val="a9"/>
        <w:rPr>
          <w:rFonts w:cs="David"/>
          <w:sz w:val="24"/>
          <w:rtl/>
        </w:rPr>
      </w:pPr>
      <w:r>
        <w:rPr>
          <w:rFonts w:cs="David"/>
          <w:sz w:val="24"/>
          <w:rtl/>
        </w:rPr>
        <w:tab/>
        <w:t>כל הזמן מצטברים עוד תיקונים לחוק לשכת עורכי הדין ונגיש עוד נוסח.</w:t>
      </w:r>
    </w:p>
    <w:p w:rsidR="00000000" w:rsidRDefault="00937329">
      <w:pPr>
        <w:pStyle w:val="a9"/>
        <w:rPr>
          <w:rFonts w:cs="David"/>
          <w:sz w:val="24"/>
          <w:rtl/>
        </w:rPr>
      </w:pPr>
    </w:p>
    <w:p w:rsidR="00000000" w:rsidRDefault="00937329">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937329">
      <w:pPr>
        <w:rPr>
          <w:rFonts w:cs="David"/>
          <w:sz w:val="24"/>
          <w:u w:val="single"/>
          <w:rtl/>
        </w:rPr>
      </w:pPr>
    </w:p>
    <w:p w:rsidR="00000000" w:rsidRDefault="00937329">
      <w:pPr>
        <w:pStyle w:val="a9"/>
        <w:rPr>
          <w:rFonts w:cs="David"/>
          <w:sz w:val="24"/>
          <w:rtl/>
        </w:rPr>
      </w:pPr>
      <w:r>
        <w:rPr>
          <w:rFonts w:cs="David"/>
          <w:sz w:val="24"/>
          <w:rtl/>
        </w:rPr>
        <w:lastRenderedPageBreak/>
        <w:tab/>
        <w:t xml:space="preserve">אני לא נבהל כאשר במקרה אחד או בשני מקרים עורך הדין הוטעה, כל דבר בחיים הציבוריים הוא ענין של עלות תועלת.  הנחת העבודה צריכה להיות שאנשים לא מרמים ולא צריך להכביד על החיים.  האם אדם צריך לנסוע לשם כך לחוץ-לארץ או לעבוד רק כקורספונדנט?  אם </w:t>
      </w:r>
      <w:r>
        <w:rPr>
          <w:rFonts w:cs="David"/>
          <w:sz w:val="24"/>
          <w:rtl/>
        </w:rPr>
        <w:t>יש דרך לגשר על שתי הבעיות האלה אני מצפה שמשרד המשפטים יעשה זאת, בבקשה, אבל אני תומך בשינוי המצב הקיים.</w:t>
      </w:r>
    </w:p>
    <w:p w:rsidR="00000000" w:rsidRDefault="00937329">
      <w:pPr>
        <w:pStyle w:val="a9"/>
        <w:rPr>
          <w:rFonts w:cs="David"/>
          <w:sz w:val="24"/>
          <w:rtl/>
        </w:rPr>
      </w:pPr>
    </w:p>
    <w:p w:rsidR="00000000" w:rsidRDefault="00937329">
      <w:pPr>
        <w:pStyle w:val="a9"/>
        <w:rPr>
          <w:rFonts w:cs="David"/>
          <w:sz w:val="24"/>
          <w:rtl/>
        </w:rPr>
      </w:pPr>
      <w:r>
        <w:rPr>
          <w:rFonts w:cs="David"/>
          <w:sz w:val="24"/>
          <w:rtl/>
        </w:rPr>
        <w:tab/>
        <w:t>אנחנו מביאים החלטה:  אנחנו מביאים את חוק לשכת עורכי הדין (תיקון מס' 26), התש"ס-1999, בקריאה שניה ושלישית, למעט סעיף 17 לחוק המתקן.</w:t>
      </w:r>
    </w:p>
    <w:p w:rsidR="00000000" w:rsidRDefault="00937329">
      <w:pPr>
        <w:pStyle w:val="a9"/>
        <w:rPr>
          <w:rFonts w:cs="David"/>
          <w:sz w:val="24"/>
          <w:rtl/>
        </w:rPr>
      </w:pPr>
    </w:p>
    <w:p w:rsidR="00000000" w:rsidRDefault="00937329">
      <w:pPr>
        <w:pStyle w:val="a9"/>
        <w:rPr>
          <w:rFonts w:cs="David"/>
          <w:sz w:val="24"/>
          <w:rtl/>
        </w:rPr>
      </w:pPr>
      <w:r>
        <w:rPr>
          <w:rFonts w:cs="David"/>
          <w:sz w:val="24"/>
          <w:rtl/>
        </w:rPr>
        <w:tab/>
        <w:t>תודה רבה.  ישיבת ה</w:t>
      </w:r>
      <w:r>
        <w:rPr>
          <w:rFonts w:cs="David"/>
          <w:sz w:val="24"/>
          <w:rtl/>
        </w:rPr>
        <w:t>וועדה נעולה.</w:t>
      </w:r>
    </w:p>
    <w:p w:rsidR="00000000" w:rsidRDefault="00937329">
      <w:pPr>
        <w:pStyle w:val="a9"/>
        <w:rPr>
          <w:rFonts w:cs="David"/>
          <w:sz w:val="24"/>
          <w:rtl/>
        </w:rPr>
      </w:pPr>
    </w:p>
    <w:p w:rsidR="00000000" w:rsidRDefault="00937329">
      <w:pPr>
        <w:pStyle w:val="a9"/>
        <w:rPr>
          <w:rFonts w:cs="David"/>
          <w:sz w:val="24"/>
          <w:rtl/>
        </w:rPr>
      </w:pPr>
    </w:p>
    <w:p w:rsidR="00000000" w:rsidRDefault="00937329">
      <w:pPr>
        <w:pStyle w:val="a9"/>
        <w:rPr>
          <w:rFonts w:cs="David"/>
          <w:sz w:val="24"/>
          <w:rtl/>
        </w:rPr>
      </w:pPr>
    </w:p>
    <w:p w:rsidR="00000000" w:rsidRDefault="00937329">
      <w:pPr>
        <w:pStyle w:val="a9"/>
        <w:rPr>
          <w:rFonts w:cs="David"/>
          <w:sz w:val="24"/>
          <w:u w:val="single"/>
          <w:rtl/>
        </w:rPr>
      </w:pPr>
      <w:r>
        <w:rPr>
          <w:rFonts w:cs="David"/>
          <w:sz w:val="24"/>
          <w:u w:val="single"/>
          <w:rtl/>
        </w:rPr>
        <w:t>הישיבה ננעלה בשעה 10:20</w:t>
      </w:r>
    </w:p>
    <w:p w:rsidR="00000000" w:rsidRDefault="00937329">
      <w:pPr>
        <w:pStyle w:val="a9"/>
        <w:rPr>
          <w:rFonts w:cs="David"/>
          <w:sz w:val="24"/>
          <w:rtl/>
        </w:rPr>
      </w:pPr>
    </w:p>
    <w:p w:rsidR="00000000" w:rsidRDefault="00937329">
      <w:pPr>
        <w:pStyle w:val="a9"/>
        <w:rPr>
          <w:rFonts w:cs="David"/>
          <w:sz w:val="24"/>
          <w:rtl/>
        </w:rPr>
      </w:pPr>
    </w:p>
    <w:p w:rsidR="00000000" w:rsidRDefault="00937329">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7329">
      <w:r>
        <w:separator/>
      </w:r>
    </w:p>
  </w:endnote>
  <w:endnote w:type="continuationSeparator" w:id="0">
    <w:p w:rsidR="00000000" w:rsidRDefault="00937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32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7329">
      <w:r>
        <w:separator/>
      </w:r>
    </w:p>
  </w:footnote>
  <w:footnote w:type="continuationSeparator" w:id="0">
    <w:p w:rsidR="00000000" w:rsidRDefault="009373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329">
    <w:pPr>
      <w:pStyle w:val="a5"/>
      <w:jc w:val="center"/>
      <w:rPr>
        <w:rFonts w:cs="David"/>
        <w:sz w:val="24"/>
        <w:rtl/>
      </w:rPr>
    </w:pPr>
  </w:p>
  <w:p w:rsidR="00000000" w:rsidRDefault="00937329">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3136EF91B853D311954A00508B44D07700000037BDD9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937329"/>
    <w:rsid w:val="00937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8DF4EF-2401-4553-9CAC-18734A03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444</Words>
  <Characters>2222</Characters>
  <Application>Microsoft Office Word</Application>
  <DocSecurity>0</DocSecurity>
  <Lines>18</Lines>
  <Paragraphs>5</Paragraphs>
  <ScaleCrop>false</ScaleCrop>
  <Company/>
  <LinksUpToDate>false</LinksUpToDate>
  <CharactersWithSpaces>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חוקה/137</dc:title>
  <dc:subject>חוקה 29.2.2000</dc:subject>
  <dc:creator>אביגיל זכאי</dc:creator>
  <cp:keywords>בתי דין רבניים, גירושין</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