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EE1EED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חוקה/1915</w:t>
      </w:r>
    </w:p>
    <w:p w:rsidR="00000000" w:rsidRDefault="00EE1EED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א' בחשון, תשס"א</w:t>
      </w:r>
    </w:p>
    <w:p w:rsidR="00000000" w:rsidRDefault="00EE1EED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30 באוק</w:t>
      </w:r>
      <w:r>
        <w:rPr>
          <w:rFonts w:cs="David"/>
          <w:sz w:val="24"/>
          <w:rtl/>
          <w:lang w:val="es"/>
        </w:rPr>
        <w:t>טובר, 2000</w:t>
      </w:r>
    </w:p>
    <w:p w:rsidR="00000000" w:rsidRDefault="00EE1EED">
      <w:pPr>
        <w:jc w:val="right"/>
        <w:rPr>
          <w:rFonts w:cs="David"/>
          <w:sz w:val="24"/>
          <w:rtl/>
        </w:rPr>
      </w:pPr>
    </w:p>
    <w:p w:rsidR="00000000" w:rsidRDefault="00EE1EED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הכנסת החמש-עשרה</w:t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b/>
          <w:bCs/>
          <w:sz w:val="24"/>
          <w:rtl/>
        </w:rPr>
        <w:tab/>
      </w:r>
      <w:r>
        <w:rPr>
          <w:rFonts w:cs="David"/>
          <w:sz w:val="24"/>
          <w:rtl/>
        </w:rPr>
        <w:t>נוסח לא מתוקן</w:t>
      </w:r>
    </w:p>
    <w:p w:rsidR="00000000" w:rsidRDefault="00EE1EED">
      <w:pPr>
        <w:jc w:val="both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מושב שני</w:t>
      </w:r>
    </w:p>
    <w:p w:rsidR="00000000" w:rsidRDefault="00EE1EED">
      <w:pPr>
        <w:jc w:val="both"/>
        <w:rPr>
          <w:rFonts w:cs="David"/>
          <w:b/>
          <w:bCs/>
          <w:sz w:val="24"/>
          <w:rtl/>
        </w:rPr>
      </w:pPr>
    </w:p>
    <w:p w:rsidR="00000000" w:rsidRDefault="00EE1EED">
      <w:pPr>
        <w:jc w:val="both"/>
        <w:rPr>
          <w:rFonts w:cs="David"/>
          <w:b/>
          <w:bCs/>
          <w:sz w:val="24"/>
          <w:rtl/>
        </w:rPr>
      </w:pPr>
    </w:p>
    <w:p w:rsidR="00000000" w:rsidRDefault="00EE1EED">
      <w:pPr>
        <w:jc w:val="both"/>
        <w:rPr>
          <w:rFonts w:cs="David"/>
          <w:b/>
          <w:bCs/>
          <w:sz w:val="24"/>
          <w:rtl/>
        </w:rPr>
      </w:pPr>
    </w:p>
    <w:p w:rsidR="00000000" w:rsidRDefault="00EE1EED">
      <w:pPr>
        <w:jc w:val="both"/>
        <w:rPr>
          <w:rFonts w:cs="David"/>
          <w:b/>
          <w:bCs/>
          <w:sz w:val="24"/>
          <w:rtl/>
        </w:rPr>
      </w:pPr>
    </w:p>
    <w:p w:rsidR="00000000" w:rsidRDefault="00EE1EED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פרוטוקול מס' 185</w:t>
      </w:r>
    </w:p>
    <w:p w:rsidR="00000000" w:rsidRDefault="00EE1EED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החוקה, חוק ומשפט</w:t>
      </w:r>
    </w:p>
    <w:p w:rsidR="00000000" w:rsidRDefault="00EE1EED">
      <w:pPr>
        <w:pStyle w:val="2"/>
        <w:rPr>
          <w:rFonts w:cs="David"/>
          <w:sz w:val="24"/>
          <w:rtl/>
        </w:rPr>
      </w:pPr>
      <w:r>
        <w:rPr>
          <w:rFonts w:cs="David"/>
          <w:sz w:val="24"/>
          <w:rtl/>
        </w:rPr>
        <w:t>יום שלישי, י"א בתשרי התשס"א (10 באוקטובר 2000), שעה 12:00</w:t>
      </w:r>
    </w:p>
    <w:p w:rsidR="00000000" w:rsidRDefault="00EE1EED">
      <w:pPr>
        <w:jc w:val="center"/>
        <w:rPr>
          <w:rFonts w:cs="David"/>
          <w:sz w:val="24"/>
          <w:rtl/>
        </w:rPr>
      </w:pPr>
    </w:p>
    <w:p w:rsidR="00000000" w:rsidRDefault="00EE1EED">
      <w:pPr>
        <w:jc w:val="center"/>
        <w:rPr>
          <w:rFonts w:cs="David"/>
          <w:sz w:val="24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נכחו:</w:t>
      </w:r>
    </w:p>
    <w:p w:rsidR="00000000" w:rsidRDefault="00EE1EED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חברי הוועדה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אמנון רובינשטיין  -  היו"ר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עוזי ברעם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אלי גולדשמידט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אברהם הירשזו</w:t>
      </w:r>
      <w:r>
        <w:rPr>
          <w:rFonts w:cs="David"/>
          <w:sz w:val="24"/>
          <w:rtl/>
        </w:rPr>
        <w:t>ן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דוד טל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שאול יהלום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יוסי כץ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לימור לבנת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אביגדור ליברמן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יוסף לפיד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ענת מאור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יצחק סבן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אופיר פינס-פז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מאיר פרוש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דליה רבין-פילוסוף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ראובן ריבלין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גנדי ריגר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סילבן שלום</w:t>
      </w:r>
    </w:p>
    <w:p w:rsidR="00000000" w:rsidRDefault="00EE1EED">
      <w:pPr>
        <w:tabs>
          <w:tab w:val="left" w:pos="1505"/>
        </w:tabs>
        <w:jc w:val="both"/>
        <w:rPr>
          <w:rFonts w:cs="David"/>
          <w:sz w:val="24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יועץ משפטי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שלמה שהם</w:t>
      </w:r>
    </w:p>
    <w:p w:rsidR="00000000" w:rsidRDefault="00EE1E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E1E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מזכירת הוועדה:</w:t>
      </w:r>
      <w:r>
        <w:rPr>
          <w:rFonts w:cs="David"/>
          <w:sz w:val="24"/>
          <w:rtl/>
        </w:rPr>
        <w:tab/>
        <w:t>תמי ברנע</w:t>
      </w:r>
    </w:p>
    <w:p w:rsidR="00000000" w:rsidRDefault="00EE1EED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000000" w:rsidRDefault="00EE1E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מתמחה ליועץ המשפטי:</w:t>
      </w:r>
      <w:r>
        <w:rPr>
          <w:rFonts w:cs="David"/>
          <w:sz w:val="24"/>
          <w:rtl/>
        </w:rPr>
        <w:tab/>
        <w:t>בועז פרסלר</w:t>
      </w: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קצר</w:t>
      </w:r>
      <w:r>
        <w:rPr>
          <w:rFonts w:cs="David"/>
          <w:b/>
          <w:bCs/>
          <w:sz w:val="24"/>
          <w:u w:val="single"/>
          <w:rtl/>
        </w:rPr>
        <w:t>נית</w:t>
      </w:r>
      <w:r>
        <w:rPr>
          <w:rFonts w:cs="David"/>
          <w:sz w:val="24"/>
          <w:rtl/>
        </w:rPr>
        <w:t>:</w:t>
      </w:r>
      <w:r>
        <w:rPr>
          <w:rFonts w:cs="David"/>
          <w:sz w:val="24"/>
          <w:rtl/>
        </w:rPr>
        <w:tab/>
        <w:t>אסתר מימון</w:t>
      </w: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tabs>
          <w:tab w:val="left" w:pos="1221"/>
        </w:tabs>
        <w:ind w:left="1646" w:hanging="1646"/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t>סדר היום:</w:t>
      </w:r>
      <w:r>
        <w:rPr>
          <w:rFonts w:cs="David"/>
          <w:sz w:val="24"/>
          <w:rtl/>
        </w:rPr>
        <w:tab/>
        <w:t>א.</w:t>
      </w:r>
      <w:r>
        <w:rPr>
          <w:rFonts w:cs="David"/>
          <w:sz w:val="24"/>
          <w:rtl/>
        </w:rPr>
        <w:tab/>
        <w:t>הצעת חוק התפזרות הכנסת החמש-עשרה, התש"ס-2000, של חבר הכנסת ס' שלום - פ/1950</w:t>
      </w:r>
    </w:p>
    <w:p w:rsidR="00000000" w:rsidRDefault="00EE1EED">
      <w:pPr>
        <w:tabs>
          <w:tab w:val="left" w:pos="1221"/>
        </w:tabs>
        <w:ind w:left="1215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ב. הצעת חוק פיזור הכנסת החמש-עשרה, התש"ס-2000, של חבר הכנסת י' כץ - פ/2012</w:t>
      </w:r>
    </w:p>
    <w:p w:rsidR="00000000" w:rsidRDefault="00EE1EED">
      <w:pPr>
        <w:tabs>
          <w:tab w:val="left" w:pos="1221"/>
        </w:tabs>
        <w:ind w:left="1215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ג. הצעת חוק לפיזור הכנסת החמש-עשרה, התש"ס-2000, של חבר הכנסת א' הירשזון - </w:t>
      </w:r>
      <w:r>
        <w:rPr>
          <w:rFonts w:cs="David"/>
          <w:sz w:val="24"/>
          <w:rtl/>
        </w:rPr>
        <w:t>פ/2013</w:t>
      </w:r>
    </w:p>
    <w:p w:rsidR="00000000" w:rsidRDefault="00EE1EED">
      <w:pPr>
        <w:tabs>
          <w:tab w:val="left" w:pos="1221"/>
        </w:tabs>
        <w:ind w:left="1215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ד. הצעת חוק התפזרות הכנסת החמש-עשרה, התש"ס-2000, של חברת הכנסת ל' לבנת - פ/2015</w:t>
      </w:r>
    </w:p>
    <w:p w:rsidR="00000000" w:rsidRDefault="00EE1EED">
      <w:pPr>
        <w:tabs>
          <w:tab w:val="left" w:pos="1221"/>
        </w:tabs>
        <w:ind w:left="1215"/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>ה. הצעת חוק פיזור הכנסת החמש-עשרה, התש"ס-2000, של חבר הכנסת א' ליברמן וקבוצת חברי כנסת - פ/2041</w:t>
      </w:r>
      <w:r>
        <w:rPr>
          <w:rFonts w:cs="David"/>
          <w:sz w:val="24"/>
          <w:rtl/>
        </w:rPr>
        <w:tab/>
      </w:r>
    </w:p>
    <w:p w:rsidR="00000000" w:rsidRDefault="00EE1EED">
      <w:pPr>
        <w:ind w:left="360"/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/>
          <w:sz w:val="24"/>
          <w:rtl/>
        </w:rPr>
        <w:lastRenderedPageBreak/>
        <w:t xml:space="preserve">1. </w:t>
      </w:r>
      <w:r>
        <w:rPr>
          <w:rFonts w:cs="David"/>
          <w:b/>
          <w:bCs/>
          <w:sz w:val="24"/>
          <w:u w:val="single"/>
          <w:rtl/>
        </w:rPr>
        <w:t>הצעת חוק התפזרות הכנסת החמש-עשרה, התש"ס-2000, של חבר הכנסת ס' שלום</w:t>
      </w:r>
    </w:p>
    <w:p w:rsidR="00000000" w:rsidRDefault="00EE1EED">
      <w:pPr>
        <w:ind w:left="360"/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2. הצעת חוק פיזור הכנסת החמש-עשרה, התש"ס-2000, של חבר הכנסת י' כץ</w:t>
      </w:r>
    </w:p>
    <w:p w:rsidR="00000000" w:rsidRDefault="00EE1EED">
      <w:pPr>
        <w:ind w:left="360"/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3. הצעת חוק לפיזור הכנסת החמש-עשרה, התש"ס-2000, של חבר הכנסת א' הירשזון</w:t>
      </w:r>
    </w:p>
    <w:p w:rsidR="00000000" w:rsidRDefault="00EE1EED">
      <w:pPr>
        <w:ind w:left="360"/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4. הצעת חוק התפזרות הכנסת החמש-עשרה, התש"ס-2000, של חברת הכנסת ל' לבנת</w:t>
      </w:r>
    </w:p>
    <w:p w:rsidR="00000000" w:rsidRDefault="00EE1EED">
      <w:pPr>
        <w:ind w:left="360"/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 xml:space="preserve">5. הצעת חוק פיזור הכנסת החמש-עשרה, התש"ס-2000, </w:t>
      </w:r>
      <w:r>
        <w:rPr>
          <w:rFonts w:cs="David"/>
          <w:b/>
          <w:bCs/>
          <w:sz w:val="24"/>
          <w:u w:val="single"/>
          <w:rtl/>
        </w:rPr>
        <w:t>של חבר הכנסת א' ליברמן וקבוצת חברי כנסת</w:t>
      </w:r>
    </w:p>
    <w:p w:rsidR="00000000" w:rsidRDefault="00EE1EED">
      <w:pPr>
        <w:jc w:val="both"/>
        <w:rPr>
          <w:rFonts w:cs="David"/>
          <w:b/>
          <w:bCs/>
          <w:sz w:val="24"/>
          <w:u w:val="single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רבותי, אנחנו פותחים את ישיבת ועדת החוקה. לפי החלטת ועדת החוקה אנחנו היום רק מצביעים על כל ההצעות ביחד. אני רוצה להזכיר את הדברים שאמר חבר הכנסת סילבן שלום: תהיה ההחלטה אשר תהיה, ההכרעה האמי</w:t>
      </w:r>
      <w:r>
        <w:rPr>
          <w:rFonts w:cs="David"/>
          <w:sz w:val="24"/>
          <w:rtl/>
        </w:rPr>
        <w:t>תית נופלת במליאת הכנסת.</w:t>
      </w: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יש לפנינו חמש הצעות חוק לפיזור הכנסת. מי שבעד ההצעות האלה ירים את היד.</w:t>
      </w: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שלמה שהם:</w:t>
      </w: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שבעה בעד.</w:t>
      </w: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סילבן שלום: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חסר פה מישהו. אני רוצה לראות את הרשימה של בעלי זכות ההצבעה. לנו יש שמונה חברי כנסת, זה לא יכול להיות.</w:t>
      </w: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</w:t>
      </w:r>
      <w:r>
        <w:rPr>
          <w:rFonts w:cs="David"/>
          <w:sz w:val="24"/>
          <w:u w:val="single"/>
          <w:rtl/>
        </w:rPr>
        <w:t>שטיין: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אני אערוך הצבעה שמית.</w:t>
      </w: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>(יושב-ראש הוועדה קורא בשמות חברי הכנסת)</w:t>
      </w: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אמנון רובינשטיין - נגד</w:t>
      </w: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קולט אביטל        - נגד</w:t>
      </w: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טלב אלסאנע      - איננו</w:t>
      </w:r>
    </w:p>
    <w:p w:rsidR="00000000" w:rsidRDefault="00EE1EED">
      <w:pPr>
        <w:jc w:val="both"/>
        <w:rPr>
          <w:rFonts w:cs="David"/>
          <w:b/>
          <w:bCs/>
          <w:sz w:val="24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אופיר פינס-פז: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pStyle w:val="a9"/>
        <w:rPr>
          <w:rFonts w:cs="David"/>
          <w:sz w:val="24"/>
          <w:u w:val="none"/>
          <w:rtl/>
        </w:rPr>
      </w:pPr>
      <w:r>
        <w:rPr>
          <w:rFonts w:cs="David"/>
          <w:sz w:val="24"/>
          <w:u w:val="none"/>
          <w:rtl/>
        </w:rPr>
        <w:tab/>
        <w:t>אפשר להצביע. זה ששאול יהלום איננו זה לא צריך למנוע קיום הצבעה. אמנון רובינשטיין, תקיים הצב</w:t>
      </w:r>
      <w:r>
        <w:rPr>
          <w:rFonts w:cs="David"/>
          <w:sz w:val="24"/>
          <w:u w:val="none"/>
          <w:rtl/>
        </w:rPr>
        <w:t>עה.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סילבן שלום: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שאול יהלום הגיע.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מי בעד? שמונה בעד.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מי נגד?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שלמה שהם: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שמונה נגד.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אופיר פינס-פז: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החוק לא עבר.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סילבן שלום: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לפי סעיף 138(ב) הצעות החוק עוברות לקריאה שנייה מיד.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אופיר פינס-פז: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החוק הוסר.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 xml:space="preserve">סילבן </w:t>
      </w:r>
      <w:r>
        <w:rPr>
          <w:rFonts w:cs="David"/>
          <w:sz w:val="24"/>
          <w:u w:val="single"/>
          <w:rtl/>
        </w:rPr>
        <w:t>שלום: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אתה לא מבין בתקנון.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אופיר פינס-פז: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החוק לא עבר.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סילבן שלום: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הצעות החוק עברו ישר לקריאה ראשונה.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אופיר פינס-פז: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תלמדו להפסיד בכבוד.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ראובן ריבלין: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אדוני היושב-ראש, אני מפנה את היועץ המשפטי לסעיף שאומר שיש שתי גרסאות במצב של תיקו.</w:t>
      </w: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</w:t>
      </w:r>
      <w:r>
        <w:rPr>
          <w:rFonts w:cs="David"/>
          <w:sz w:val="24"/>
          <w:u w:val="single"/>
          <w:rtl/>
        </w:rPr>
        <w:t>"ר אמנון רובינשטיין: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היועץ המשפטי יכריע מה תוצאות ההצבעה.</w:t>
      </w: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t>שלמה שהם:</w:t>
      </w: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רבותי, בעד הצעות החוק שמונה, נגד הצעות החוק שמונה, במצב כזה, ההכרעה עוברת למליאה.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אופיר פינס-פז: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שלמה שהם, הצעות החוק עברו או לא עברו?</w:t>
      </w:r>
    </w:p>
    <w:p w:rsidR="00000000" w:rsidRDefault="00EE1EED">
      <w:pPr>
        <w:rPr>
          <w:rFonts w:cs="David"/>
          <w:sz w:val="24"/>
          <w:rtl/>
        </w:rPr>
      </w:pPr>
    </w:p>
    <w:p w:rsidR="00000000" w:rsidRDefault="00EE1EED">
      <w:pPr>
        <w:jc w:val="both"/>
        <w:rPr>
          <w:rFonts w:cs="David"/>
          <w:sz w:val="24"/>
          <w:rtl/>
        </w:rPr>
      </w:pPr>
      <w:r>
        <w:rPr>
          <w:rFonts w:cs="David"/>
          <w:sz w:val="24"/>
          <w:u w:val="single"/>
          <w:rtl/>
        </w:rPr>
        <w:br w:type="page"/>
      </w:r>
      <w:r>
        <w:rPr>
          <w:rFonts w:cs="David"/>
          <w:sz w:val="24"/>
          <w:u w:val="single"/>
          <w:rtl/>
        </w:rPr>
        <w:lastRenderedPageBreak/>
        <w:t>שלמה שהם:</w:t>
      </w:r>
    </w:p>
    <w:p w:rsidR="00000000" w:rsidRDefault="00EE1EED">
      <w:pPr>
        <w:jc w:val="both"/>
        <w:rPr>
          <w:rFonts w:cs="David"/>
          <w:sz w:val="24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הצעת החוק עוברת להכרעת המליאה</w:t>
      </w:r>
      <w:r>
        <w:rPr>
          <w:rFonts w:cs="David"/>
          <w:sz w:val="24"/>
          <w:rtl/>
        </w:rPr>
        <w:t>, כשהצעות החוק לא עברו.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אמנון רובינשטיין:</w:t>
      </w:r>
    </w:p>
    <w:p w:rsidR="00000000" w:rsidRDefault="00EE1EED">
      <w:pPr>
        <w:rPr>
          <w:rFonts w:cs="David"/>
          <w:sz w:val="24"/>
          <w:u w:val="single"/>
          <w:rtl/>
        </w:rPr>
      </w:pPr>
    </w:p>
    <w:p w:rsidR="00000000" w:rsidRDefault="00EE1EED">
      <w:pPr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 הישיבה נעולה.</w:t>
      </w:r>
    </w:p>
    <w:p w:rsidR="00000000" w:rsidRDefault="00EE1EED">
      <w:pPr>
        <w:jc w:val="center"/>
        <w:rPr>
          <w:rFonts w:cs="David"/>
          <w:b/>
          <w:bCs/>
          <w:sz w:val="24"/>
          <w:u w:val="single"/>
          <w:rtl/>
        </w:rPr>
      </w:pPr>
    </w:p>
    <w:p w:rsidR="00000000" w:rsidRDefault="00EE1EED">
      <w:pPr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b/>
          <w:bCs/>
          <w:sz w:val="24"/>
          <w:u w:val="single"/>
          <w:rtl/>
        </w:rPr>
        <w:t>הישיבה ננעלה בשעה 12:03</w:t>
      </w:r>
    </w:p>
    <w:p w:rsidR="00000000" w:rsidRDefault="00EE1EED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pgSz w:w="11906" w:h="16838" w:code="9"/>
      <w:pgMar w:top="1440" w:right="1800" w:bottom="1440" w:left="1800" w:header="706" w:footer="706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E1EED">
      <w:r>
        <w:separator/>
      </w:r>
    </w:p>
  </w:endnote>
  <w:endnote w:type="continuationSeparator" w:id="0">
    <w:p w:rsidR="00000000" w:rsidRDefault="00EE1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E1EED">
    <w:pPr>
      <w:pStyle w:val="a7"/>
      <w:rPr>
        <w:rFonts w:cs="David"/>
        <w:sz w:val="24"/>
        <w:rtl/>
      </w:rPr>
    </w:pPr>
  </w:p>
  <w:p w:rsidR="00000000" w:rsidRDefault="00EE1EED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E1EED">
      <w:r>
        <w:separator/>
      </w:r>
    </w:p>
  </w:footnote>
  <w:footnote w:type="continuationSeparator" w:id="0">
    <w:p w:rsidR="00000000" w:rsidRDefault="00EE1E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EE1EED">
    <w:pPr>
      <w:pStyle w:val="a5"/>
      <w:framePr w:wrap="auto" w:vAnchor="text" w:hAnchor="margin" w:y="1"/>
      <w:rPr>
        <w:rStyle w:val="ab"/>
        <w:sz w:val="24"/>
        <w:rtl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  <w:rtl/>
      </w:rPr>
      <w:t>5</w:t>
    </w:r>
    <w:r>
      <w:rPr>
        <w:rStyle w:val="ab"/>
      </w:rPr>
      <w:fldChar w:fldCharType="end"/>
    </w:r>
  </w:p>
  <w:p w:rsidR="00000000" w:rsidRDefault="00EE1EED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ועדת החוקה חוק ומשפט</w:t>
    </w:r>
    <w:r>
      <w:rPr>
        <w:rFonts w:cs="David"/>
        <w:sz w:val="24"/>
        <w:rtl/>
      </w:rPr>
      <w:tab/>
    </w:r>
    <w:r>
      <w:rPr>
        <w:rFonts w:cs="David"/>
        <w:sz w:val="24"/>
        <w:rtl/>
      </w:rPr>
      <w:tab/>
    </w:r>
  </w:p>
  <w:p w:rsidR="00000000" w:rsidRDefault="00EE1EED">
    <w:pPr>
      <w:pStyle w:val="a5"/>
      <w:ind w:right="360"/>
      <w:rPr>
        <w:rFonts w:cs="David"/>
        <w:sz w:val="24"/>
        <w:rtl/>
      </w:rPr>
    </w:pPr>
    <w:r>
      <w:rPr>
        <w:rFonts w:cs="David"/>
        <w:sz w:val="24"/>
        <w:rtl/>
      </w:rPr>
      <w:t>10.10.2000</w:t>
    </w:r>
    <w:r>
      <w:rPr>
        <w:rFonts w:cs="David"/>
        <w:sz w:val="24"/>
        <w:rtl/>
      </w:rPr>
      <w:tab/>
    </w:r>
    <w:r>
      <w:rPr>
        <w:rFonts w:cs="David"/>
        <w:sz w:val="24"/>
        <w:rtl/>
      </w:rPr>
      <w:tab/>
    </w:r>
  </w:p>
  <w:p w:rsidR="00000000" w:rsidRDefault="00EE1EED">
    <w:pPr>
      <w:pStyle w:val="a5"/>
      <w:ind w:right="360"/>
      <w:rPr>
        <w:rStyle w:val="ab"/>
        <w:sz w:val="24"/>
        <w:rtl/>
      </w:rPr>
    </w:pPr>
  </w:p>
  <w:p w:rsidR="00000000" w:rsidRDefault="00EE1EED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133A91"/>
    <w:multiLevelType w:val="multilevel"/>
    <w:tmpl w:val="2D9624B6"/>
    <w:lvl w:ilvl="0">
      <w:start w:val="2"/>
      <w:numFmt w:val="koreanLegal"/>
      <w:lvlText w:val="%1."/>
      <w:lvlJc w:val="left"/>
      <w:pPr>
        <w:tabs>
          <w:tab w:val="num" w:pos="1575"/>
        </w:tabs>
        <w:ind w:left="1575" w:hanging="360"/>
      </w:pPr>
      <w:rPr>
        <w:rFonts w:ascii="Times New Roman" w:hAnsi="Times New Roman" w:cs="David" w:hint="cs"/>
      </w:rPr>
    </w:lvl>
    <w:lvl w:ilvl="1">
      <w:start w:val="1"/>
      <w:numFmt w:val="lowerRoman"/>
      <w:lvlText w:val="%2."/>
      <w:lvlJc w:val="left"/>
      <w:pPr>
        <w:tabs>
          <w:tab w:val="num" w:pos="2295"/>
        </w:tabs>
        <w:ind w:left="2295" w:hanging="360"/>
      </w:pPr>
      <w:rPr>
        <w:rFonts w:ascii="Times New Roman" w:hAnsi="Times New Roman" w:cs="David"/>
      </w:rPr>
    </w:lvl>
    <w:lvl w:ilvl="2">
      <w:start w:val="1"/>
      <w:numFmt w:val="hebrew2"/>
      <w:lvlText w:val="%3."/>
      <w:lvlJc w:val="right"/>
      <w:pPr>
        <w:tabs>
          <w:tab w:val="num" w:pos="3015"/>
        </w:tabs>
        <w:ind w:left="3015" w:hanging="180"/>
      </w:pPr>
      <w:rPr>
        <w:rFonts w:ascii="Times New Roman" w:hAnsi="Times New Roman" w:cs="David"/>
      </w:rPr>
    </w:lvl>
    <w:lvl w:ilvl="3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  <w:rPr>
        <w:rFonts w:ascii="Times New Roman" w:hAnsi="Times New Roman" w:cs="David"/>
      </w:rPr>
    </w:lvl>
    <w:lvl w:ilvl="4">
      <w:start w:val="1"/>
      <w:numFmt w:val="lowerRoman"/>
      <w:lvlText w:val="%5."/>
      <w:lvlJc w:val="left"/>
      <w:pPr>
        <w:tabs>
          <w:tab w:val="num" w:pos="4455"/>
        </w:tabs>
        <w:ind w:left="4455" w:hanging="360"/>
      </w:pPr>
      <w:rPr>
        <w:rFonts w:ascii="Times New Roman" w:hAnsi="Times New Roman" w:cs="David"/>
      </w:rPr>
    </w:lvl>
    <w:lvl w:ilvl="5">
      <w:start w:val="1"/>
      <w:numFmt w:val="hebrew2"/>
      <w:lvlText w:val="%6."/>
      <w:lvlJc w:val="right"/>
      <w:pPr>
        <w:tabs>
          <w:tab w:val="num" w:pos="5175"/>
        </w:tabs>
        <w:ind w:left="5175" w:hanging="180"/>
      </w:pPr>
      <w:rPr>
        <w:rFonts w:ascii="Times New Roman" w:hAnsi="Times New Roman" w:cs="David"/>
      </w:rPr>
    </w:lvl>
    <w:lvl w:ilvl="6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  <w:rPr>
        <w:rFonts w:ascii="Times New Roman" w:hAnsi="Times New Roman" w:cs="David"/>
      </w:rPr>
    </w:lvl>
    <w:lvl w:ilvl="7">
      <w:start w:val="1"/>
      <w:numFmt w:val="lowerRoman"/>
      <w:lvlText w:val="%8."/>
      <w:lvlJc w:val="left"/>
      <w:pPr>
        <w:tabs>
          <w:tab w:val="num" w:pos="6615"/>
        </w:tabs>
        <w:ind w:left="6615" w:hanging="360"/>
      </w:pPr>
      <w:rPr>
        <w:rFonts w:ascii="Times New Roman" w:hAnsi="Times New Roman" w:cs="David"/>
      </w:rPr>
    </w:lvl>
    <w:lvl w:ilvl="8">
      <w:start w:val="1"/>
      <w:numFmt w:val="hebrew2"/>
      <w:lvlText w:val="%9."/>
      <w:lvlJc w:val="right"/>
      <w:pPr>
        <w:tabs>
          <w:tab w:val="num" w:pos="7335"/>
        </w:tabs>
        <w:ind w:left="7335" w:hanging="180"/>
      </w:pPr>
      <w:rPr>
        <w:rFonts w:ascii="Times New Roman" w:hAnsi="Times New Roman" w:cs="David"/>
      </w:rPr>
    </w:lvl>
  </w:abstractNum>
  <w:abstractNum w:abstractNumId="1" w15:restartNumberingAfterBreak="0">
    <w:nsid w:val="617B69E4"/>
    <w:multiLevelType w:val="multilevel"/>
    <w:tmpl w:val="6B202BA6"/>
    <w:lvl w:ilvl="0">
      <w:start w:val="1"/>
      <w:numFmt w:val="koreanLegal"/>
      <w:lvlText w:val="%1."/>
      <w:lvlJc w:val="left"/>
      <w:pPr>
        <w:tabs>
          <w:tab w:val="num" w:pos="930"/>
        </w:tabs>
        <w:ind w:left="930" w:hanging="570"/>
      </w:pPr>
      <w:rPr>
        <w:rFonts w:ascii="Times New Roman" w:hAnsi="Times New Roman" w:cs="David" w:hint="cs"/>
        <w:b w:val="0"/>
        <w:u w:val="none"/>
      </w:rPr>
    </w:lvl>
    <w:lvl w:ilvl="1">
      <w:start w:val="1"/>
      <w:numFmt w:val="lowerRoman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David"/>
      </w:rPr>
    </w:lvl>
    <w:lvl w:ilvl="2">
      <w:start w:val="1"/>
      <w:numFmt w:val="hebrew2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David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David"/>
      </w:rPr>
    </w:lvl>
    <w:lvl w:ilvl="4">
      <w:start w:val="1"/>
      <w:numFmt w:val="lowerRoman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David"/>
      </w:rPr>
    </w:lvl>
    <w:lvl w:ilvl="5">
      <w:start w:val="1"/>
      <w:numFmt w:val="hebrew2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David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David"/>
      </w:rPr>
    </w:lvl>
    <w:lvl w:ilvl="7">
      <w:start w:val="1"/>
      <w:numFmt w:val="lowerRoman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David"/>
      </w:rPr>
    </w:lvl>
    <w:lvl w:ilvl="8">
      <w:start w:val="1"/>
      <w:numFmt w:val="hebrew2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David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79D3600005D07CEC2E8DED3118F2D00805F9F08A9000000075858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EE1EED"/>
    <w:rsid w:val="00EE1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3594840-25AF-4FEB-A249-B81AD6F5F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he-IL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u w:val="single"/>
    </w:rPr>
  </w:style>
  <w:style w:type="paragraph" w:styleId="2">
    <w:name w:val="heading 2"/>
    <w:basedOn w:val="a"/>
    <w:next w:val="a"/>
    <w:link w:val="20"/>
    <w:uiPriority w:val="99"/>
    <w:qFormat/>
    <w:pPr>
      <w:keepNext/>
      <w:jc w:val="center"/>
      <w:outlineLvl w:val="1"/>
    </w:pPr>
    <w:rPr>
      <w:b/>
      <w:bCs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0">
    <w:name w:val="כותרת 2 תו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paragraph" w:styleId="a9">
    <w:name w:val="Body Text"/>
    <w:basedOn w:val="a"/>
    <w:link w:val="aa"/>
    <w:uiPriority w:val="99"/>
    <w:rPr>
      <w:u w:val="single"/>
    </w:rPr>
  </w:style>
  <w:style w:type="character" w:customStyle="1" w:styleId="aa">
    <w:name w:val="גוף טקסט תו"/>
    <w:basedOn w:val="a0"/>
    <w:link w:val="a9"/>
    <w:uiPriority w:val="99"/>
    <w:semiHidden/>
    <w:rPr>
      <w:rFonts w:ascii="Times New Roman" w:eastAsia="Times New Roman" w:hAnsi="Times New Roman" w:cs="Times New Roman"/>
      <w:szCs w:val="24"/>
      <w:lang w:eastAsia="he-IL"/>
    </w:rPr>
  </w:style>
  <w:style w:type="character" w:styleId="ab">
    <w:name w:val="page number"/>
    <w:basedOn w:val="a0"/>
    <w:uiPriority w:val="99"/>
    <w:rPr>
      <w:rFonts w:cs="David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494</Words>
  <Characters>2472</Characters>
  <Application>Microsoft Office Word</Application>
  <DocSecurity>0</DocSecurity>
  <Lines>20</Lines>
  <Paragraphs>5</Paragraphs>
  <ScaleCrop>false</ScaleCrop>
  <Company>Knesset</Company>
  <LinksUpToDate>false</LinksUpToDate>
  <CharactersWithSpaces>2961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חוקה/1915</dc:title>
  <dc:subject>חוקה 10.10.2000 א</dc:subject>
  <dc:creator>אסתר מימון</dc:creator>
  <cp:keywords/>
  <dc:description/>
  <cp:lastModifiedBy>רינה דבורה קדרון</cp:lastModifiedBy>
  <cp:revision>2</cp:revision>
  <dcterms:created xsi:type="dcterms:W3CDTF">2017-04-19T08:48:00Z</dcterms:created>
  <dcterms:modified xsi:type="dcterms:W3CDTF">2017-04-19T08:48:00Z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</Properties>
</file>