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0C0C">
      <w:pPr>
        <w:jc w:val="right"/>
        <w:rPr>
          <w:rtl/>
        </w:rPr>
      </w:pPr>
      <w:bookmarkStart w:id="0" w:name="_GoBack"/>
      <w:bookmarkEnd w:id="0"/>
      <w:r>
        <w:rPr>
          <w:rtl/>
        </w:rPr>
        <w:t>פרוטוקולים/ועדת חוקה/2539</w:t>
      </w:r>
    </w:p>
    <w:p w:rsidR="00000000" w:rsidRDefault="00D00C0C">
      <w:pPr>
        <w:jc w:val="right"/>
        <w:rPr>
          <w:rtl/>
        </w:rPr>
      </w:pPr>
      <w:r>
        <w:rPr>
          <w:rtl/>
        </w:rPr>
        <w:tab/>
        <w:t>ירושלים, י</w:t>
      </w:r>
      <w:r>
        <w:rPr>
          <w:rtl/>
        </w:rPr>
        <w:t>"ד בטבת, תשס"א</w:t>
      </w:r>
    </w:p>
    <w:p w:rsidR="00000000" w:rsidRDefault="00D00C0C">
      <w:pPr>
        <w:jc w:val="right"/>
        <w:rPr>
          <w:rtl/>
          <w:lang w:val="es"/>
        </w:rPr>
      </w:pPr>
      <w:r>
        <w:rPr>
          <w:rtl/>
          <w:lang w:val="es"/>
        </w:rPr>
        <w:t>9 בינואר, 2001</w:t>
      </w:r>
    </w:p>
    <w:p w:rsidR="00000000" w:rsidRDefault="00D00C0C">
      <w:pPr>
        <w:jc w:val="right"/>
        <w:rPr>
          <w:rtl/>
        </w:rPr>
      </w:pPr>
    </w:p>
    <w:p w:rsidR="00000000" w:rsidRDefault="00D00C0C">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00C0C">
      <w:pPr>
        <w:rPr>
          <w:rtl/>
        </w:rPr>
      </w:pPr>
      <w:r>
        <w:rPr>
          <w:rtl/>
        </w:rPr>
        <w:t>מושב שלישי</w:t>
      </w:r>
    </w:p>
    <w:p w:rsidR="00000000" w:rsidRDefault="00D00C0C">
      <w:pPr>
        <w:rPr>
          <w:rtl/>
        </w:rPr>
      </w:pPr>
    </w:p>
    <w:p w:rsidR="00000000" w:rsidRDefault="00D00C0C">
      <w:pPr>
        <w:rPr>
          <w:rtl/>
        </w:rPr>
      </w:pPr>
    </w:p>
    <w:p w:rsidR="00000000" w:rsidRDefault="00D00C0C">
      <w:pPr>
        <w:jc w:val="center"/>
        <w:rPr>
          <w:rtl/>
        </w:rPr>
      </w:pPr>
      <w:r>
        <w:rPr>
          <w:rtl/>
        </w:rPr>
        <w:t>פרוטוקול מס' 226</w:t>
      </w:r>
    </w:p>
    <w:p w:rsidR="00000000" w:rsidRDefault="00D00C0C">
      <w:pPr>
        <w:jc w:val="center"/>
        <w:rPr>
          <w:rtl/>
        </w:rPr>
      </w:pPr>
      <w:r>
        <w:rPr>
          <w:rtl/>
        </w:rPr>
        <w:t>מישיבת ועדת החוקה, חוק ומשפט</w:t>
      </w:r>
    </w:p>
    <w:p w:rsidR="00000000" w:rsidRDefault="00D00C0C">
      <w:pPr>
        <w:pStyle w:val="10"/>
        <w:rPr>
          <w:rtl/>
        </w:rPr>
      </w:pPr>
      <w:r>
        <w:rPr>
          <w:rtl/>
        </w:rPr>
        <w:t>יום ראשון, י"ג בכסלו התשס"א (10 בדצמבר 2000), שעה 12:00</w:t>
      </w:r>
    </w:p>
    <w:p w:rsidR="00000000" w:rsidRDefault="00D00C0C">
      <w:pPr>
        <w:jc w:val="center"/>
        <w:rPr>
          <w:u w:val="single"/>
          <w:rtl/>
        </w:rPr>
      </w:pPr>
    </w:p>
    <w:p w:rsidR="00000000" w:rsidRDefault="00D00C0C">
      <w:pPr>
        <w:jc w:val="both"/>
        <w:rPr>
          <w:u w:val="single"/>
          <w:rtl/>
        </w:rPr>
      </w:pPr>
      <w:r>
        <w:rPr>
          <w:u w:val="single"/>
          <w:rtl/>
        </w:rPr>
        <w:t>נכחו:</w:t>
      </w:r>
    </w:p>
    <w:p w:rsidR="00000000" w:rsidRDefault="00D00C0C">
      <w:pPr>
        <w:jc w:val="both"/>
        <w:rPr>
          <w:u w:val="single"/>
          <w:rtl/>
        </w:rPr>
      </w:pPr>
    </w:p>
    <w:p w:rsidR="00000000" w:rsidRDefault="00D00C0C">
      <w:pPr>
        <w:jc w:val="both"/>
        <w:rPr>
          <w:rtl/>
        </w:rPr>
      </w:pPr>
      <w:r>
        <w:rPr>
          <w:u w:val="single"/>
          <w:rtl/>
        </w:rPr>
        <w:t>חברי הוועדה:</w:t>
      </w:r>
      <w:r>
        <w:rPr>
          <w:rtl/>
        </w:rPr>
        <w:t xml:space="preserve"> אמנון רובינשטיין-היו"ר</w:t>
      </w:r>
    </w:p>
    <w:p w:rsidR="00000000" w:rsidRDefault="00D00C0C">
      <w:pPr>
        <w:jc w:val="both"/>
        <w:rPr>
          <w:rtl/>
        </w:rPr>
      </w:pPr>
      <w:r>
        <w:rPr>
          <w:rtl/>
        </w:rPr>
        <w:t xml:space="preserve">                        זבולון</w:t>
      </w:r>
      <w:r>
        <w:rPr>
          <w:rtl/>
        </w:rPr>
        <w:t xml:space="preserve"> אורלב</w:t>
      </w:r>
    </w:p>
    <w:p w:rsidR="00000000" w:rsidRDefault="00D00C0C">
      <w:pPr>
        <w:jc w:val="both"/>
        <w:rPr>
          <w:rtl/>
        </w:rPr>
      </w:pPr>
    </w:p>
    <w:p w:rsidR="00000000" w:rsidRDefault="00D00C0C">
      <w:pPr>
        <w:jc w:val="both"/>
        <w:rPr>
          <w:rtl/>
        </w:rPr>
      </w:pPr>
      <w:r>
        <w:rPr>
          <w:u w:val="single"/>
          <w:rtl/>
        </w:rPr>
        <w:t>מוזמנים:</w:t>
      </w:r>
      <w:r>
        <w:rPr>
          <w:rtl/>
        </w:rPr>
        <w:t xml:space="preserve">        מוריה בקשי, עו"ד                           משרד המשפטים</w:t>
      </w:r>
    </w:p>
    <w:p w:rsidR="00000000" w:rsidRDefault="00D00C0C">
      <w:pPr>
        <w:jc w:val="both"/>
        <w:rPr>
          <w:rtl/>
        </w:rPr>
      </w:pPr>
      <w:r>
        <w:rPr>
          <w:rtl/>
        </w:rPr>
        <w:t xml:space="preserve">                        בתיה ארטמן                                   משרד העבודה והרווחה</w:t>
      </w:r>
    </w:p>
    <w:p w:rsidR="00000000" w:rsidRDefault="00D00C0C">
      <w:pPr>
        <w:jc w:val="both"/>
        <w:rPr>
          <w:rtl/>
        </w:rPr>
      </w:pPr>
      <w:r>
        <w:rPr>
          <w:rtl/>
        </w:rPr>
        <w:t xml:space="preserve">                        אורי צפת, עו"ד                               לשכת עורכי הדין</w:t>
      </w:r>
    </w:p>
    <w:p w:rsidR="00000000" w:rsidRDefault="00D00C0C">
      <w:pPr>
        <w:jc w:val="both"/>
        <w:rPr>
          <w:rtl/>
        </w:rPr>
      </w:pPr>
    </w:p>
    <w:p w:rsidR="00000000" w:rsidRDefault="00D00C0C">
      <w:pPr>
        <w:jc w:val="both"/>
        <w:rPr>
          <w:rtl/>
        </w:rPr>
      </w:pPr>
    </w:p>
    <w:p w:rsidR="00000000" w:rsidRDefault="00D00C0C">
      <w:pPr>
        <w:jc w:val="both"/>
        <w:rPr>
          <w:rtl/>
        </w:rPr>
      </w:pPr>
      <w:r>
        <w:rPr>
          <w:u w:val="single"/>
          <w:rtl/>
        </w:rPr>
        <w:t>יועץ משפטי:</w:t>
      </w:r>
      <w:r>
        <w:rPr>
          <w:rtl/>
        </w:rPr>
        <w:t xml:space="preserve"> שלמה שהם</w:t>
      </w:r>
    </w:p>
    <w:p w:rsidR="00000000" w:rsidRDefault="00D00C0C">
      <w:pPr>
        <w:jc w:val="both"/>
        <w:rPr>
          <w:rtl/>
        </w:rPr>
      </w:pPr>
      <w:r>
        <w:rPr>
          <w:rtl/>
        </w:rPr>
        <w:t xml:space="preserve">                      בועז פרסלר</w:t>
      </w:r>
    </w:p>
    <w:p w:rsidR="00000000" w:rsidRDefault="00D00C0C">
      <w:pPr>
        <w:jc w:val="both"/>
        <w:rPr>
          <w:rtl/>
        </w:rPr>
      </w:pPr>
    </w:p>
    <w:p w:rsidR="00000000" w:rsidRDefault="00D00C0C">
      <w:pPr>
        <w:jc w:val="both"/>
        <w:rPr>
          <w:rtl/>
        </w:rPr>
      </w:pPr>
      <w:r>
        <w:rPr>
          <w:u w:val="single"/>
          <w:rtl/>
        </w:rPr>
        <w:t>מנהלת הוועדה:</w:t>
      </w:r>
      <w:r>
        <w:rPr>
          <w:rtl/>
        </w:rPr>
        <w:t xml:space="preserve"> דורית ואג</w:t>
      </w:r>
    </w:p>
    <w:p w:rsidR="00000000" w:rsidRDefault="00D00C0C">
      <w:pPr>
        <w:jc w:val="both"/>
        <w:rPr>
          <w:rtl/>
        </w:rPr>
      </w:pPr>
    </w:p>
    <w:p w:rsidR="00000000" w:rsidRDefault="00D00C0C">
      <w:pPr>
        <w:jc w:val="both"/>
        <w:rPr>
          <w:rtl/>
        </w:rPr>
      </w:pPr>
      <w:r>
        <w:rPr>
          <w:u w:val="single"/>
          <w:rtl/>
        </w:rPr>
        <w:t>קצרנית:</w:t>
      </w:r>
      <w:r>
        <w:rPr>
          <w:rtl/>
        </w:rPr>
        <w:t xml:space="preserve"> יפעת שפרכר</w:t>
      </w:r>
    </w:p>
    <w:p w:rsidR="00000000" w:rsidRDefault="00D00C0C">
      <w:pPr>
        <w:jc w:val="both"/>
        <w:rPr>
          <w:rtl/>
        </w:rPr>
      </w:pPr>
    </w:p>
    <w:p w:rsidR="00000000" w:rsidRDefault="00D00C0C">
      <w:pPr>
        <w:jc w:val="both"/>
        <w:rPr>
          <w:rtl/>
        </w:rPr>
      </w:pPr>
      <w:r>
        <w:rPr>
          <w:u w:val="single"/>
          <w:rtl/>
        </w:rPr>
        <w:t>נושא:</w:t>
      </w:r>
      <w:r>
        <w:rPr>
          <w:rtl/>
        </w:rPr>
        <w:t xml:space="preserve"> הצעת חוק בתי המשפט לענייני משפחה (תיקון מס' 4) (הפנייה ליחידות הסיוע), התש"ס-2000.</w:t>
      </w: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center"/>
        <w:rPr>
          <w:rtl/>
        </w:rPr>
      </w:pPr>
      <w:r>
        <w:rPr>
          <w:rtl/>
        </w:rPr>
        <w:lastRenderedPageBreak/>
        <w:t xml:space="preserve">הצעת חוק בית המשפט לענייני משפחה (תיקון </w:t>
      </w:r>
      <w:r>
        <w:rPr>
          <w:rtl/>
        </w:rPr>
        <w:t>מס' 4)</w:t>
      </w:r>
    </w:p>
    <w:p w:rsidR="00000000" w:rsidRDefault="00D00C0C">
      <w:pPr>
        <w:jc w:val="center"/>
        <w:rPr>
          <w:u w:val="single"/>
          <w:rtl/>
        </w:rPr>
      </w:pPr>
      <w:r>
        <w:rPr>
          <w:u w:val="single"/>
          <w:rtl/>
        </w:rPr>
        <w:t>(הפנייה ליחידות הסיוע), התש"ס-2000.</w:t>
      </w:r>
    </w:p>
    <w:p w:rsidR="00000000" w:rsidRDefault="00D00C0C">
      <w:pPr>
        <w:jc w:val="both"/>
        <w:rPr>
          <w:rtl/>
        </w:rPr>
      </w:pPr>
    </w:p>
    <w:p w:rsidR="00000000" w:rsidRDefault="00D00C0C">
      <w:pPr>
        <w:jc w:val="both"/>
        <w:rPr>
          <w:rtl/>
        </w:rPr>
      </w:pPr>
      <w:r>
        <w:rPr>
          <w:u w:val="single"/>
          <w:rtl/>
        </w:rPr>
        <w:t>היו"ר אמנון רובינשטיין:</w:t>
      </w:r>
    </w:p>
    <w:p w:rsidR="00000000" w:rsidRDefault="00D00C0C">
      <w:pPr>
        <w:jc w:val="both"/>
        <w:rPr>
          <w:rtl/>
        </w:rPr>
      </w:pPr>
    </w:p>
    <w:p w:rsidR="00000000" w:rsidRDefault="00D00C0C">
      <w:pPr>
        <w:jc w:val="both"/>
        <w:rPr>
          <w:rtl/>
        </w:rPr>
      </w:pPr>
      <w:r>
        <w:rPr>
          <w:rtl/>
        </w:rPr>
        <w:tab/>
        <w:t xml:space="preserve">אני פותח את ישיבת ועדת החוקה. אנחנו עוסקים בישיבה הזאת בהצעת חוק בתי המשפט לענייני משפחה (תיקון מס' 4) (הפנייה ליחידות הסיוע), של חבר הכנסת זבולון אורלב – אישור לקריאה שנייה ושלישית. </w:t>
      </w:r>
    </w:p>
    <w:p w:rsidR="00000000" w:rsidRDefault="00D00C0C">
      <w:pPr>
        <w:jc w:val="both"/>
        <w:rPr>
          <w:rtl/>
        </w:rPr>
      </w:pPr>
    </w:p>
    <w:p w:rsidR="00000000" w:rsidRDefault="00D00C0C">
      <w:pPr>
        <w:jc w:val="both"/>
        <w:rPr>
          <w:rtl/>
        </w:rPr>
      </w:pPr>
      <w:r>
        <w:rPr>
          <w:u w:val="single"/>
          <w:rtl/>
        </w:rPr>
        <w:t>ז</w:t>
      </w:r>
      <w:r>
        <w:rPr>
          <w:u w:val="single"/>
          <w:rtl/>
        </w:rPr>
        <w:t>בולון אורלב:</w:t>
      </w:r>
    </w:p>
    <w:p w:rsidR="00000000" w:rsidRDefault="00D00C0C">
      <w:pPr>
        <w:jc w:val="both"/>
        <w:rPr>
          <w:rtl/>
        </w:rPr>
      </w:pPr>
    </w:p>
    <w:p w:rsidR="00000000" w:rsidRDefault="00D00C0C">
      <w:pPr>
        <w:jc w:val="both"/>
        <w:rPr>
          <w:rtl/>
        </w:rPr>
      </w:pPr>
      <w:r>
        <w:rPr>
          <w:rtl/>
        </w:rPr>
        <w:tab/>
        <w:t>קיבלתי את הניסוח שהוצע בזמנו על ידי משרד המשפטים, ובלבד שהעניין המרכזי נשאר, וזה לאפשר לבית משפט לענייני משפחה להגיש סיוע גם לבן משפחתו של בעל הדין. כאשר עניין נדון בין שני אנשים  בבית משפט לענייני משפחה, יש לזה השלכה גם על יתר בני המשפחה. כ</w:t>
      </w:r>
      <w:r>
        <w:rPr>
          <w:rtl/>
        </w:rPr>
        <w:t>פי שאנחנו יודעים, הצעת החוק אינה כרוכה בהוצאה תקציבית. אני מציע להעלות את ההצעה לקריאה שנייה ושלישית.</w:t>
      </w:r>
    </w:p>
    <w:p w:rsidR="00000000" w:rsidRDefault="00D00C0C">
      <w:pPr>
        <w:jc w:val="both"/>
        <w:rPr>
          <w:rtl/>
        </w:rPr>
      </w:pPr>
    </w:p>
    <w:p w:rsidR="00000000" w:rsidRDefault="00D00C0C">
      <w:pPr>
        <w:jc w:val="both"/>
        <w:rPr>
          <w:rtl/>
        </w:rPr>
      </w:pPr>
      <w:r>
        <w:rPr>
          <w:u w:val="single"/>
          <w:rtl/>
        </w:rPr>
        <w:t>אורי צפת:</w:t>
      </w:r>
    </w:p>
    <w:p w:rsidR="00000000" w:rsidRDefault="00D00C0C">
      <w:pPr>
        <w:jc w:val="both"/>
        <w:rPr>
          <w:rtl/>
        </w:rPr>
      </w:pPr>
    </w:p>
    <w:p w:rsidR="00000000" w:rsidRDefault="00D00C0C">
      <w:pPr>
        <w:jc w:val="both"/>
        <w:rPr>
          <w:rtl/>
        </w:rPr>
      </w:pPr>
      <w:r>
        <w:rPr>
          <w:rtl/>
        </w:rPr>
        <w:tab/>
        <w:t>בהצעת החוק כתוב: "מטעמים מיוחדים שיירשמו". יש לנו הסטוריה ארוכה עם המילים הללו. אנחנו חושבים שהמילים הללו מיותרות, במיוחד במקרה הזה. כתוב כאן</w:t>
      </w:r>
      <w:r>
        <w:rPr>
          <w:rtl/>
        </w:rPr>
        <w:t xml:space="preserve"> שבית המשפט יכול להפנות בן משפחה, לפי שיקול דעתו, בכל העניינים ליחידת הסיוע. הרי לא שולחים את האנשים לשם כפותים וארוזים, הם הולכים לשם בהסכמה. איך זה נעשה בשטח? השופט מבקש מהם לפנות ליחידת הסיוע בקומה 4 והם מסכימים. אם שני הצדדים מסכימים, למה צריך את המילי</w:t>
      </w:r>
      <w:r>
        <w:rPr>
          <w:rtl/>
        </w:rPr>
        <w:t xml:space="preserve">ם "מטעמים מיוחדים"? אם אחד מהצדדים לא מסכים, אתה לא יכול לשלוח אותו בכוח. </w:t>
      </w:r>
    </w:p>
    <w:p w:rsidR="00000000" w:rsidRDefault="00D00C0C">
      <w:pPr>
        <w:jc w:val="both"/>
        <w:rPr>
          <w:rtl/>
        </w:rPr>
      </w:pPr>
    </w:p>
    <w:p w:rsidR="00000000" w:rsidRDefault="00D00C0C">
      <w:pPr>
        <w:jc w:val="both"/>
        <w:rPr>
          <w:rtl/>
        </w:rPr>
      </w:pPr>
      <w:r>
        <w:rPr>
          <w:u w:val="single"/>
          <w:rtl/>
        </w:rPr>
        <w:t>מוריה בקשי:</w:t>
      </w:r>
    </w:p>
    <w:p w:rsidR="00000000" w:rsidRDefault="00D00C0C">
      <w:pPr>
        <w:jc w:val="both"/>
        <w:rPr>
          <w:rtl/>
        </w:rPr>
      </w:pPr>
    </w:p>
    <w:p w:rsidR="00000000" w:rsidRDefault="00D00C0C">
      <w:pPr>
        <w:jc w:val="both"/>
        <w:rPr>
          <w:rtl/>
        </w:rPr>
      </w:pPr>
      <w:r>
        <w:rPr>
          <w:rtl/>
        </w:rPr>
        <w:tab/>
        <w:t>הסיבה שחשבנו שנכון להכניס את הניסוח הזה היא מכיוון שרצינו להמנע מאיזו שהיא תפיסה שיחידת הסיוע הופכת לאיזו מן מסגרת כללית בסכסוך בענייני משפחה. רצינו שזה יהיה קשור לסכ</w:t>
      </w:r>
      <w:r>
        <w:rPr>
          <w:rtl/>
        </w:rPr>
        <w:t xml:space="preserve">סוך המשפחתי בין הצדדים. </w:t>
      </w:r>
    </w:p>
    <w:p w:rsidR="00000000" w:rsidRDefault="00D00C0C">
      <w:pPr>
        <w:jc w:val="both"/>
        <w:rPr>
          <w:rtl/>
        </w:rPr>
      </w:pPr>
    </w:p>
    <w:p w:rsidR="00000000" w:rsidRDefault="00D00C0C">
      <w:pPr>
        <w:jc w:val="both"/>
        <w:rPr>
          <w:rtl/>
        </w:rPr>
      </w:pPr>
      <w:r>
        <w:rPr>
          <w:u w:val="single"/>
          <w:rtl/>
        </w:rPr>
        <w:t>שלמה שהם:</w:t>
      </w:r>
    </w:p>
    <w:p w:rsidR="00000000" w:rsidRDefault="00D00C0C">
      <w:pPr>
        <w:jc w:val="both"/>
        <w:rPr>
          <w:rtl/>
        </w:rPr>
      </w:pPr>
    </w:p>
    <w:p w:rsidR="00000000" w:rsidRDefault="00D00C0C">
      <w:pPr>
        <w:jc w:val="both"/>
        <w:rPr>
          <w:rtl/>
        </w:rPr>
      </w:pPr>
      <w:r>
        <w:rPr>
          <w:rtl/>
        </w:rPr>
        <w:tab/>
        <w:t>הרעיון המקורי הוא כן להרחיב. ודאי שאם מדובר בין סכסוך בין בעל ואישה ויש איזה בן-דוד, לא נכניס אותו. כשאתה אומר "מטעמים מיוחדים שיירשמו", אתה אומר שהנורמה היא לא להכניס ורק במקרים מיוחדים השופט יכול להכניס. זה המצב של ה</w:t>
      </w:r>
      <w:r>
        <w:rPr>
          <w:rtl/>
        </w:rPr>
        <w:t xml:space="preserve">נורמה. לעניות דעתי, זה לא נכון. אני רוצה להשאיר שיקול דעת רחב לשופט.   </w:t>
      </w:r>
    </w:p>
    <w:p w:rsidR="00000000" w:rsidRDefault="00D00C0C">
      <w:pPr>
        <w:jc w:val="both"/>
        <w:rPr>
          <w:rtl/>
        </w:rPr>
      </w:pPr>
    </w:p>
    <w:p w:rsidR="00000000" w:rsidRDefault="00D00C0C">
      <w:pPr>
        <w:jc w:val="both"/>
        <w:rPr>
          <w:rtl/>
        </w:rPr>
      </w:pPr>
      <w:r>
        <w:rPr>
          <w:u w:val="single"/>
          <w:rtl/>
        </w:rPr>
        <w:t>מוריה בקשי:</w:t>
      </w:r>
    </w:p>
    <w:p w:rsidR="00000000" w:rsidRDefault="00D00C0C">
      <w:pPr>
        <w:jc w:val="both"/>
        <w:rPr>
          <w:rtl/>
        </w:rPr>
      </w:pPr>
    </w:p>
    <w:p w:rsidR="00000000" w:rsidRDefault="00D00C0C">
      <w:pPr>
        <w:jc w:val="both"/>
        <w:rPr>
          <w:rtl/>
        </w:rPr>
      </w:pPr>
      <w:r>
        <w:rPr>
          <w:rtl/>
        </w:rPr>
        <w:tab/>
        <w:t xml:space="preserve">אפשר לכתוב "שנדרש לצורך יישוב הסכסוך". </w:t>
      </w:r>
    </w:p>
    <w:p w:rsidR="00000000" w:rsidRDefault="00D00C0C">
      <w:pPr>
        <w:jc w:val="both"/>
        <w:rPr>
          <w:rtl/>
        </w:rPr>
      </w:pPr>
    </w:p>
    <w:p w:rsidR="00000000" w:rsidRDefault="00D00C0C">
      <w:pPr>
        <w:jc w:val="both"/>
        <w:rPr>
          <w:rtl/>
        </w:rPr>
      </w:pPr>
      <w:r>
        <w:rPr>
          <w:u w:val="single"/>
          <w:rtl/>
        </w:rPr>
        <w:t>אורי צפת:</w:t>
      </w:r>
    </w:p>
    <w:p w:rsidR="00000000" w:rsidRDefault="00D00C0C">
      <w:pPr>
        <w:jc w:val="both"/>
        <w:rPr>
          <w:rtl/>
        </w:rPr>
      </w:pPr>
    </w:p>
    <w:p w:rsidR="00000000" w:rsidRDefault="00D00C0C">
      <w:pPr>
        <w:jc w:val="both"/>
        <w:rPr>
          <w:rtl/>
        </w:rPr>
      </w:pPr>
      <w:r>
        <w:rPr>
          <w:rtl/>
        </w:rPr>
        <w:tab/>
        <w:t xml:space="preserve">יחידת הסיוע יעילה לא בסכסוך של עזבון, שאפשר להפנות אותו לפי החוק, אלא בצווי הגנה. בסכסוך של אלימות ובדברים כאלה בית </w:t>
      </w:r>
      <w:r>
        <w:rPr>
          <w:rtl/>
        </w:rPr>
        <w:t xml:space="preserve">המשפט נוהג להפנות ליחידת הסיוע כדי לברר את העניין עד תומו. החוק אומר שיש ליחידת הסיוע גם סמכות לבדוק ולחקור. אז גם אפשר להזמין את האבא שלה ואת האמא שלה וכדומה. תן לשופט להעביר את זה. למה הוא צריך להמציא לך נימוק? </w:t>
      </w:r>
    </w:p>
    <w:p w:rsidR="00000000" w:rsidRDefault="00D00C0C">
      <w:pPr>
        <w:jc w:val="both"/>
        <w:rPr>
          <w:rtl/>
        </w:rPr>
      </w:pPr>
    </w:p>
    <w:p w:rsidR="00000000" w:rsidRDefault="00D00C0C">
      <w:pPr>
        <w:jc w:val="both"/>
        <w:rPr>
          <w:u w:val="single"/>
          <w:rtl/>
        </w:rPr>
      </w:pPr>
    </w:p>
    <w:p w:rsidR="00000000" w:rsidRDefault="00D00C0C">
      <w:pPr>
        <w:jc w:val="both"/>
        <w:rPr>
          <w:u w:val="single"/>
          <w:rtl/>
        </w:rPr>
      </w:pPr>
    </w:p>
    <w:p w:rsidR="00000000" w:rsidRDefault="00D00C0C">
      <w:pPr>
        <w:jc w:val="both"/>
        <w:rPr>
          <w:u w:val="single"/>
          <w:rtl/>
        </w:rPr>
      </w:pPr>
      <w:r>
        <w:rPr>
          <w:u w:val="single"/>
          <w:rtl/>
        </w:rPr>
        <w:t>היו"ר אמנון רובינשטיין:</w:t>
      </w:r>
    </w:p>
    <w:p w:rsidR="00000000" w:rsidRDefault="00D00C0C">
      <w:pPr>
        <w:jc w:val="both"/>
        <w:rPr>
          <w:u w:val="single"/>
          <w:rtl/>
        </w:rPr>
      </w:pPr>
    </w:p>
    <w:p w:rsidR="00000000" w:rsidRDefault="00D00C0C">
      <w:pPr>
        <w:jc w:val="both"/>
        <w:rPr>
          <w:rtl/>
        </w:rPr>
      </w:pPr>
      <w:r>
        <w:rPr>
          <w:rtl/>
        </w:rPr>
        <w:tab/>
        <w:t xml:space="preserve">אנחנו ביקשנו </w:t>
      </w:r>
      <w:r>
        <w:rPr>
          <w:rtl/>
        </w:rPr>
        <w:t>להכניס את המילים "מטעמים מיוחדים שיירשמו".</w:t>
      </w:r>
    </w:p>
    <w:p w:rsidR="00000000" w:rsidRDefault="00D00C0C">
      <w:pPr>
        <w:jc w:val="both"/>
        <w:rPr>
          <w:rtl/>
        </w:rPr>
      </w:pPr>
    </w:p>
    <w:p w:rsidR="00000000" w:rsidRDefault="00D00C0C">
      <w:pPr>
        <w:jc w:val="both"/>
        <w:rPr>
          <w:rtl/>
        </w:rPr>
      </w:pPr>
      <w:r>
        <w:rPr>
          <w:u w:val="single"/>
          <w:rtl/>
        </w:rPr>
        <w:t>זבולון אורלב:</w:t>
      </w:r>
    </w:p>
    <w:p w:rsidR="00000000" w:rsidRDefault="00D00C0C">
      <w:pPr>
        <w:jc w:val="both"/>
        <w:rPr>
          <w:rtl/>
        </w:rPr>
      </w:pPr>
    </w:p>
    <w:p w:rsidR="00000000" w:rsidRDefault="00D00C0C">
      <w:pPr>
        <w:jc w:val="both"/>
        <w:rPr>
          <w:rtl/>
        </w:rPr>
      </w:pPr>
      <w:r>
        <w:rPr>
          <w:rtl/>
        </w:rPr>
        <w:tab/>
        <w:t>המילים "מטעמים מיוחדים שיירשמו" הופכים את זה לאנורמטיבי, וזה לא טוב.</w:t>
      </w:r>
    </w:p>
    <w:p w:rsidR="00000000" w:rsidRDefault="00D00C0C">
      <w:pPr>
        <w:jc w:val="both"/>
        <w:rPr>
          <w:rtl/>
        </w:rPr>
      </w:pPr>
    </w:p>
    <w:p w:rsidR="00000000" w:rsidRDefault="00D00C0C">
      <w:pPr>
        <w:jc w:val="both"/>
        <w:rPr>
          <w:rtl/>
        </w:rPr>
      </w:pPr>
      <w:r>
        <w:rPr>
          <w:u w:val="single"/>
          <w:rtl/>
        </w:rPr>
        <w:t>מוריה בקשי:</w:t>
      </w:r>
    </w:p>
    <w:p w:rsidR="00000000" w:rsidRDefault="00D00C0C">
      <w:pPr>
        <w:jc w:val="both"/>
        <w:rPr>
          <w:rtl/>
        </w:rPr>
      </w:pPr>
    </w:p>
    <w:p w:rsidR="00000000" w:rsidRDefault="00D00C0C">
      <w:pPr>
        <w:jc w:val="both"/>
        <w:rPr>
          <w:rtl/>
        </w:rPr>
      </w:pPr>
      <w:r>
        <w:rPr>
          <w:rtl/>
        </w:rPr>
        <w:tab/>
        <w:t>אני לא רוצה שזה יהיה נורמטיבי.</w:t>
      </w:r>
    </w:p>
    <w:p w:rsidR="00000000" w:rsidRDefault="00D00C0C">
      <w:pPr>
        <w:jc w:val="both"/>
        <w:rPr>
          <w:rtl/>
        </w:rPr>
      </w:pPr>
    </w:p>
    <w:p w:rsidR="00000000" w:rsidRDefault="00D00C0C">
      <w:pPr>
        <w:jc w:val="both"/>
        <w:rPr>
          <w:rtl/>
        </w:rPr>
      </w:pPr>
      <w:r>
        <w:rPr>
          <w:u w:val="single"/>
          <w:rtl/>
        </w:rPr>
        <w:t>זבולון אורלב:</w:t>
      </w:r>
    </w:p>
    <w:p w:rsidR="00000000" w:rsidRDefault="00D00C0C">
      <w:pPr>
        <w:jc w:val="both"/>
        <w:rPr>
          <w:rtl/>
        </w:rPr>
      </w:pPr>
    </w:p>
    <w:p w:rsidR="00000000" w:rsidRDefault="00D00C0C">
      <w:pPr>
        <w:jc w:val="both"/>
        <w:rPr>
          <w:rtl/>
        </w:rPr>
      </w:pPr>
      <w:r>
        <w:rPr>
          <w:rtl/>
        </w:rPr>
        <w:tab/>
        <w:t>הוא רוצה שזה יהיה קשור לדיון.</w:t>
      </w:r>
    </w:p>
    <w:p w:rsidR="00000000" w:rsidRDefault="00D00C0C">
      <w:pPr>
        <w:jc w:val="both"/>
        <w:rPr>
          <w:rtl/>
        </w:rPr>
      </w:pPr>
    </w:p>
    <w:p w:rsidR="00000000" w:rsidRDefault="00D00C0C">
      <w:pPr>
        <w:jc w:val="both"/>
        <w:rPr>
          <w:rtl/>
        </w:rPr>
      </w:pPr>
      <w:r>
        <w:rPr>
          <w:u w:val="single"/>
          <w:rtl/>
        </w:rPr>
        <w:t>היו"ר אמנון רובינשטיין:</w:t>
      </w:r>
    </w:p>
    <w:p w:rsidR="00000000" w:rsidRDefault="00D00C0C">
      <w:pPr>
        <w:jc w:val="both"/>
        <w:rPr>
          <w:rtl/>
        </w:rPr>
      </w:pPr>
    </w:p>
    <w:p w:rsidR="00000000" w:rsidRDefault="00D00C0C">
      <w:pPr>
        <w:jc w:val="both"/>
        <w:rPr>
          <w:rtl/>
        </w:rPr>
      </w:pPr>
      <w:r>
        <w:rPr>
          <w:rtl/>
        </w:rPr>
        <w:tab/>
        <w:t>מה העמד</w:t>
      </w:r>
      <w:r>
        <w:rPr>
          <w:rtl/>
        </w:rPr>
        <w:t>ה של משרד המשפטים?</w:t>
      </w:r>
    </w:p>
    <w:p w:rsidR="00000000" w:rsidRDefault="00D00C0C">
      <w:pPr>
        <w:jc w:val="both"/>
        <w:rPr>
          <w:rtl/>
        </w:rPr>
      </w:pPr>
    </w:p>
    <w:p w:rsidR="00000000" w:rsidRDefault="00D00C0C">
      <w:pPr>
        <w:jc w:val="both"/>
        <w:rPr>
          <w:rtl/>
        </w:rPr>
      </w:pPr>
      <w:r>
        <w:rPr>
          <w:u w:val="single"/>
          <w:rtl/>
        </w:rPr>
        <w:t>מוריה בקשי:</w:t>
      </w:r>
    </w:p>
    <w:p w:rsidR="00000000" w:rsidRDefault="00D00C0C">
      <w:pPr>
        <w:jc w:val="both"/>
        <w:rPr>
          <w:rtl/>
        </w:rPr>
      </w:pPr>
      <w:r>
        <w:rPr>
          <w:rtl/>
        </w:rPr>
        <w:tab/>
      </w:r>
    </w:p>
    <w:p w:rsidR="00000000" w:rsidRDefault="00D00C0C">
      <w:pPr>
        <w:jc w:val="both"/>
        <w:rPr>
          <w:rtl/>
        </w:rPr>
      </w:pPr>
      <w:r>
        <w:rPr>
          <w:rtl/>
        </w:rPr>
        <w:tab/>
        <w:t>אנחנו היינו בעד הנוסח הזה. יש פה איזה שהוא חשש שמובע. "טעמים מיוחדים שיירשמו" זה לא מה שיחסום את בית המשפט, כי בית המשפט יראה שזה נדרש.</w:t>
      </w:r>
    </w:p>
    <w:p w:rsidR="00000000" w:rsidRDefault="00D00C0C">
      <w:pPr>
        <w:jc w:val="both"/>
        <w:rPr>
          <w:rtl/>
        </w:rPr>
      </w:pPr>
    </w:p>
    <w:p w:rsidR="00000000" w:rsidRDefault="00D00C0C">
      <w:pPr>
        <w:jc w:val="both"/>
        <w:rPr>
          <w:rtl/>
        </w:rPr>
      </w:pPr>
      <w:r>
        <w:rPr>
          <w:u w:val="single"/>
          <w:rtl/>
        </w:rPr>
        <w:t>שלמה שהם:</w:t>
      </w:r>
    </w:p>
    <w:p w:rsidR="00000000" w:rsidRDefault="00D00C0C">
      <w:pPr>
        <w:jc w:val="both"/>
        <w:rPr>
          <w:rtl/>
        </w:rPr>
      </w:pPr>
    </w:p>
    <w:p w:rsidR="00000000" w:rsidRDefault="00D00C0C">
      <w:pPr>
        <w:jc w:val="both"/>
        <w:rPr>
          <w:rtl/>
        </w:rPr>
      </w:pPr>
      <w:r>
        <w:rPr>
          <w:rtl/>
        </w:rPr>
        <w:tab/>
        <w:t>אם זה בהסכמה אפשר למחוק את המילה "מיוחדים".</w:t>
      </w:r>
    </w:p>
    <w:p w:rsidR="00000000" w:rsidRDefault="00D00C0C">
      <w:pPr>
        <w:jc w:val="both"/>
        <w:rPr>
          <w:rtl/>
        </w:rPr>
      </w:pPr>
    </w:p>
    <w:p w:rsidR="00000000" w:rsidRDefault="00D00C0C">
      <w:pPr>
        <w:jc w:val="both"/>
        <w:rPr>
          <w:rtl/>
        </w:rPr>
      </w:pPr>
      <w:r>
        <w:rPr>
          <w:u w:val="single"/>
          <w:rtl/>
        </w:rPr>
        <w:t>מוריה בקשי:</w:t>
      </w:r>
    </w:p>
    <w:p w:rsidR="00000000" w:rsidRDefault="00D00C0C">
      <w:pPr>
        <w:jc w:val="both"/>
        <w:rPr>
          <w:rtl/>
        </w:rPr>
      </w:pPr>
    </w:p>
    <w:p w:rsidR="00000000" w:rsidRDefault="00D00C0C">
      <w:pPr>
        <w:jc w:val="both"/>
        <w:rPr>
          <w:rtl/>
        </w:rPr>
      </w:pPr>
      <w:r>
        <w:rPr>
          <w:rtl/>
        </w:rPr>
        <w:tab/>
        <w:t>אוקיי.</w:t>
      </w:r>
    </w:p>
    <w:p w:rsidR="00000000" w:rsidRDefault="00D00C0C">
      <w:pPr>
        <w:jc w:val="both"/>
        <w:rPr>
          <w:rtl/>
        </w:rPr>
      </w:pPr>
    </w:p>
    <w:p w:rsidR="00000000" w:rsidRDefault="00D00C0C">
      <w:pPr>
        <w:jc w:val="both"/>
        <w:rPr>
          <w:rtl/>
        </w:rPr>
      </w:pPr>
      <w:r>
        <w:rPr>
          <w:u w:val="single"/>
          <w:rtl/>
        </w:rPr>
        <w:t>היו"ר</w:t>
      </w:r>
      <w:r>
        <w:rPr>
          <w:u w:val="single"/>
          <w:rtl/>
        </w:rPr>
        <w:t xml:space="preserve"> אמנון רובינשטיין:</w:t>
      </w:r>
    </w:p>
    <w:p w:rsidR="00000000" w:rsidRDefault="00D00C0C">
      <w:pPr>
        <w:jc w:val="both"/>
        <w:rPr>
          <w:rtl/>
        </w:rPr>
      </w:pPr>
    </w:p>
    <w:p w:rsidR="00000000" w:rsidRDefault="00D00C0C">
      <w:pPr>
        <w:jc w:val="both"/>
        <w:rPr>
          <w:rtl/>
        </w:rPr>
      </w:pPr>
      <w:r>
        <w:rPr>
          <w:rtl/>
        </w:rPr>
        <w:tab/>
        <w:t>מי בעד העברת הצעת חוק בית המשפט לענייני משפחה (תיקון מס' 4), תוך מחיקת המילה "מיוחדים"?</w:t>
      </w:r>
    </w:p>
    <w:p w:rsidR="00000000" w:rsidRDefault="00D00C0C">
      <w:pPr>
        <w:jc w:val="both"/>
        <w:rPr>
          <w:rtl/>
        </w:rPr>
      </w:pPr>
    </w:p>
    <w:p w:rsidR="00000000" w:rsidRDefault="00D00C0C">
      <w:pPr>
        <w:jc w:val="center"/>
        <w:rPr>
          <w:rtl/>
        </w:rPr>
      </w:pPr>
      <w:r>
        <w:rPr>
          <w:rtl/>
        </w:rPr>
        <w:t>ה צ ב ע ה</w:t>
      </w:r>
    </w:p>
    <w:p w:rsidR="00000000" w:rsidRDefault="00D00C0C">
      <w:pPr>
        <w:jc w:val="center"/>
        <w:rPr>
          <w:rtl/>
        </w:rPr>
      </w:pPr>
      <w:r>
        <w:rPr>
          <w:rtl/>
        </w:rPr>
        <w:t>בעד – 2</w:t>
      </w:r>
    </w:p>
    <w:p w:rsidR="00000000" w:rsidRDefault="00D00C0C">
      <w:pPr>
        <w:jc w:val="center"/>
        <w:rPr>
          <w:rtl/>
        </w:rPr>
      </w:pPr>
      <w:r>
        <w:rPr>
          <w:rtl/>
        </w:rPr>
        <w:t xml:space="preserve">נגד – 0 </w:t>
      </w:r>
    </w:p>
    <w:p w:rsidR="00000000" w:rsidRDefault="00D00C0C">
      <w:pPr>
        <w:jc w:val="center"/>
        <w:rPr>
          <w:rtl/>
        </w:rPr>
      </w:pPr>
    </w:p>
    <w:p w:rsidR="00000000" w:rsidRDefault="00D00C0C">
      <w:pPr>
        <w:jc w:val="center"/>
        <w:rPr>
          <w:rtl/>
        </w:rPr>
      </w:pPr>
      <w:r>
        <w:rPr>
          <w:rtl/>
        </w:rPr>
        <w:t>אושרה</w:t>
      </w:r>
    </w:p>
    <w:p w:rsidR="00000000" w:rsidRDefault="00D00C0C">
      <w:pPr>
        <w:jc w:val="center"/>
        <w:rPr>
          <w:rtl/>
        </w:rPr>
      </w:pPr>
    </w:p>
    <w:p w:rsidR="00000000" w:rsidRDefault="00D00C0C">
      <w:pPr>
        <w:rPr>
          <w:rtl/>
        </w:rPr>
      </w:pPr>
      <w:r>
        <w:rPr>
          <w:rtl/>
        </w:rPr>
        <w:t>הישיבה ננעלה בשעה 12:15</w:t>
      </w:r>
    </w:p>
    <w:p w:rsidR="00000000" w:rsidRDefault="00D00C0C">
      <w:pPr>
        <w:rPr>
          <w:rtl/>
        </w:rPr>
      </w:pPr>
    </w:p>
    <w:p w:rsidR="00000000" w:rsidRDefault="00D00C0C">
      <w:pPr>
        <w:rPr>
          <w:rtl/>
        </w:rPr>
      </w:pPr>
      <w:r>
        <w:rPr>
          <w:rtl/>
        </w:rPr>
        <w:tab/>
      </w:r>
    </w:p>
    <w:p w:rsidR="00000000" w:rsidRDefault="00D00C0C">
      <w:pPr>
        <w:jc w:val="both"/>
        <w:rPr>
          <w:rtl/>
        </w:rPr>
      </w:pPr>
    </w:p>
    <w:p w:rsidR="00000000" w:rsidRDefault="00D00C0C">
      <w:pPr>
        <w:jc w:val="both"/>
        <w:rPr>
          <w:rtl/>
        </w:rPr>
      </w:pPr>
    </w:p>
    <w:p w:rsidR="00000000" w:rsidRDefault="00D00C0C">
      <w:pPr>
        <w:jc w:val="both"/>
        <w:rPr>
          <w:rtl/>
        </w:rPr>
      </w:pPr>
    </w:p>
    <w:p w:rsidR="00000000" w:rsidRDefault="00D00C0C">
      <w:pPr>
        <w:jc w:val="both"/>
      </w:pPr>
      <w:r>
        <w:rPr>
          <w:rtl/>
        </w:rPr>
        <w:t xml:space="preserve"> </w:t>
      </w:r>
    </w:p>
    <w:p w:rsidR="00000000" w:rsidRDefault="00D00C0C">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0C0C">
      <w:r>
        <w:separator/>
      </w:r>
    </w:p>
  </w:endnote>
  <w:endnote w:type="continuationSeparator" w:id="0">
    <w:p w:rsidR="00000000" w:rsidRDefault="00D00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C0C">
    <w:pPr>
      <w:pStyle w:val="a7"/>
      <w:rPr>
        <w:rtl/>
      </w:rPr>
    </w:pPr>
  </w:p>
  <w:p w:rsidR="00000000" w:rsidRDefault="00D00C0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C0C">
    <w:pPr>
      <w:pStyle w:val="a7"/>
      <w:rPr>
        <w:rtl/>
      </w:rPr>
    </w:pPr>
  </w:p>
  <w:p w:rsidR="00000000" w:rsidRDefault="00D00C0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0C0C">
      <w:r>
        <w:separator/>
      </w:r>
    </w:p>
  </w:footnote>
  <w:footnote w:type="continuationSeparator" w:id="0">
    <w:p w:rsidR="00000000" w:rsidRDefault="00D00C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C0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00C0C">
    <w:pPr>
      <w:pStyle w:val="a5"/>
      <w:ind w:right="360"/>
      <w:rPr>
        <w:rtl/>
      </w:rPr>
    </w:pPr>
    <w:r>
      <w:rPr>
        <w:rtl/>
      </w:rPr>
      <w:t>ועדת חוקה, חוק ומשפט</w:t>
    </w:r>
  </w:p>
  <w:p w:rsidR="00000000" w:rsidRDefault="00D00C0C">
    <w:pPr>
      <w:pStyle w:val="a5"/>
      <w:rPr>
        <w:rtl/>
      </w:rPr>
    </w:pPr>
    <w:r>
      <w:rPr>
        <w:rtl/>
      </w:rPr>
      <w:t>10.12.2000</w:t>
    </w:r>
  </w:p>
  <w:p w:rsidR="00000000" w:rsidRDefault="00D00C0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C0C">
    <w:pPr>
      <w:pStyle w:val="a5"/>
      <w:rPr>
        <w:rtl/>
      </w:rPr>
    </w:pPr>
  </w:p>
  <w:p w:rsidR="00000000" w:rsidRDefault="00D00C0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0C0C"/>
    <w:rsid w:val="00D00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E29F3B-D7E5-4A9A-B909-D5D5FC55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590</Words>
  <Characters>2953</Characters>
  <Application>Microsoft Office Word</Application>
  <DocSecurity>0</DocSecurity>
  <Lines>24</Lines>
  <Paragraphs>7</Paragraphs>
  <ScaleCrop>false</ScaleCrop>
  <Company/>
  <LinksUpToDate>false</LinksUpToDate>
  <CharactersWithSpaces>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חוקה/2539</dc:title>
  <dc:subject>חוקה 10122000</dc:subject>
  <dc:creator>יפעת שפרכר</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