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9E74AB">
      <w:pPr>
        <w:jc w:val="right"/>
        <w:rPr>
          <w:rFonts w:cs="David"/>
          <w:sz w:val="24"/>
          <w:rtl/>
        </w:rPr>
      </w:pPr>
      <w:bookmarkStart w:id="0" w:name="_GoBack"/>
      <w:bookmarkEnd w:id="0"/>
      <w:r>
        <w:rPr>
          <w:rFonts w:cs="David"/>
          <w:sz w:val="24"/>
          <w:rtl/>
        </w:rPr>
        <w:t>פרוטוקולים/ועדת חוקה/5047</w:t>
      </w:r>
    </w:p>
    <w:p w:rsidR="00000000" w:rsidRDefault="009E74AB">
      <w:pPr>
        <w:jc w:val="right"/>
        <w:rPr>
          <w:rFonts w:cs="David"/>
          <w:sz w:val="24"/>
          <w:rtl/>
        </w:rPr>
      </w:pPr>
      <w:r>
        <w:rPr>
          <w:rFonts w:cs="David"/>
          <w:sz w:val="24"/>
          <w:rtl/>
        </w:rPr>
        <w:tab/>
        <w:t>ירושלים, ח' בסיון, תשס"ב</w:t>
      </w:r>
    </w:p>
    <w:p w:rsidR="00000000" w:rsidRDefault="009E74AB">
      <w:pPr>
        <w:jc w:val="right"/>
        <w:rPr>
          <w:rFonts w:cs="David"/>
          <w:sz w:val="24"/>
          <w:rtl/>
          <w:lang w:val="es"/>
        </w:rPr>
      </w:pPr>
      <w:r>
        <w:rPr>
          <w:rFonts w:cs="David"/>
          <w:sz w:val="24"/>
          <w:rtl/>
          <w:lang w:val="es"/>
        </w:rPr>
        <w:t>19 במאי, 2002</w:t>
      </w:r>
    </w:p>
    <w:p w:rsidR="00000000" w:rsidRDefault="009E74AB">
      <w:pPr>
        <w:jc w:val="right"/>
        <w:rPr>
          <w:rFonts w:cs="David"/>
          <w:sz w:val="24"/>
          <w:rtl/>
        </w:rPr>
      </w:pPr>
    </w:p>
    <w:p w:rsidR="00000000" w:rsidRDefault="009E74AB">
      <w:pPr>
        <w:rPr>
          <w:rFonts w:cs="David"/>
          <w:sz w:val="24"/>
          <w:rtl/>
        </w:rPr>
      </w:pPr>
      <w:r>
        <w:rPr>
          <w:rFonts w:cs="David"/>
          <w:b/>
          <w:bCs/>
          <w:sz w:val="24"/>
          <w:rtl/>
        </w:rPr>
        <w:t>הכנסת החמש-עשרה</w:t>
      </w:r>
      <w:r>
        <w:rPr>
          <w:rFonts w:cs="David"/>
          <w:b/>
          <w:bCs/>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r>
      <w:r>
        <w:rPr>
          <w:rFonts w:cs="David"/>
          <w:sz w:val="24"/>
          <w:rtl/>
        </w:rPr>
        <w:tab/>
        <w:t>נוסח לא מתוקן</w:t>
      </w:r>
    </w:p>
    <w:p w:rsidR="00000000" w:rsidRDefault="009E74AB">
      <w:pPr>
        <w:rPr>
          <w:rFonts w:cs="David"/>
          <w:b/>
          <w:bCs/>
          <w:sz w:val="24"/>
          <w:rtl/>
        </w:rPr>
      </w:pPr>
      <w:r>
        <w:rPr>
          <w:rFonts w:cs="David"/>
          <w:b/>
          <w:bCs/>
          <w:sz w:val="24"/>
          <w:rtl/>
        </w:rPr>
        <w:t>מושב רביעי</w:t>
      </w:r>
    </w:p>
    <w:p w:rsidR="00000000" w:rsidRDefault="009E74AB">
      <w:pPr>
        <w:rPr>
          <w:rFonts w:cs="David"/>
          <w:b/>
          <w:bCs/>
          <w:sz w:val="24"/>
          <w:rtl/>
        </w:rPr>
      </w:pPr>
    </w:p>
    <w:p w:rsidR="00000000" w:rsidRDefault="009E74AB">
      <w:pPr>
        <w:rPr>
          <w:rFonts w:cs="David"/>
          <w:b/>
          <w:bCs/>
          <w:sz w:val="24"/>
          <w:rtl/>
        </w:rPr>
      </w:pPr>
    </w:p>
    <w:p w:rsidR="00000000" w:rsidRDefault="009E74AB">
      <w:pPr>
        <w:rPr>
          <w:rFonts w:cs="David"/>
          <w:b/>
          <w:bCs/>
          <w:sz w:val="24"/>
          <w:rtl/>
        </w:rPr>
      </w:pPr>
    </w:p>
    <w:p w:rsidR="00000000" w:rsidRDefault="009E74AB">
      <w:pPr>
        <w:rPr>
          <w:rFonts w:cs="David"/>
          <w:b/>
          <w:bCs/>
          <w:sz w:val="24"/>
          <w:rtl/>
        </w:rPr>
      </w:pPr>
    </w:p>
    <w:p w:rsidR="00000000" w:rsidRDefault="009E74AB">
      <w:pPr>
        <w:pStyle w:val="10"/>
        <w:rPr>
          <w:rFonts w:cs="David"/>
          <w:sz w:val="24"/>
          <w:rtl/>
        </w:rPr>
      </w:pPr>
      <w:r>
        <w:rPr>
          <w:rFonts w:cs="David"/>
          <w:sz w:val="24"/>
          <w:rtl/>
        </w:rPr>
        <w:t>פרוטוקול מס' 469</w:t>
      </w:r>
    </w:p>
    <w:p w:rsidR="00000000" w:rsidRDefault="009E74AB">
      <w:pPr>
        <w:pStyle w:val="40"/>
        <w:jc w:val="center"/>
        <w:rPr>
          <w:rFonts w:cs="David"/>
          <w:sz w:val="24"/>
          <w:rtl/>
        </w:rPr>
      </w:pPr>
      <w:r>
        <w:rPr>
          <w:rFonts w:cs="David"/>
          <w:sz w:val="24"/>
          <w:rtl/>
        </w:rPr>
        <w:t>מישיבת ועדת החוקה חוק ומשפט</w:t>
      </w:r>
    </w:p>
    <w:p w:rsidR="00000000" w:rsidRDefault="009E74AB">
      <w:pPr>
        <w:pStyle w:val="5"/>
        <w:jc w:val="center"/>
        <w:rPr>
          <w:rFonts w:cs="David"/>
          <w:sz w:val="24"/>
          <w:rtl/>
        </w:rPr>
      </w:pPr>
      <w:r>
        <w:rPr>
          <w:rFonts w:cs="David"/>
          <w:sz w:val="24"/>
          <w:rtl/>
        </w:rPr>
        <w:t>יום שלישי, ג' בסיוון התשס"ב (14 במאי 2002), שעה 10:00</w:t>
      </w:r>
    </w:p>
    <w:p w:rsidR="00000000" w:rsidRDefault="009E74AB">
      <w:pPr>
        <w:rPr>
          <w:rFonts w:cs="David"/>
          <w:b/>
          <w:bCs/>
          <w:sz w:val="24"/>
          <w:rtl/>
        </w:rPr>
      </w:pPr>
    </w:p>
    <w:p w:rsidR="00000000" w:rsidRDefault="009E74AB">
      <w:pPr>
        <w:rPr>
          <w:rFonts w:cs="David"/>
          <w:b/>
          <w:bCs/>
          <w:sz w:val="24"/>
          <w:rtl/>
        </w:rPr>
      </w:pPr>
    </w:p>
    <w:p w:rsidR="00000000" w:rsidRDefault="009E74AB">
      <w:pPr>
        <w:rPr>
          <w:rFonts w:cs="David"/>
          <w:sz w:val="24"/>
          <w:rtl/>
        </w:rPr>
      </w:pPr>
      <w:r>
        <w:rPr>
          <w:rFonts w:cs="David"/>
          <w:b/>
          <w:bCs/>
          <w:sz w:val="24"/>
          <w:u w:val="single"/>
          <w:rtl/>
        </w:rPr>
        <w:t>סדר היום:</w:t>
      </w:r>
      <w:r>
        <w:rPr>
          <w:rFonts w:cs="David"/>
          <w:sz w:val="24"/>
          <w:rtl/>
        </w:rPr>
        <w:t xml:space="preserve">    א.  הצעת חוק לתיקון דיני הקנין הרוחני (תיקוני חקיקה), התש"ס-2000 -</w:t>
      </w:r>
    </w:p>
    <w:p w:rsidR="00000000" w:rsidRDefault="009E74AB">
      <w:pPr>
        <w:rPr>
          <w:rFonts w:cs="David"/>
          <w:sz w:val="24"/>
          <w:rtl/>
        </w:rPr>
      </w:pPr>
      <w:r>
        <w:rPr>
          <w:rFonts w:cs="David"/>
          <w:sz w:val="24"/>
          <w:rtl/>
        </w:rPr>
        <w:t xml:space="preserve">                            אישור לקריא</w:t>
      </w:r>
      <w:r>
        <w:rPr>
          <w:rFonts w:cs="David"/>
          <w:sz w:val="24"/>
          <w:rtl/>
        </w:rPr>
        <w:t>ה שניה ושלישית – הצבעה.</w:t>
      </w:r>
    </w:p>
    <w:p w:rsidR="00000000" w:rsidRDefault="009E74AB">
      <w:pPr>
        <w:rPr>
          <w:rFonts w:cs="David"/>
          <w:b/>
          <w:bCs/>
          <w:sz w:val="24"/>
          <w:u w:val="single"/>
          <w:rtl/>
        </w:rPr>
      </w:pPr>
    </w:p>
    <w:p w:rsidR="00000000" w:rsidRDefault="009E74AB">
      <w:pPr>
        <w:rPr>
          <w:rFonts w:cs="David"/>
          <w:sz w:val="24"/>
          <w:rtl/>
        </w:rPr>
      </w:pPr>
      <w:r>
        <w:rPr>
          <w:rFonts w:cs="David"/>
          <w:sz w:val="24"/>
          <w:rtl/>
        </w:rPr>
        <w:t xml:space="preserve">                      ב.  צו חתימה אלקטרונית (קביעת תוספות לחוק), התשס"א-2001 – הודעה</w:t>
      </w:r>
    </w:p>
    <w:p w:rsidR="00000000" w:rsidRDefault="009E74AB">
      <w:pPr>
        <w:rPr>
          <w:rFonts w:cs="David"/>
          <w:sz w:val="24"/>
          <w:rtl/>
        </w:rPr>
      </w:pPr>
      <w:r>
        <w:rPr>
          <w:rFonts w:cs="David"/>
          <w:sz w:val="24"/>
          <w:rtl/>
        </w:rPr>
        <w:t xml:space="preserve">                           לפרוטוקול.</w:t>
      </w:r>
    </w:p>
    <w:p w:rsidR="00000000" w:rsidRDefault="009E74AB">
      <w:pPr>
        <w:rPr>
          <w:rFonts w:cs="David"/>
          <w:b/>
          <w:bCs/>
          <w:sz w:val="24"/>
          <w:u w:val="single"/>
          <w:rtl/>
        </w:rPr>
      </w:pPr>
    </w:p>
    <w:p w:rsidR="00000000" w:rsidRDefault="009E74AB">
      <w:pPr>
        <w:rPr>
          <w:rFonts w:cs="David"/>
          <w:b/>
          <w:bCs/>
          <w:sz w:val="24"/>
          <w:u w:val="single"/>
          <w:rtl/>
        </w:rPr>
      </w:pPr>
    </w:p>
    <w:p w:rsidR="00000000" w:rsidRDefault="009E74AB">
      <w:pPr>
        <w:rPr>
          <w:rFonts w:cs="David"/>
          <w:b/>
          <w:bCs/>
          <w:sz w:val="24"/>
          <w:u w:val="single"/>
          <w:rtl/>
        </w:rPr>
      </w:pPr>
      <w:r>
        <w:rPr>
          <w:rFonts w:cs="David"/>
          <w:b/>
          <w:bCs/>
          <w:sz w:val="24"/>
          <w:u w:val="single"/>
          <w:rtl/>
        </w:rPr>
        <w:t>נכחו:</w:t>
      </w:r>
    </w:p>
    <w:p w:rsidR="00000000" w:rsidRDefault="009E74AB">
      <w:pPr>
        <w:rPr>
          <w:rFonts w:cs="David"/>
          <w:b/>
          <w:bCs/>
          <w:sz w:val="24"/>
          <w:u w:val="single"/>
          <w:rtl/>
        </w:rPr>
      </w:pPr>
    </w:p>
    <w:p w:rsidR="00000000" w:rsidRDefault="009E74AB">
      <w:pPr>
        <w:rPr>
          <w:rFonts w:cs="David"/>
          <w:sz w:val="24"/>
          <w:rtl/>
        </w:rPr>
      </w:pPr>
      <w:r>
        <w:rPr>
          <w:rFonts w:cs="David"/>
          <w:b/>
          <w:bCs/>
          <w:sz w:val="24"/>
          <w:u w:val="single"/>
          <w:rtl/>
        </w:rPr>
        <w:t>חברי הוועדה</w:t>
      </w:r>
      <w:r>
        <w:rPr>
          <w:rFonts w:cs="David"/>
          <w:sz w:val="24"/>
          <w:rtl/>
        </w:rPr>
        <w:t>:</w:t>
      </w:r>
      <w:r>
        <w:rPr>
          <w:rFonts w:cs="David"/>
          <w:sz w:val="24"/>
          <w:rtl/>
        </w:rPr>
        <w:tab/>
        <w:t>אופיר פינס-פז – היו"ר</w:t>
      </w:r>
    </w:p>
    <w:p w:rsidR="00000000" w:rsidRDefault="009E74AB">
      <w:pPr>
        <w:rPr>
          <w:rFonts w:cs="David"/>
          <w:sz w:val="24"/>
          <w:rtl/>
        </w:rPr>
      </w:pPr>
    </w:p>
    <w:p w:rsidR="00000000" w:rsidRDefault="009E74AB">
      <w:pPr>
        <w:rPr>
          <w:rFonts w:cs="David"/>
          <w:sz w:val="24"/>
          <w:rtl/>
        </w:rPr>
      </w:pPr>
    </w:p>
    <w:p w:rsidR="00000000" w:rsidRDefault="009E74AB">
      <w:pPr>
        <w:rPr>
          <w:rFonts w:cs="David"/>
          <w:sz w:val="24"/>
          <w:rtl/>
        </w:rPr>
      </w:pPr>
    </w:p>
    <w:p w:rsidR="00000000" w:rsidRDefault="009E74AB">
      <w:pPr>
        <w:rPr>
          <w:rFonts w:cs="David"/>
          <w:sz w:val="24"/>
          <w:rtl/>
        </w:rPr>
      </w:pPr>
    </w:p>
    <w:p w:rsidR="00000000" w:rsidRDefault="009E74AB">
      <w:pPr>
        <w:rPr>
          <w:rFonts w:cs="David"/>
          <w:sz w:val="24"/>
          <w:rtl/>
        </w:rPr>
      </w:pPr>
    </w:p>
    <w:p w:rsidR="00000000" w:rsidRDefault="009E74AB">
      <w:pPr>
        <w:rPr>
          <w:rFonts w:cs="David"/>
          <w:sz w:val="24"/>
          <w:rtl/>
        </w:rPr>
      </w:pPr>
      <w:r>
        <w:rPr>
          <w:rFonts w:cs="David"/>
          <w:b/>
          <w:bCs/>
          <w:sz w:val="24"/>
          <w:u w:val="single"/>
          <w:rtl/>
        </w:rPr>
        <w:t>מוזמנים</w:t>
      </w:r>
      <w:r>
        <w:rPr>
          <w:rFonts w:cs="David"/>
          <w:sz w:val="24"/>
          <w:rtl/>
        </w:rPr>
        <w:t>:</w:t>
      </w:r>
      <w:r>
        <w:rPr>
          <w:rFonts w:cs="David"/>
          <w:sz w:val="24"/>
          <w:rtl/>
        </w:rPr>
        <w:tab/>
        <w:t>עו"ד טנה שפניץ</w:t>
      </w:r>
      <w:r>
        <w:rPr>
          <w:rFonts w:cs="David"/>
          <w:sz w:val="24"/>
          <w:rtl/>
        </w:rPr>
        <w:tab/>
      </w:r>
      <w:r>
        <w:rPr>
          <w:rFonts w:cs="David"/>
          <w:sz w:val="24"/>
          <w:rtl/>
        </w:rPr>
        <w:tab/>
        <w:t>- משנה ליועץ המשפטי לממשלה</w:t>
      </w:r>
    </w:p>
    <w:p w:rsidR="00000000" w:rsidRDefault="009E74AB">
      <w:pPr>
        <w:rPr>
          <w:rFonts w:cs="David"/>
          <w:sz w:val="24"/>
          <w:rtl/>
        </w:rPr>
      </w:pPr>
      <w:r>
        <w:rPr>
          <w:rFonts w:cs="David"/>
          <w:sz w:val="24"/>
          <w:rtl/>
        </w:rPr>
        <w:tab/>
      </w:r>
      <w:r>
        <w:rPr>
          <w:rFonts w:cs="David"/>
          <w:sz w:val="24"/>
          <w:rtl/>
        </w:rPr>
        <w:tab/>
        <w:t>עו"ד</w:t>
      </w:r>
      <w:r>
        <w:rPr>
          <w:rFonts w:cs="David"/>
          <w:sz w:val="24"/>
          <w:rtl/>
        </w:rPr>
        <w:t xml:space="preserve"> האוורד פולינר</w:t>
      </w:r>
      <w:r>
        <w:rPr>
          <w:rFonts w:cs="David"/>
          <w:sz w:val="24"/>
          <w:rtl/>
        </w:rPr>
        <w:tab/>
      </w:r>
      <w:r>
        <w:rPr>
          <w:rFonts w:cs="David"/>
          <w:sz w:val="24"/>
          <w:rtl/>
        </w:rPr>
        <w:tab/>
        <w:t>- יועץ לרשם הפטנטים, משרד המשפטים</w:t>
      </w:r>
    </w:p>
    <w:p w:rsidR="00000000" w:rsidRDefault="009E74AB">
      <w:pPr>
        <w:rPr>
          <w:rFonts w:cs="David"/>
          <w:sz w:val="24"/>
          <w:rtl/>
        </w:rPr>
      </w:pPr>
      <w:r>
        <w:rPr>
          <w:rFonts w:cs="David"/>
          <w:sz w:val="24"/>
          <w:rtl/>
        </w:rPr>
        <w:tab/>
      </w:r>
      <w:r>
        <w:rPr>
          <w:rFonts w:cs="David"/>
          <w:sz w:val="24"/>
          <w:rtl/>
        </w:rPr>
        <w:tab/>
        <w:t>עו"ד אלן זיסבלט</w:t>
      </w:r>
      <w:r>
        <w:rPr>
          <w:rFonts w:cs="David"/>
          <w:sz w:val="24"/>
          <w:rtl/>
        </w:rPr>
        <w:tab/>
      </w:r>
      <w:r>
        <w:rPr>
          <w:rFonts w:cs="David"/>
          <w:sz w:val="24"/>
          <w:rtl/>
        </w:rPr>
        <w:tab/>
        <w:t>- ממונה בכיר על חקיקה וייעוץ, משרד המשפטים</w:t>
      </w:r>
    </w:p>
    <w:p w:rsidR="00000000" w:rsidRDefault="009E74AB">
      <w:pPr>
        <w:rPr>
          <w:rFonts w:cs="David"/>
          <w:sz w:val="24"/>
          <w:rtl/>
        </w:rPr>
      </w:pPr>
      <w:r>
        <w:rPr>
          <w:rFonts w:cs="David"/>
          <w:sz w:val="24"/>
          <w:rtl/>
        </w:rPr>
        <w:tab/>
      </w:r>
      <w:r>
        <w:rPr>
          <w:rFonts w:cs="David"/>
          <w:sz w:val="24"/>
          <w:rtl/>
        </w:rPr>
        <w:tab/>
        <w:t>עו"ד צחי בר-ציון</w:t>
      </w:r>
      <w:r>
        <w:rPr>
          <w:rFonts w:cs="David"/>
          <w:sz w:val="24"/>
          <w:rtl/>
        </w:rPr>
        <w:tab/>
      </w:r>
      <w:r>
        <w:rPr>
          <w:rFonts w:cs="David"/>
          <w:sz w:val="24"/>
          <w:rtl/>
        </w:rPr>
        <w:tab/>
        <w:t>- לשכה משפטית, משרד האוצר</w:t>
      </w:r>
    </w:p>
    <w:p w:rsidR="00000000" w:rsidRDefault="009E74AB">
      <w:pPr>
        <w:rPr>
          <w:rFonts w:cs="David"/>
          <w:sz w:val="24"/>
          <w:rtl/>
        </w:rPr>
      </w:pPr>
      <w:r>
        <w:rPr>
          <w:rFonts w:cs="David"/>
          <w:sz w:val="24"/>
          <w:rtl/>
        </w:rPr>
        <w:tab/>
      </w:r>
      <w:r>
        <w:rPr>
          <w:rFonts w:cs="David"/>
          <w:sz w:val="24"/>
          <w:rtl/>
        </w:rPr>
        <w:tab/>
        <w:t>עו"ד ארנן גבריאלי</w:t>
      </w:r>
      <w:r>
        <w:rPr>
          <w:rFonts w:cs="David"/>
          <w:sz w:val="24"/>
          <w:rtl/>
        </w:rPr>
        <w:tab/>
      </w:r>
      <w:r>
        <w:rPr>
          <w:rFonts w:cs="David"/>
          <w:sz w:val="24"/>
          <w:rtl/>
        </w:rPr>
        <w:tab/>
        <w:t>- לשכת עורכי הדין</w:t>
      </w:r>
    </w:p>
    <w:p w:rsidR="00000000" w:rsidRDefault="009E74AB">
      <w:pPr>
        <w:rPr>
          <w:rFonts w:cs="David"/>
          <w:sz w:val="24"/>
          <w:rtl/>
        </w:rPr>
      </w:pPr>
      <w:r>
        <w:rPr>
          <w:rFonts w:cs="David"/>
          <w:sz w:val="24"/>
          <w:rtl/>
        </w:rPr>
        <w:tab/>
      </w:r>
      <w:r>
        <w:rPr>
          <w:rFonts w:cs="David"/>
          <w:sz w:val="24"/>
          <w:rtl/>
        </w:rPr>
        <w:tab/>
        <w:t>מיכל חכמי</w:t>
      </w:r>
      <w:r>
        <w:rPr>
          <w:rFonts w:cs="David"/>
          <w:sz w:val="24"/>
          <w:rtl/>
        </w:rPr>
        <w:tab/>
      </w:r>
      <w:r>
        <w:rPr>
          <w:rFonts w:cs="David"/>
          <w:sz w:val="24"/>
          <w:rtl/>
        </w:rPr>
        <w:tab/>
      </w:r>
      <w:r>
        <w:rPr>
          <w:rFonts w:cs="David"/>
          <w:sz w:val="24"/>
          <w:rtl/>
        </w:rPr>
        <w:tab/>
        <w:t>- יו"ר אגודת עורכי הפטנטים</w:t>
      </w:r>
      <w:r>
        <w:rPr>
          <w:rFonts w:cs="David"/>
          <w:sz w:val="24"/>
          <w:rtl/>
        </w:rPr>
        <w:tab/>
      </w:r>
    </w:p>
    <w:p w:rsidR="00000000" w:rsidRDefault="009E74AB">
      <w:pPr>
        <w:rPr>
          <w:rFonts w:cs="David"/>
          <w:sz w:val="24"/>
          <w:rtl/>
        </w:rPr>
      </w:pPr>
    </w:p>
    <w:p w:rsidR="00000000" w:rsidRDefault="009E74AB">
      <w:pPr>
        <w:rPr>
          <w:rFonts w:cs="David"/>
          <w:sz w:val="24"/>
          <w:rtl/>
        </w:rPr>
      </w:pPr>
    </w:p>
    <w:p w:rsidR="00000000" w:rsidRDefault="009E74AB">
      <w:pPr>
        <w:rPr>
          <w:rFonts w:cs="David"/>
          <w:sz w:val="24"/>
          <w:rtl/>
        </w:rPr>
      </w:pPr>
    </w:p>
    <w:p w:rsidR="00000000" w:rsidRDefault="009E74AB">
      <w:pPr>
        <w:rPr>
          <w:rFonts w:cs="David"/>
          <w:sz w:val="24"/>
          <w:rtl/>
        </w:rPr>
      </w:pPr>
      <w:r>
        <w:rPr>
          <w:rFonts w:cs="David"/>
          <w:b/>
          <w:bCs/>
          <w:sz w:val="24"/>
          <w:u w:val="single"/>
          <w:rtl/>
        </w:rPr>
        <w:t>יועצת משפטית</w:t>
      </w:r>
      <w:r>
        <w:rPr>
          <w:rFonts w:cs="David"/>
          <w:sz w:val="24"/>
          <w:rtl/>
        </w:rPr>
        <w:t>:</w:t>
      </w:r>
      <w:r>
        <w:rPr>
          <w:rFonts w:cs="David"/>
          <w:sz w:val="24"/>
          <w:rtl/>
        </w:rPr>
        <w:tab/>
      </w:r>
      <w:r>
        <w:rPr>
          <w:rFonts w:cs="David"/>
          <w:sz w:val="24"/>
          <w:rtl/>
        </w:rPr>
        <w:t>סיגל קוגוט</w:t>
      </w:r>
    </w:p>
    <w:p w:rsidR="00000000" w:rsidRDefault="009E74AB">
      <w:pPr>
        <w:rPr>
          <w:rFonts w:cs="David"/>
          <w:sz w:val="24"/>
          <w:rtl/>
        </w:rPr>
      </w:pPr>
    </w:p>
    <w:p w:rsidR="00000000" w:rsidRDefault="009E74AB">
      <w:pPr>
        <w:rPr>
          <w:rFonts w:cs="David"/>
          <w:b/>
          <w:bCs/>
          <w:sz w:val="24"/>
          <w:u w:val="single"/>
          <w:rtl/>
        </w:rPr>
      </w:pPr>
      <w:r>
        <w:rPr>
          <w:rFonts w:cs="David"/>
          <w:b/>
          <w:bCs/>
          <w:sz w:val="24"/>
          <w:u w:val="single"/>
          <w:rtl/>
        </w:rPr>
        <w:t>מנהלת הוועדה</w:t>
      </w:r>
      <w:r>
        <w:rPr>
          <w:rFonts w:cs="David"/>
          <w:sz w:val="24"/>
          <w:rtl/>
        </w:rPr>
        <w:t>:</w:t>
      </w:r>
      <w:r>
        <w:rPr>
          <w:rFonts w:cs="David"/>
          <w:sz w:val="24"/>
          <w:rtl/>
        </w:rPr>
        <w:tab/>
        <w:t>דורית ואג</w:t>
      </w:r>
    </w:p>
    <w:p w:rsidR="00000000" w:rsidRDefault="009E74AB">
      <w:pPr>
        <w:rPr>
          <w:rFonts w:cs="David"/>
          <w:b/>
          <w:bCs/>
          <w:sz w:val="24"/>
          <w:u w:val="single"/>
          <w:rtl/>
        </w:rPr>
      </w:pPr>
    </w:p>
    <w:p w:rsidR="00000000" w:rsidRDefault="009E74AB">
      <w:pPr>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אביגיל זכאי</w:t>
      </w:r>
    </w:p>
    <w:p w:rsidR="00000000" w:rsidRDefault="009E74AB">
      <w:pPr>
        <w:rPr>
          <w:rFonts w:cs="David"/>
          <w:sz w:val="24"/>
          <w:rtl/>
        </w:rPr>
      </w:pPr>
    </w:p>
    <w:p w:rsidR="00000000" w:rsidRDefault="009E74AB">
      <w:pPr>
        <w:rPr>
          <w:rFonts w:cs="David"/>
          <w:sz w:val="24"/>
          <w:rtl/>
        </w:rPr>
      </w:pPr>
    </w:p>
    <w:p w:rsidR="00000000" w:rsidRDefault="009E74AB">
      <w:pPr>
        <w:rPr>
          <w:rFonts w:cs="David"/>
          <w:sz w:val="24"/>
          <w:rtl/>
        </w:rPr>
      </w:pPr>
    </w:p>
    <w:p w:rsidR="00000000" w:rsidRDefault="009E74AB">
      <w:pPr>
        <w:rPr>
          <w:rFonts w:cs="David"/>
          <w:sz w:val="24"/>
          <w:rtl/>
        </w:rPr>
      </w:pPr>
    </w:p>
    <w:p w:rsidR="00000000" w:rsidRDefault="009E74AB">
      <w:pPr>
        <w:rPr>
          <w:rFonts w:cs="David"/>
          <w:sz w:val="24"/>
          <w:rtl/>
        </w:rPr>
      </w:pPr>
    </w:p>
    <w:p w:rsidR="00000000" w:rsidRDefault="009E74AB">
      <w:pPr>
        <w:rPr>
          <w:rFonts w:cs="David"/>
          <w:sz w:val="24"/>
          <w:rtl/>
        </w:rPr>
      </w:pPr>
    </w:p>
    <w:p w:rsidR="00000000" w:rsidRDefault="009E74AB">
      <w:pPr>
        <w:rPr>
          <w:rFonts w:cs="David"/>
          <w:sz w:val="24"/>
          <w:rtl/>
        </w:rPr>
      </w:pPr>
    </w:p>
    <w:p w:rsidR="00000000" w:rsidRDefault="009E74AB">
      <w:pPr>
        <w:jc w:val="center"/>
        <w:rPr>
          <w:rFonts w:cs="David"/>
          <w:b/>
          <w:bCs/>
          <w:sz w:val="24"/>
          <w:u w:val="single"/>
          <w:rtl/>
        </w:rPr>
      </w:pPr>
      <w:r>
        <w:rPr>
          <w:rFonts w:cs="David"/>
          <w:sz w:val="24"/>
          <w:rtl/>
        </w:rPr>
        <w:br w:type="page"/>
      </w:r>
      <w:r>
        <w:rPr>
          <w:rFonts w:cs="David"/>
          <w:b/>
          <w:bCs/>
          <w:sz w:val="24"/>
          <w:u w:val="single"/>
          <w:rtl/>
        </w:rPr>
        <w:lastRenderedPageBreak/>
        <w:t>הצעת חוק לתיקון דיני הקנין הרוחני (תיקוני חקיקה), התש"ס-2000</w:t>
      </w:r>
    </w:p>
    <w:p w:rsidR="00000000" w:rsidRDefault="009E74AB">
      <w:pPr>
        <w:rPr>
          <w:rFonts w:cs="David"/>
          <w:b/>
          <w:bCs/>
          <w:sz w:val="24"/>
          <w:u w:val="single"/>
          <w:rtl/>
        </w:rPr>
      </w:pPr>
    </w:p>
    <w:p w:rsidR="00000000" w:rsidRDefault="009E74AB">
      <w:pPr>
        <w:rPr>
          <w:rFonts w:cs="David"/>
          <w:sz w:val="24"/>
          <w:u w:val="single"/>
          <w:rtl/>
        </w:rPr>
      </w:pPr>
      <w:r>
        <w:rPr>
          <w:rFonts w:cs="David"/>
          <w:sz w:val="24"/>
          <w:u w:val="single"/>
          <w:rtl/>
        </w:rPr>
        <w:t>היו"ר אופיר פינס-פז:</w:t>
      </w:r>
    </w:p>
    <w:p w:rsidR="00000000" w:rsidRDefault="009E74AB">
      <w:pPr>
        <w:rPr>
          <w:rFonts w:cs="David"/>
          <w:b/>
          <w:bCs/>
          <w:sz w:val="24"/>
          <w:u w:val="single"/>
          <w:rtl/>
        </w:rPr>
      </w:pPr>
    </w:p>
    <w:p w:rsidR="00000000" w:rsidRDefault="009E74AB">
      <w:pPr>
        <w:pStyle w:val="aa"/>
        <w:rPr>
          <w:rFonts w:cs="David"/>
          <w:sz w:val="24"/>
          <w:rtl/>
        </w:rPr>
      </w:pPr>
      <w:r>
        <w:rPr>
          <w:rFonts w:cs="David"/>
          <w:sz w:val="24"/>
          <w:rtl/>
        </w:rPr>
        <w:tab/>
        <w:t>אני פותח את ישיבת הוועדה.  על סדר-יומנו הצעת חוק לתיקון דיני הקנין הרוחני (תיקוני חקיקה), התש"ס-2002.  בב</w:t>
      </w:r>
      <w:r>
        <w:rPr>
          <w:rFonts w:cs="David"/>
          <w:sz w:val="24"/>
          <w:rtl/>
        </w:rPr>
        <w:t>קשה, נציג משרד המשפטים, תציג את ההצעה הממשלתית.</w:t>
      </w:r>
    </w:p>
    <w:p w:rsidR="00000000" w:rsidRDefault="009E74AB">
      <w:pPr>
        <w:rPr>
          <w:rFonts w:cs="David"/>
          <w:sz w:val="24"/>
          <w:rtl/>
        </w:rPr>
      </w:pPr>
    </w:p>
    <w:p w:rsidR="00000000" w:rsidRDefault="009E74AB">
      <w:pPr>
        <w:rPr>
          <w:rFonts w:cs="David"/>
          <w:sz w:val="24"/>
          <w:rtl/>
        </w:rPr>
      </w:pPr>
      <w:r>
        <w:rPr>
          <w:rFonts w:cs="David"/>
          <w:sz w:val="24"/>
          <w:u w:val="single"/>
          <w:rtl/>
        </w:rPr>
        <w:t>עו"ד האוורד פולינר:</w:t>
      </w:r>
    </w:p>
    <w:p w:rsidR="00000000" w:rsidRDefault="009E74AB">
      <w:pPr>
        <w:rPr>
          <w:rFonts w:cs="David"/>
          <w:sz w:val="24"/>
          <w:rtl/>
        </w:rPr>
      </w:pPr>
    </w:p>
    <w:p w:rsidR="00000000" w:rsidRDefault="009E74AB">
      <w:pPr>
        <w:rPr>
          <w:rFonts w:cs="David"/>
          <w:sz w:val="24"/>
          <w:rtl/>
        </w:rPr>
      </w:pPr>
      <w:r>
        <w:rPr>
          <w:rFonts w:cs="David"/>
          <w:sz w:val="24"/>
          <w:rtl/>
        </w:rPr>
        <w:tab/>
        <w:t xml:space="preserve">הצעת החוק מבוססת על אמנות בינלאומיות:  אמנת פריס – שמדינת ישראל חברה בה כבר יותר מ-50 שנה - ואמנת הטריפס, אמנות שמדינת ישראל מחוייבת ליישם אותן מאז שנת 2000.  </w:t>
      </w:r>
    </w:p>
    <w:p w:rsidR="00000000" w:rsidRDefault="009E74AB">
      <w:pPr>
        <w:rPr>
          <w:rFonts w:cs="David"/>
          <w:sz w:val="24"/>
          <w:rtl/>
        </w:rPr>
      </w:pPr>
    </w:p>
    <w:p w:rsidR="00000000" w:rsidRDefault="009E74AB">
      <w:pPr>
        <w:jc w:val="both"/>
        <w:rPr>
          <w:rFonts w:cs="David"/>
          <w:sz w:val="24"/>
          <w:rtl/>
        </w:rPr>
      </w:pPr>
      <w:r>
        <w:rPr>
          <w:rFonts w:cs="David"/>
          <w:sz w:val="24"/>
          <w:rtl/>
        </w:rPr>
        <w:tab/>
        <w:t>ההצעה באה לתקן דברים הנ</w:t>
      </w:r>
      <w:r>
        <w:rPr>
          <w:rFonts w:cs="David"/>
          <w:sz w:val="24"/>
          <w:rtl/>
        </w:rPr>
        <w:t>וגעים לפטנטים ומדגמים, מה שנקרא בלשון המקצוע דין קדימה.  לפי נוסח החוק היום האפשרות לטעון דין קדימה מותנית באזרחות של בעל הבקשה לפטנט.  לפי האמנות אין זה מוצדק להתנות את הגשת הבקשה באזרחות של בעל הבקשה.  כל עוד מישהו הגיש את הבקשה בחוץ-לארץ במדינה שחברה בא</w:t>
      </w:r>
      <w:r>
        <w:rPr>
          <w:rFonts w:cs="David"/>
          <w:sz w:val="24"/>
          <w:rtl/>
        </w:rPr>
        <w:t xml:space="preserve">מנת פריס, או במדינה החברה בארגון הסחר העולמי, הוא זכאי להגיש את הבקשה בישראל במועד הספציפי וליהנות מדין קדימה.  דין הקדימה אומר שהתאריך של הגשת הבקשה בחוץ-לארץ יראו בו תאריך של הגשת הבקשה בישראל ואם בעל הבקשה היה הראשון להגיש את הבקשה, כי בפטנטים כל הקודם </w:t>
      </w:r>
      <w:r>
        <w:rPr>
          <w:rFonts w:cs="David"/>
          <w:sz w:val="24"/>
          <w:rtl/>
        </w:rPr>
        <w:t>זוכה.  זה הרקע לסעיפים 1 ו-2.</w:t>
      </w:r>
    </w:p>
    <w:p w:rsidR="00000000" w:rsidRDefault="009E74AB">
      <w:pPr>
        <w:jc w:val="both"/>
        <w:rPr>
          <w:rFonts w:cs="David"/>
          <w:sz w:val="24"/>
          <w:rtl/>
        </w:rPr>
      </w:pPr>
    </w:p>
    <w:p w:rsidR="00000000" w:rsidRDefault="009E74AB">
      <w:pPr>
        <w:jc w:val="both"/>
        <w:rPr>
          <w:rFonts w:cs="David"/>
          <w:sz w:val="24"/>
          <w:rtl/>
        </w:rPr>
      </w:pPr>
      <w:r>
        <w:rPr>
          <w:rFonts w:cs="David"/>
          <w:sz w:val="24"/>
          <w:rtl/>
        </w:rPr>
        <w:tab/>
        <w:t>כל היתר מדבר על החלפת המלים "מדינת איגוד" למלים "מדינה חברה".  בגלל אמנת הטריפס אנחנו חייבים לתת את ההטבות האלה לא רק במדינות שהן חברות באיגוד של אמנת פריס אלא בארגון הסחר העולמי.</w:t>
      </w:r>
    </w:p>
    <w:p w:rsidR="00000000" w:rsidRDefault="009E74AB">
      <w:pPr>
        <w:jc w:val="both"/>
        <w:rPr>
          <w:rFonts w:cs="David"/>
          <w:sz w:val="24"/>
          <w:rtl/>
        </w:rPr>
      </w:pPr>
    </w:p>
    <w:p w:rsidR="00000000" w:rsidRDefault="009E74AB">
      <w:pPr>
        <w:jc w:val="both"/>
        <w:rPr>
          <w:rFonts w:cs="David"/>
          <w:sz w:val="24"/>
          <w:u w:val="single"/>
          <w:rtl/>
        </w:rPr>
      </w:pPr>
      <w:r>
        <w:rPr>
          <w:rFonts w:cs="David"/>
          <w:sz w:val="24"/>
          <w:u w:val="single"/>
          <w:rtl/>
        </w:rPr>
        <w:t>עו"ד סיגל קוגוט:</w:t>
      </w:r>
    </w:p>
    <w:p w:rsidR="00000000" w:rsidRDefault="009E74AB">
      <w:pPr>
        <w:jc w:val="both"/>
        <w:rPr>
          <w:rFonts w:cs="David"/>
          <w:sz w:val="24"/>
          <w:rtl/>
        </w:rPr>
      </w:pPr>
    </w:p>
    <w:p w:rsidR="00000000" w:rsidRDefault="009E74AB">
      <w:pPr>
        <w:jc w:val="both"/>
        <w:rPr>
          <w:rFonts w:cs="David"/>
          <w:sz w:val="24"/>
          <w:rtl/>
        </w:rPr>
      </w:pPr>
      <w:r>
        <w:rPr>
          <w:rFonts w:cs="David"/>
          <w:sz w:val="24"/>
          <w:rtl/>
        </w:rPr>
        <w:tab/>
        <w:t>יש שני עיקרים להצעה הזאת</w:t>
      </w:r>
      <w:r>
        <w:rPr>
          <w:rFonts w:cs="David"/>
          <w:sz w:val="24"/>
          <w:rtl/>
        </w:rPr>
        <w:t>:  1.  התאמת מונחים.  באמנה מופיע המונח "מדינת איגוד" ומבקשים להחליף ל"מדינה חברה".  2.  המהות, לפיה אדם שהגיש בקשה באיזו שהיא מדינה לרשום את האמצאה שלו ומגיעים לו 12 חודשים כדי שהוא יוכל לרשום אותה גם בישראל בלי שמישהו אחר יגנוב לו אותה, לא יהיה חייב להיו</w:t>
      </w:r>
      <w:r>
        <w:rPr>
          <w:rFonts w:cs="David"/>
          <w:sz w:val="24"/>
          <w:rtl/>
        </w:rPr>
        <w:t xml:space="preserve">ת דווקא אזרח ותושב.  אם, למשל, ישראלי המציא משהו והוא הגיש בקשה לרשום את האמצאה בארצות-הברית ואחר-כך בא לארץ ומבקש לרשום את האמצאה לפי הדין הישראלי, יספרו לו את 12 החודשים מהיום שהוא הגיש את זה בארצות-הברית.  </w:t>
      </w:r>
    </w:p>
    <w:p w:rsidR="00000000" w:rsidRDefault="009E74AB">
      <w:pPr>
        <w:jc w:val="both"/>
        <w:rPr>
          <w:rFonts w:cs="David"/>
          <w:sz w:val="24"/>
          <w:rtl/>
        </w:rPr>
      </w:pPr>
    </w:p>
    <w:p w:rsidR="00000000" w:rsidRDefault="009E74AB">
      <w:pPr>
        <w:rPr>
          <w:rFonts w:cs="David"/>
          <w:sz w:val="24"/>
          <w:u w:val="single"/>
          <w:rtl/>
        </w:rPr>
      </w:pPr>
      <w:r>
        <w:rPr>
          <w:rFonts w:cs="David"/>
          <w:sz w:val="24"/>
          <w:u w:val="single"/>
          <w:rtl/>
        </w:rPr>
        <w:t>היו"ר אופיר פינס-פז:</w:t>
      </w:r>
    </w:p>
    <w:p w:rsidR="00000000" w:rsidRDefault="009E74AB">
      <w:pPr>
        <w:jc w:val="both"/>
        <w:rPr>
          <w:rFonts w:cs="David"/>
          <w:sz w:val="24"/>
          <w:rtl/>
        </w:rPr>
      </w:pPr>
    </w:p>
    <w:p w:rsidR="00000000" w:rsidRDefault="009E74AB">
      <w:pPr>
        <w:jc w:val="both"/>
        <w:rPr>
          <w:rFonts w:cs="David"/>
          <w:sz w:val="24"/>
          <w:rtl/>
        </w:rPr>
      </w:pPr>
      <w:r>
        <w:rPr>
          <w:rFonts w:cs="David"/>
          <w:sz w:val="24"/>
          <w:rtl/>
        </w:rPr>
        <w:tab/>
        <w:t xml:space="preserve">אם הוא לא ישראלי, הוא </w:t>
      </w:r>
      <w:r>
        <w:rPr>
          <w:rFonts w:cs="David"/>
          <w:sz w:val="24"/>
          <w:rtl/>
        </w:rPr>
        <w:t>יכול לרשום פטנט בארץ?</w:t>
      </w:r>
    </w:p>
    <w:p w:rsidR="00000000" w:rsidRDefault="009E74AB">
      <w:pPr>
        <w:jc w:val="both"/>
        <w:rPr>
          <w:rFonts w:cs="David"/>
          <w:sz w:val="24"/>
          <w:rtl/>
        </w:rPr>
      </w:pPr>
    </w:p>
    <w:p w:rsidR="00000000" w:rsidRDefault="009E74AB">
      <w:pPr>
        <w:pStyle w:val="6"/>
        <w:rPr>
          <w:rFonts w:cs="David"/>
          <w:sz w:val="24"/>
          <w:u w:val="none"/>
          <w:rtl/>
        </w:rPr>
      </w:pPr>
      <w:r>
        <w:rPr>
          <w:rFonts w:cs="David"/>
          <w:sz w:val="24"/>
          <w:rtl/>
        </w:rPr>
        <w:t>עו"ד אלן זיסבלט:</w:t>
      </w:r>
    </w:p>
    <w:p w:rsidR="00000000" w:rsidRDefault="009E74AB">
      <w:pPr>
        <w:rPr>
          <w:rFonts w:cs="David"/>
          <w:sz w:val="24"/>
          <w:rtl/>
        </w:rPr>
      </w:pPr>
    </w:p>
    <w:p w:rsidR="00000000" w:rsidRDefault="009E74AB">
      <w:pPr>
        <w:rPr>
          <w:rFonts w:cs="David"/>
          <w:sz w:val="24"/>
          <w:rtl/>
        </w:rPr>
      </w:pPr>
      <w:r>
        <w:rPr>
          <w:rFonts w:cs="David"/>
          <w:sz w:val="24"/>
          <w:rtl/>
        </w:rPr>
        <w:tab/>
        <w:t>כן.</w:t>
      </w:r>
    </w:p>
    <w:p w:rsidR="00000000" w:rsidRDefault="009E74AB">
      <w:pPr>
        <w:rPr>
          <w:rFonts w:cs="David"/>
          <w:sz w:val="24"/>
          <w:rtl/>
        </w:rPr>
      </w:pPr>
    </w:p>
    <w:p w:rsidR="00000000" w:rsidRDefault="009E74AB">
      <w:pPr>
        <w:rPr>
          <w:rFonts w:cs="David"/>
          <w:sz w:val="24"/>
          <w:u w:val="single"/>
          <w:rtl/>
        </w:rPr>
      </w:pPr>
      <w:r>
        <w:rPr>
          <w:rFonts w:cs="David"/>
          <w:sz w:val="24"/>
          <w:u w:val="single"/>
          <w:rtl/>
        </w:rPr>
        <w:t>היו"ר אופיר פינס-פז:</w:t>
      </w:r>
    </w:p>
    <w:p w:rsidR="00000000" w:rsidRDefault="009E74AB">
      <w:pPr>
        <w:rPr>
          <w:rFonts w:cs="David"/>
          <w:sz w:val="24"/>
          <w:rtl/>
        </w:rPr>
      </w:pPr>
    </w:p>
    <w:p w:rsidR="00000000" w:rsidRDefault="009E74AB">
      <w:pPr>
        <w:rPr>
          <w:rFonts w:cs="David"/>
          <w:sz w:val="24"/>
          <w:rtl/>
        </w:rPr>
      </w:pPr>
      <w:r>
        <w:rPr>
          <w:rFonts w:cs="David"/>
          <w:sz w:val="24"/>
          <w:rtl/>
        </w:rPr>
        <w:tab/>
        <w:t>גם בדין הקיים הוא יכול לעשות זאת.  מה ההבדל?</w:t>
      </w:r>
    </w:p>
    <w:p w:rsidR="00000000" w:rsidRDefault="009E74AB">
      <w:pPr>
        <w:rPr>
          <w:rFonts w:cs="David"/>
          <w:sz w:val="24"/>
          <w:rtl/>
        </w:rPr>
      </w:pPr>
    </w:p>
    <w:p w:rsidR="00000000" w:rsidRDefault="009E74AB">
      <w:pPr>
        <w:rPr>
          <w:rFonts w:cs="David"/>
          <w:sz w:val="24"/>
          <w:rtl/>
        </w:rPr>
      </w:pPr>
      <w:r>
        <w:rPr>
          <w:rFonts w:cs="David"/>
          <w:sz w:val="24"/>
          <w:u w:val="single"/>
          <w:rtl/>
        </w:rPr>
        <w:t>עו"ד ארנן גבריאלי:</w:t>
      </w:r>
    </w:p>
    <w:p w:rsidR="00000000" w:rsidRDefault="009E74AB">
      <w:pPr>
        <w:rPr>
          <w:rFonts w:cs="David"/>
          <w:sz w:val="24"/>
          <w:rtl/>
        </w:rPr>
      </w:pPr>
    </w:p>
    <w:p w:rsidR="00000000" w:rsidRDefault="009E74AB">
      <w:pPr>
        <w:pStyle w:val="22"/>
        <w:rPr>
          <w:rFonts w:cs="David"/>
          <w:sz w:val="24"/>
          <w:rtl/>
        </w:rPr>
      </w:pPr>
      <w:r>
        <w:rPr>
          <w:rFonts w:cs="David"/>
          <w:sz w:val="24"/>
          <w:rtl/>
        </w:rPr>
        <w:tab/>
        <w:t xml:space="preserve">אנגלי שיגיש היום בקשה ראשונה בצרפת ואחר-כך הוא יבוא לישראל לבקש את דין הבכורה, יגידו לו:  את הבקשה הראשונה שלך לא הגשת </w:t>
      </w:r>
      <w:r>
        <w:rPr>
          <w:rFonts w:cs="David"/>
          <w:sz w:val="24"/>
          <w:rtl/>
        </w:rPr>
        <w:t>בארץ שאתה אזרח או תושב בה  אלא בארץ אחרת ולא ניתן לך את זכות הקדימה.  זה מנוגד גם לאמנת פריס וגם להסכם הטריפס.</w:t>
      </w:r>
    </w:p>
    <w:p w:rsidR="00000000" w:rsidRDefault="009E74AB">
      <w:pPr>
        <w:jc w:val="both"/>
        <w:rPr>
          <w:rFonts w:cs="David"/>
          <w:sz w:val="24"/>
          <w:rtl/>
        </w:rPr>
      </w:pPr>
      <w:r>
        <w:rPr>
          <w:rFonts w:cs="David"/>
          <w:sz w:val="24"/>
          <w:rtl/>
        </w:rPr>
        <w:br w:type="page"/>
      </w:r>
    </w:p>
    <w:p w:rsidR="00000000" w:rsidRDefault="009E74AB">
      <w:pPr>
        <w:rPr>
          <w:rFonts w:cs="David"/>
          <w:sz w:val="24"/>
          <w:u w:val="single"/>
          <w:rtl/>
        </w:rPr>
      </w:pPr>
      <w:r>
        <w:rPr>
          <w:rFonts w:cs="David"/>
          <w:sz w:val="24"/>
          <w:u w:val="single"/>
          <w:rtl/>
        </w:rPr>
        <w:t>היו"ר אופיר פינס-פז:</w:t>
      </w:r>
    </w:p>
    <w:p w:rsidR="00000000" w:rsidRDefault="009E74AB">
      <w:pPr>
        <w:jc w:val="both"/>
        <w:rPr>
          <w:rFonts w:cs="David"/>
          <w:sz w:val="24"/>
          <w:rtl/>
        </w:rPr>
      </w:pPr>
    </w:p>
    <w:p w:rsidR="00000000" w:rsidRDefault="009E74AB">
      <w:pPr>
        <w:jc w:val="both"/>
        <w:rPr>
          <w:rFonts w:cs="David"/>
          <w:sz w:val="24"/>
          <w:rtl/>
        </w:rPr>
      </w:pPr>
      <w:r>
        <w:rPr>
          <w:rFonts w:cs="David"/>
          <w:sz w:val="24"/>
          <w:rtl/>
        </w:rPr>
        <w:tab/>
        <w:t>זה הדין בכל המדינות?</w:t>
      </w:r>
    </w:p>
    <w:p w:rsidR="00000000" w:rsidRDefault="009E74AB">
      <w:pPr>
        <w:jc w:val="both"/>
        <w:rPr>
          <w:rFonts w:cs="David"/>
          <w:sz w:val="24"/>
          <w:rtl/>
        </w:rPr>
      </w:pPr>
    </w:p>
    <w:p w:rsidR="00000000" w:rsidRDefault="009E74AB">
      <w:pPr>
        <w:pStyle w:val="6"/>
        <w:rPr>
          <w:rFonts w:cs="David"/>
          <w:sz w:val="24"/>
          <w:u w:val="none"/>
          <w:rtl/>
        </w:rPr>
      </w:pPr>
      <w:r>
        <w:rPr>
          <w:rFonts w:cs="David"/>
          <w:sz w:val="24"/>
          <w:rtl/>
        </w:rPr>
        <w:t>עו"ד אלן זיסבלט:</w:t>
      </w:r>
    </w:p>
    <w:p w:rsidR="00000000" w:rsidRDefault="009E74AB">
      <w:pPr>
        <w:jc w:val="both"/>
        <w:rPr>
          <w:rFonts w:cs="David"/>
          <w:sz w:val="24"/>
          <w:rtl/>
        </w:rPr>
      </w:pPr>
    </w:p>
    <w:p w:rsidR="00000000" w:rsidRDefault="009E74AB">
      <w:pPr>
        <w:jc w:val="both"/>
        <w:rPr>
          <w:rFonts w:cs="David"/>
          <w:sz w:val="24"/>
          <w:rtl/>
        </w:rPr>
      </w:pPr>
      <w:r>
        <w:rPr>
          <w:rFonts w:cs="David"/>
          <w:sz w:val="24"/>
          <w:rtl/>
        </w:rPr>
        <w:tab/>
        <w:t>כן.  לפני זמן רב הבאנו תיקונים כדי להתאים את הדין שלנו להסכם הטריפס שהוא היום ה</w:t>
      </w:r>
      <w:r>
        <w:rPr>
          <w:rFonts w:cs="David"/>
          <w:sz w:val="24"/>
          <w:rtl/>
        </w:rPr>
        <w:t>הסכם הבינלאומי המחייב.  עכשיו אלה השאריות בתחום הקנין הרוחני כי חלק מהדברים נשכח.</w:t>
      </w:r>
    </w:p>
    <w:p w:rsidR="00000000" w:rsidRDefault="009E74AB">
      <w:pPr>
        <w:jc w:val="both"/>
        <w:rPr>
          <w:rFonts w:cs="David"/>
          <w:sz w:val="24"/>
          <w:rtl/>
        </w:rPr>
      </w:pPr>
    </w:p>
    <w:p w:rsidR="00000000" w:rsidRDefault="009E74AB">
      <w:pPr>
        <w:rPr>
          <w:rFonts w:cs="David"/>
          <w:sz w:val="24"/>
          <w:u w:val="single"/>
          <w:rtl/>
        </w:rPr>
      </w:pPr>
      <w:r>
        <w:rPr>
          <w:rFonts w:cs="David"/>
          <w:sz w:val="24"/>
          <w:u w:val="single"/>
          <w:rtl/>
        </w:rPr>
        <w:t>היו"ר אופיר פינס-פז:</w:t>
      </w:r>
    </w:p>
    <w:p w:rsidR="00000000" w:rsidRDefault="009E74AB">
      <w:pPr>
        <w:jc w:val="both"/>
        <w:rPr>
          <w:rFonts w:cs="David"/>
          <w:sz w:val="24"/>
          <w:rtl/>
        </w:rPr>
      </w:pPr>
    </w:p>
    <w:p w:rsidR="00000000" w:rsidRDefault="009E74AB">
      <w:pPr>
        <w:jc w:val="both"/>
        <w:rPr>
          <w:rFonts w:cs="David"/>
          <w:sz w:val="24"/>
          <w:rtl/>
        </w:rPr>
      </w:pPr>
      <w:r>
        <w:rPr>
          <w:rFonts w:cs="David"/>
          <w:sz w:val="24"/>
          <w:rtl/>
        </w:rPr>
        <w:tab/>
        <w:t>יש למישהו הסתייגויות מההצעה הזאת?</w:t>
      </w:r>
    </w:p>
    <w:p w:rsidR="00000000" w:rsidRDefault="009E74AB">
      <w:pPr>
        <w:jc w:val="both"/>
        <w:rPr>
          <w:rFonts w:cs="David"/>
          <w:sz w:val="24"/>
          <w:rtl/>
        </w:rPr>
      </w:pPr>
    </w:p>
    <w:p w:rsidR="00000000" w:rsidRDefault="009E74AB">
      <w:pPr>
        <w:jc w:val="both"/>
        <w:rPr>
          <w:rFonts w:cs="David"/>
          <w:sz w:val="24"/>
          <w:u w:val="single"/>
          <w:rtl/>
        </w:rPr>
      </w:pPr>
      <w:r>
        <w:rPr>
          <w:rFonts w:cs="David"/>
          <w:sz w:val="24"/>
          <w:u w:val="single"/>
          <w:rtl/>
        </w:rPr>
        <w:t>עו"ד סיגל קוגוט:</w:t>
      </w:r>
    </w:p>
    <w:p w:rsidR="00000000" w:rsidRDefault="009E74AB">
      <w:pPr>
        <w:jc w:val="both"/>
        <w:rPr>
          <w:rFonts w:cs="David"/>
          <w:sz w:val="24"/>
          <w:rtl/>
        </w:rPr>
      </w:pPr>
    </w:p>
    <w:p w:rsidR="00000000" w:rsidRDefault="009E74AB">
      <w:pPr>
        <w:jc w:val="both"/>
        <w:rPr>
          <w:rFonts w:cs="David"/>
          <w:sz w:val="24"/>
          <w:rtl/>
        </w:rPr>
      </w:pPr>
      <w:r>
        <w:rPr>
          <w:rFonts w:cs="David"/>
          <w:sz w:val="24"/>
          <w:rtl/>
        </w:rPr>
        <w:tab/>
        <w:t>אני מבקשת ללבן את השאלה של התחילה.  מוצע פה להחיל את החוק רטרואקטיבית מה-1 בינואר 2000.  החוק הז</w:t>
      </w:r>
      <w:r>
        <w:rPr>
          <w:rFonts w:cs="David"/>
          <w:sz w:val="24"/>
          <w:rtl/>
        </w:rPr>
        <w:t>ה נועד להגן על קנין, על מי שהגיש אמצאה ורוצים לגנוב לו אותה.  אבל אם מישהו כבר נרשם, ועכשיו אני אומרת שהוא חל רטרואקטיבית, המשמעות היא שהחוק מפקיע רישומים של אדם שהסתמך על הדין הישראלי הקיים גם אם הוא הסתמך עליו שלא כדין.  אתה עושה כאן דבר רטרואקטיבי שבדיע</w:t>
      </w:r>
      <w:r>
        <w:rPr>
          <w:rFonts w:cs="David"/>
          <w:sz w:val="24"/>
          <w:rtl/>
        </w:rPr>
        <w:t>בד משנה זכויות.</w:t>
      </w:r>
    </w:p>
    <w:p w:rsidR="00000000" w:rsidRDefault="009E74AB">
      <w:pPr>
        <w:jc w:val="both"/>
        <w:rPr>
          <w:rFonts w:cs="David"/>
          <w:sz w:val="24"/>
          <w:rtl/>
        </w:rPr>
      </w:pPr>
    </w:p>
    <w:p w:rsidR="00000000" w:rsidRDefault="009E74AB">
      <w:pPr>
        <w:jc w:val="both"/>
        <w:rPr>
          <w:rFonts w:cs="David"/>
          <w:sz w:val="24"/>
          <w:rtl/>
        </w:rPr>
      </w:pPr>
      <w:r>
        <w:rPr>
          <w:rFonts w:cs="David"/>
          <w:sz w:val="24"/>
          <w:u w:val="single"/>
          <w:rtl/>
        </w:rPr>
        <w:t>עו"ד ארנן גבריאלי:</w:t>
      </w:r>
    </w:p>
    <w:p w:rsidR="00000000" w:rsidRDefault="009E74AB">
      <w:pPr>
        <w:jc w:val="both"/>
        <w:rPr>
          <w:rFonts w:cs="David"/>
          <w:sz w:val="24"/>
          <w:rtl/>
        </w:rPr>
      </w:pPr>
    </w:p>
    <w:p w:rsidR="00000000" w:rsidRDefault="009E74AB">
      <w:pPr>
        <w:jc w:val="both"/>
        <w:rPr>
          <w:rFonts w:cs="David"/>
          <w:sz w:val="24"/>
          <w:rtl/>
        </w:rPr>
      </w:pPr>
      <w:r>
        <w:rPr>
          <w:rFonts w:cs="David"/>
          <w:sz w:val="24"/>
          <w:rtl/>
        </w:rPr>
        <w:tab/>
        <w:t>זה לא יפגע באף אחד אבל זה יכול להועיל למישהו.</w:t>
      </w:r>
    </w:p>
    <w:p w:rsidR="00000000" w:rsidRDefault="009E74AB">
      <w:pPr>
        <w:jc w:val="both"/>
        <w:rPr>
          <w:rFonts w:cs="David"/>
          <w:sz w:val="24"/>
          <w:rtl/>
        </w:rPr>
      </w:pPr>
    </w:p>
    <w:p w:rsidR="00000000" w:rsidRDefault="009E74AB">
      <w:pPr>
        <w:jc w:val="both"/>
        <w:rPr>
          <w:rFonts w:cs="David"/>
          <w:sz w:val="24"/>
          <w:u w:val="single"/>
          <w:rtl/>
        </w:rPr>
      </w:pPr>
      <w:r>
        <w:rPr>
          <w:rFonts w:cs="David"/>
          <w:sz w:val="24"/>
          <w:u w:val="single"/>
          <w:rtl/>
        </w:rPr>
        <w:t>עו"ד סיגל קוגוט:</w:t>
      </w:r>
    </w:p>
    <w:p w:rsidR="00000000" w:rsidRDefault="009E74AB">
      <w:pPr>
        <w:jc w:val="both"/>
        <w:rPr>
          <w:rFonts w:cs="David"/>
          <w:sz w:val="24"/>
          <w:rtl/>
        </w:rPr>
      </w:pPr>
      <w:r>
        <w:rPr>
          <w:rFonts w:cs="David"/>
          <w:sz w:val="24"/>
          <w:rtl/>
        </w:rPr>
        <w:tab/>
      </w:r>
    </w:p>
    <w:p w:rsidR="00000000" w:rsidRDefault="009E74AB">
      <w:pPr>
        <w:jc w:val="both"/>
        <w:rPr>
          <w:rFonts w:cs="David"/>
          <w:sz w:val="24"/>
          <w:rtl/>
        </w:rPr>
      </w:pPr>
      <w:r>
        <w:rPr>
          <w:rFonts w:cs="David"/>
          <w:sz w:val="24"/>
          <w:rtl/>
        </w:rPr>
        <w:tab/>
        <w:t xml:space="preserve">אם אתה קובע שתחילתו של חוק זה ב-1 בינואר 2000, אתה לוקח שנתיים שהיו בהן כל מיני עניינים – אני לא יודעת אם היו – וכך אתה משנה את הזכויות בדיעבד. אם אתה </w:t>
      </w:r>
      <w:r>
        <w:rPr>
          <w:rFonts w:cs="David"/>
          <w:sz w:val="24"/>
          <w:rtl/>
        </w:rPr>
        <w:t>רוצה להועיל אתה יכול להגיד שתחולתו של חוק זה גם על בקשות שהוגשו לפני תחילתו, ובלבד שלא נרשם על שם מישהו אחר.  כך אתה לא פוגע בקנין של מישהו אחר למרות שמישהו ניצל לרעה את הדין הישראלי.</w:t>
      </w:r>
    </w:p>
    <w:p w:rsidR="00000000" w:rsidRDefault="009E74AB">
      <w:pPr>
        <w:jc w:val="both"/>
        <w:rPr>
          <w:rFonts w:cs="David"/>
          <w:sz w:val="24"/>
          <w:rtl/>
        </w:rPr>
      </w:pPr>
    </w:p>
    <w:p w:rsidR="00000000" w:rsidRDefault="009E74AB">
      <w:pPr>
        <w:jc w:val="both"/>
        <w:rPr>
          <w:rFonts w:cs="David"/>
          <w:sz w:val="24"/>
          <w:rtl/>
        </w:rPr>
      </w:pPr>
      <w:r>
        <w:rPr>
          <w:rFonts w:cs="David"/>
          <w:sz w:val="24"/>
          <w:u w:val="single"/>
          <w:rtl/>
        </w:rPr>
        <w:t>עו"ד ארנן גבריאלי:</w:t>
      </w:r>
    </w:p>
    <w:p w:rsidR="00000000" w:rsidRDefault="009E74AB">
      <w:pPr>
        <w:jc w:val="both"/>
        <w:rPr>
          <w:rFonts w:cs="David"/>
          <w:sz w:val="24"/>
          <w:rtl/>
        </w:rPr>
      </w:pPr>
    </w:p>
    <w:p w:rsidR="00000000" w:rsidRDefault="009E74AB">
      <w:pPr>
        <w:jc w:val="both"/>
        <w:rPr>
          <w:rFonts w:cs="David"/>
          <w:sz w:val="24"/>
          <w:rtl/>
        </w:rPr>
      </w:pPr>
      <w:r>
        <w:rPr>
          <w:rFonts w:cs="David"/>
          <w:sz w:val="24"/>
          <w:rtl/>
        </w:rPr>
        <w:tab/>
        <w:t>הטריפס מחייב אותנו ל-1 בינואר 2000.  לא צריך לשכוח</w:t>
      </w:r>
      <w:r>
        <w:rPr>
          <w:rFonts w:cs="David"/>
          <w:sz w:val="24"/>
          <w:rtl/>
        </w:rPr>
        <w:t xml:space="preserve"> שזה היה הדין גם לפני התיקון.  היתה אמנת פריס אבל לא היתה מגבלה שהוא יהיה אזרח או תושב של המדינה שבה הוא הגיש את הבקשה.  אם כותבים שהחוק יחול רטרואקטיבית מה-1 בינואר 2000, אנחנו משאירים את הדין הקיים ומבטלים את התיקון שהוכנס כאן בטעות.  לדעתי, לא פוגעים בז</w:t>
      </w:r>
      <w:r>
        <w:rPr>
          <w:rFonts w:cs="David"/>
          <w:sz w:val="24"/>
          <w:rtl/>
        </w:rPr>
        <w:t>כויות של אף אחד.  להיפך, יכול לקרות  שלמישהו לא נותנים את הפטנט בגלל התקלה הזאת.</w:t>
      </w:r>
    </w:p>
    <w:p w:rsidR="00000000" w:rsidRDefault="009E74AB">
      <w:pPr>
        <w:jc w:val="both"/>
        <w:rPr>
          <w:rFonts w:cs="David"/>
          <w:sz w:val="24"/>
          <w:rtl/>
        </w:rPr>
      </w:pPr>
    </w:p>
    <w:p w:rsidR="00000000" w:rsidRDefault="009E74AB">
      <w:pPr>
        <w:jc w:val="both"/>
        <w:rPr>
          <w:rFonts w:cs="David"/>
          <w:sz w:val="24"/>
          <w:u w:val="single"/>
          <w:rtl/>
        </w:rPr>
      </w:pPr>
      <w:r>
        <w:rPr>
          <w:rFonts w:cs="David"/>
          <w:sz w:val="24"/>
          <w:u w:val="single"/>
          <w:rtl/>
        </w:rPr>
        <w:t>עו"ד סיגל קוגוט:</w:t>
      </w:r>
    </w:p>
    <w:p w:rsidR="00000000" w:rsidRDefault="009E74AB">
      <w:pPr>
        <w:jc w:val="both"/>
        <w:rPr>
          <w:rFonts w:cs="David"/>
          <w:sz w:val="24"/>
          <w:rtl/>
        </w:rPr>
      </w:pPr>
    </w:p>
    <w:p w:rsidR="00000000" w:rsidRDefault="009E74AB">
      <w:pPr>
        <w:jc w:val="both"/>
        <w:rPr>
          <w:rFonts w:cs="David"/>
          <w:sz w:val="24"/>
          <w:rtl/>
        </w:rPr>
      </w:pPr>
      <w:r>
        <w:rPr>
          <w:rFonts w:cs="David"/>
          <w:sz w:val="24"/>
          <w:rtl/>
        </w:rPr>
        <w:tab/>
        <w:t>ואם כבר נתנו לו את הפטנט?</w:t>
      </w:r>
    </w:p>
    <w:p w:rsidR="00000000" w:rsidRDefault="009E74AB">
      <w:pPr>
        <w:jc w:val="both"/>
        <w:rPr>
          <w:rFonts w:cs="David"/>
          <w:sz w:val="24"/>
          <w:rtl/>
        </w:rPr>
      </w:pPr>
    </w:p>
    <w:p w:rsidR="00000000" w:rsidRDefault="009E74AB">
      <w:pPr>
        <w:jc w:val="both"/>
        <w:rPr>
          <w:rFonts w:cs="David"/>
          <w:sz w:val="24"/>
          <w:rtl/>
        </w:rPr>
      </w:pPr>
      <w:r>
        <w:rPr>
          <w:rFonts w:cs="David"/>
          <w:sz w:val="24"/>
          <w:u w:val="single"/>
          <w:rtl/>
        </w:rPr>
        <w:t>עו"ד ארנן גבריאלי:</w:t>
      </w:r>
    </w:p>
    <w:p w:rsidR="00000000" w:rsidRDefault="009E74AB">
      <w:pPr>
        <w:jc w:val="both"/>
        <w:rPr>
          <w:rFonts w:cs="David"/>
          <w:sz w:val="24"/>
          <w:rtl/>
        </w:rPr>
      </w:pPr>
    </w:p>
    <w:p w:rsidR="00000000" w:rsidRDefault="009E74AB">
      <w:pPr>
        <w:jc w:val="both"/>
        <w:rPr>
          <w:rFonts w:cs="David"/>
          <w:sz w:val="24"/>
          <w:rtl/>
        </w:rPr>
      </w:pPr>
      <w:r>
        <w:rPr>
          <w:rFonts w:cs="David"/>
          <w:sz w:val="24"/>
          <w:rtl/>
        </w:rPr>
        <w:tab/>
        <w:t>לא קרה כלום.  נניח שאזרח הגיש בקשה בצרפת ואחר-כך הוא בא לישראל להגיש בקשה.  אז אומר לו פה רשם הפטנטים:  אתה</w:t>
      </w:r>
      <w:r>
        <w:rPr>
          <w:rFonts w:cs="David"/>
          <w:sz w:val="24"/>
          <w:rtl/>
        </w:rPr>
        <w:t xml:space="preserve"> לא אזרח או תושב צרפתי ולכן אתה לא יכול להסתמך על זכות הקדימה.  היום אנחנו באים לתקן את זה.</w:t>
      </w:r>
    </w:p>
    <w:p w:rsidR="00000000" w:rsidRDefault="009E74AB">
      <w:pPr>
        <w:jc w:val="both"/>
        <w:rPr>
          <w:rFonts w:cs="David"/>
          <w:sz w:val="24"/>
          <w:rtl/>
        </w:rPr>
      </w:pPr>
      <w:r>
        <w:rPr>
          <w:rFonts w:cs="David"/>
          <w:sz w:val="24"/>
          <w:rtl/>
        </w:rPr>
        <w:br w:type="page"/>
      </w:r>
    </w:p>
    <w:p w:rsidR="00000000" w:rsidRDefault="009E74AB">
      <w:pPr>
        <w:jc w:val="both"/>
        <w:rPr>
          <w:rFonts w:cs="David"/>
          <w:sz w:val="24"/>
          <w:u w:val="single"/>
          <w:rtl/>
        </w:rPr>
      </w:pPr>
      <w:r>
        <w:rPr>
          <w:rFonts w:cs="David"/>
          <w:sz w:val="24"/>
          <w:u w:val="single"/>
          <w:rtl/>
        </w:rPr>
        <w:t>עו"ד סיגל קוגוט:</w:t>
      </w:r>
    </w:p>
    <w:p w:rsidR="00000000" w:rsidRDefault="009E74AB">
      <w:pPr>
        <w:jc w:val="both"/>
        <w:rPr>
          <w:rFonts w:cs="David"/>
          <w:sz w:val="24"/>
          <w:rtl/>
        </w:rPr>
      </w:pPr>
    </w:p>
    <w:p w:rsidR="00000000" w:rsidRDefault="009E74AB">
      <w:pPr>
        <w:jc w:val="both"/>
        <w:rPr>
          <w:rFonts w:cs="David"/>
          <w:sz w:val="24"/>
          <w:rtl/>
        </w:rPr>
      </w:pPr>
      <w:r>
        <w:rPr>
          <w:rFonts w:cs="David"/>
          <w:sz w:val="24"/>
          <w:rtl/>
        </w:rPr>
        <w:tab/>
        <w:t>אם רשמו את הפטנט על שם מישהו אחר?</w:t>
      </w:r>
    </w:p>
    <w:p w:rsidR="00000000" w:rsidRDefault="009E74AB">
      <w:pPr>
        <w:jc w:val="both"/>
        <w:rPr>
          <w:rFonts w:cs="David"/>
          <w:sz w:val="24"/>
          <w:rtl/>
        </w:rPr>
      </w:pPr>
    </w:p>
    <w:p w:rsidR="00000000" w:rsidRDefault="009E74AB">
      <w:pPr>
        <w:jc w:val="both"/>
        <w:rPr>
          <w:rFonts w:cs="David"/>
          <w:sz w:val="24"/>
          <w:rtl/>
        </w:rPr>
      </w:pPr>
      <w:r>
        <w:rPr>
          <w:rFonts w:cs="David"/>
          <w:sz w:val="24"/>
          <w:u w:val="single"/>
          <w:rtl/>
        </w:rPr>
        <w:t>עו"ד ארנן גבריאלי:</w:t>
      </w:r>
    </w:p>
    <w:p w:rsidR="00000000" w:rsidRDefault="009E74AB">
      <w:pPr>
        <w:jc w:val="both"/>
        <w:rPr>
          <w:rFonts w:cs="David"/>
          <w:sz w:val="24"/>
          <w:rtl/>
        </w:rPr>
      </w:pPr>
    </w:p>
    <w:p w:rsidR="00000000" w:rsidRDefault="009E74AB">
      <w:pPr>
        <w:jc w:val="both"/>
        <w:rPr>
          <w:rFonts w:cs="David"/>
          <w:sz w:val="24"/>
          <w:rtl/>
        </w:rPr>
      </w:pPr>
      <w:r>
        <w:rPr>
          <w:rFonts w:cs="David"/>
          <w:sz w:val="24"/>
          <w:rtl/>
        </w:rPr>
        <w:tab/>
        <w:t>אז אין ספק שדחו אותו שלא כדין ובניגוד להוראות אמנת פריס והסכם הטריפס.</w:t>
      </w:r>
    </w:p>
    <w:p w:rsidR="00000000" w:rsidRDefault="009E74AB">
      <w:pPr>
        <w:jc w:val="both"/>
        <w:rPr>
          <w:rFonts w:cs="David"/>
          <w:sz w:val="24"/>
          <w:rtl/>
        </w:rPr>
      </w:pPr>
    </w:p>
    <w:p w:rsidR="00000000" w:rsidRDefault="009E74AB">
      <w:pPr>
        <w:jc w:val="both"/>
        <w:rPr>
          <w:rFonts w:cs="David"/>
          <w:sz w:val="24"/>
          <w:u w:val="single"/>
          <w:rtl/>
        </w:rPr>
      </w:pPr>
      <w:r>
        <w:rPr>
          <w:rFonts w:cs="David"/>
          <w:sz w:val="24"/>
          <w:u w:val="single"/>
          <w:rtl/>
        </w:rPr>
        <w:t>עו"ד סיגל קוגוט:</w:t>
      </w:r>
    </w:p>
    <w:p w:rsidR="00000000" w:rsidRDefault="009E74AB">
      <w:pPr>
        <w:jc w:val="both"/>
        <w:rPr>
          <w:rFonts w:cs="David"/>
          <w:sz w:val="24"/>
          <w:rtl/>
        </w:rPr>
      </w:pPr>
    </w:p>
    <w:p w:rsidR="00000000" w:rsidRDefault="009E74AB">
      <w:pPr>
        <w:jc w:val="both"/>
        <w:rPr>
          <w:rFonts w:cs="David"/>
          <w:sz w:val="24"/>
          <w:rtl/>
        </w:rPr>
      </w:pPr>
      <w:r>
        <w:rPr>
          <w:rFonts w:cs="David"/>
          <w:sz w:val="24"/>
          <w:rtl/>
        </w:rPr>
        <w:tab/>
        <w:t>נכון, אבל זה לא בניגוד לדין הישראלי.</w:t>
      </w:r>
    </w:p>
    <w:p w:rsidR="00000000" w:rsidRDefault="009E74AB">
      <w:pPr>
        <w:jc w:val="both"/>
        <w:rPr>
          <w:rFonts w:cs="David"/>
          <w:sz w:val="24"/>
          <w:rtl/>
        </w:rPr>
      </w:pPr>
    </w:p>
    <w:p w:rsidR="00000000" w:rsidRDefault="009E74AB">
      <w:pPr>
        <w:rPr>
          <w:rFonts w:cs="David"/>
          <w:sz w:val="24"/>
          <w:u w:val="single"/>
          <w:rtl/>
        </w:rPr>
      </w:pPr>
      <w:r>
        <w:rPr>
          <w:rFonts w:cs="David"/>
          <w:sz w:val="24"/>
          <w:u w:val="single"/>
          <w:rtl/>
        </w:rPr>
        <w:t>היו"ר אופיר פינס-פז:</w:t>
      </w:r>
    </w:p>
    <w:p w:rsidR="00000000" w:rsidRDefault="009E74AB">
      <w:pPr>
        <w:jc w:val="both"/>
        <w:rPr>
          <w:rFonts w:cs="David"/>
          <w:sz w:val="24"/>
          <w:rtl/>
        </w:rPr>
      </w:pPr>
    </w:p>
    <w:p w:rsidR="00000000" w:rsidRDefault="009E74AB">
      <w:pPr>
        <w:jc w:val="both"/>
        <w:rPr>
          <w:rFonts w:cs="David"/>
          <w:sz w:val="24"/>
          <w:rtl/>
        </w:rPr>
      </w:pPr>
      <w:r>
        <w:rPr>
          <w:rFonts w:cs="David"/>
          <w:sz w:val="24"/>
          <w:rtl/>
        </w:rPr>
        <w:tab/>
        <w:t>לא נלך לחקיקה רטרואקטיבית.</w:t>
      </w:r>
    </w:p>
    <w:p w:rsidR="00000000" w:rsidRDefault="009E74AB">
      <w:pPr>
        <w:jc w:val="both"/>
        <w:rPr>
          <w:rFonts w:cs="David"/>
          <w:sz w:val="24"/>
          <w:rtl/>
        </w:rPr>
      </w:pPr>
    </w:p>
    <w:p w:rsidR="00000000" w:rsidRDefault="009E74AB">
      <w:pPr>
        <w:jc w:val="both"/>
        <w:rPr>
          <w:rFonts w:cs="David"/>
          <w:sz w:val="24"/>
          <w:u w:val="single"/>
          <w:rtl/>
        </w:rPr>
      </w:pPr>
      <w:r>
        <w:rPr>
          <w:rFonts w:cs="David"/>
          <w:sz w:val="24"/>
          <w:u w:val="single"/>
          <w:rtl/>
        </w:rPr>
        <w:t>עו"ד סיגל קוגוט:</w:t>
      </w:r>
    </w:p>
    <w:p w:rsidR="00000000" w:rsidRDefault="009E74AB">
      <w:pPr>
        <w:jc w:val="both"/>
        <w:rPr>
          <w:rFonts w:cs="David"/>
          <w:sz w:val="24"/>
          <w:rtl/>
        </w:rPr>
      </w:pPr>
    </w:p>
    <w:p w:rsidR="00000000" w:rsidRDefault="009E74AB">
      <w:pPr>
        <w:jc w:val="both"/>
        <w:rPr>
          <w:rFonts w:cs="David"/>
          <w:sz w:val="24"/>
          <w:rtl/>
        </w:rPr>
      </w:pPr>
      <w:r>
        <w:rPr>
          <w:rFonts w:cs="David"/>
          <w:sz w:val="24"/>
          <w:rtl/>
        </w:rPr>
        <w:tab/>
        <w:t>אפשר להגיד שזה יחול על בקשות שהוגשו טרם תחילתו של חוק זה, ובלבד שלא נרשם על שם מישהו אחר.</w:t>
      </w:r>
    </w:p>
    <w:p w:rsidR="00000000" w:rsidRDefault="009E74AB">
      <w:pPr>
        <w:jc w:val="both"/>
        <w:rPr>
          <w:rFonts w:cs="David"/>
          <w:sz w:val="24"/>
          <w:rtl/>
        </w:rPr>
      </w:pPr>
    </w:p>
    <w:p w:rsidR="00000000" w:rsidRDefault="009E74AB">
      <w:pPr>
        <w:rPr>
          <w:rFonts w:cs="David"/>
          <w:sz w:val="24"/>
          <w:u w:val="single"/>
          <w:rtl/>
        </w:rPr>
      </w:pPr>
      <w:r>
        <w:rPr>
          <w:rFonts w:cs="David"/>
          <w:sz w:val="24"/>
          <w:u w:val="single"/>
          <w:rtl/>
        </w:rPr>
        <w:t>היו"ר אופיר פינס-פז:</w:t>
      </w:r>
    </w:p>
    <w:p w:rsidR="00000000" w:rsidRDefault="009E74AB">
      <w:pPr>
        <w:jc w:val="both"/>
        <w:rPr>
          <w:rFonts w:cs="David"/>
          <w:sz w:val="24"/>
          <w:rtl/>
        </w:rPr>
      </w:pPr>
    </w:p>
    <w:p w:rsidR="00000000" w:rsidRDefault="009E74AB">
      <w:pPr>
        <w:jc w:val="both"/>
        <w:rPr>
          <w:rFonts w:cs="David"/>
          <w:sz w:val="24"/>
          <w:rtl/>
        </w:rPr>
      </w:pPr>
      <w:r>
        <w:rPr>
          <w:rFonts w:cs="David"/>
          <w:sz w:val="24"/>
          <w:rtl/>
        </w:rPr>
        <w:tab/>
        <w:t>אם נעשה את זה רטרואקטיבית, אנשי</w:t>
      </w:r>
      <w:r>
        <w:rPr>
          <w:rFonts w:cs="David"/>
          <w:sz w:val="24"/>
          <w:rtl/>
        </w:rPr>
        <w:t>ם יגישו משפטים ויגידו:  נתת את הפטנט למישהו אחר, אז נצטרך לקחת את הפטנט ממישהו אחר ולתת אותו לאיש הזה, והכול בחקיקה רטרואקטיבית.</w:t>
      </w:r>
    </w:p>
    <w:p w:rsidR="00000000" w:rsidRDefault="009E74AB">
      <w:pPr>
        <w:jc w:val="both"/>
        <w:rPr>
          <w:rFonts w:cs="David"/>
          <w:sz w:val="24"/>
          <w:rtl/>
        </w:rPr>
      </w:pPr>
    </w:p>
    <w:p w:rsidR="00000000" w:rsidRDefault="009E74AB">
      <w:pPr>
        <w:jc w:val="both"/>
        <w:rPr>
          <w:rFonts w:cs="David"/>
          <w:sz w:val="24"/>
          <w:rtl/>
        </w:rPr>
      </w:pPr>
      <w:r>
        <w:rPr>
          <w:rFonts w:cs="David"/>
          <w:sz w:val="24"/>
          <w:u w:val="single"/>
          <w:rtl/>
        </w:rPr>
        <w:t>עו"ד ארנן גבריאלי:</w:t>
      </w:r>
    </w:p>
    <w:p w:rsidR="00000000" w:rsidRDefault="009E74AB">
      <w:pPr>
        <w:jc w:val="both"/>
        <w:rPr>
          <w:rFonts w:cs="David"/>
          <w:sz w:val="24"/>
          <w:rtl/>
        </w:rPr>
      </w:pPr>
    </w:p>
    <w:p w:rsidR="00000000" w:rsidRDefault="009E74AB">
      <w:pPr>
        <w:jc w:val="both"/>
        <w:rPr>
          <w:rFonts w:cs="David"/>
          <w:sz w:val="24"/>
          <w:rtl/>
        </w:rPr>
      </w:pPr>
      <w:r>
        <w:rPr>
          <w:rFonts w:cs="David"/>
          <w:sz w:val="24"/>
          <w:rtl/>
        </w:rPr>
        <w:tab/>
        <w:t>למי שהגיע לו כדין.</w:t>
      </w:r>
    </w:p>
    <w:p w:rsidR="00000000" w:rsidRDefault="009E74AB">
      <w:pPr>
        <w:jc w:val="both"/>
        <w:rPr>
          <w:rFonts w:cs="David"/>
          <w:sz w:val="24"/>
          <w:rtl/>
        </w:rPr>
      </w:pPr>
    </w:p>
    <w:p w:rsidR="00000000" w:rsidRDefault="009E74AB">
      <w:pPr>
        <w:rPr>
          <w:rFonts w:cs="David"/>
          <w:sz w:val="24"/>
          <w:u w:val="single"/>
          <w:rtl/>
        </w:rPr>
      </w:pPr>
      <w:r>
        <w:rPr>
          <w:rFonts w:cs="David"/>
          <w:sz w:val="24"/>
          <w:u w:val="single"/>
          <w:rtl/>
        </w:rPr>
        <w:t>היו"ר אופיר פינס-פז:</w:t>
      </w:r>
    </w:p>
    <w:p w:rsidR="00000000" w:rsidRDefault="009E74AB">
      <w:pPr>
        <w:jc w:val="both"/>
        <w:rPr>
          <w:rFonts w:cs="David"/>
          <w:sz w:val="24"/>
          <w:rtl/>
        </w:rPr>
      </w:pPr>
    </w:p>
    <w:p w:rsidR="00000000" w:rsidRDefault="009E74AB">
      <w:pPr>
        <w:jc w:val="both"/>
        <w:rPr>
          <w:rFonts w:cs="David"/>
          <w:sz w:val="24"/>
          <w:rtl/>
        </w:rPr>
      </w:pPr>
      <w:r>
        <w:rPr>
          <w:rFonts w:cs="David"/>
          <w:sz w:val="24"/>
          <w:rtl/>
        </w:rPr>
        <w:tab/>
        <w:t>את זה יקבע בית-המשפט.  פה אתה אומר לי כמחוקק:  תהיה צד במשפט.</w:t>
      </w:r>
    </w:p>
    <w:p w:rsidR="00000000" w:rsidRDefault="009E74AB">
      <w:pPr>
        <w:jc w:val="both"/>
        <w:rPr>
          <w:rFonts w:cs="David"/>
          <w:sz w:val="24"/>
          <w:rtl/>
        </w:rPr>
      </w:pPr>
    </w:p>
    <w:p w:rsidR="00000000" w:rsidRDefault="009E74AB">
      <w:pPr>
        <w:jc w:val="both"/>
        <w:rPr>
          <w:rFonts w:cs="David"/>
          <w:sz w:val="24"/>
          <w:rtl/>
        </w:rPr>
      </w:pPr>
      <w:r>
        <w:rPr>
          <w:rFonts w:cs="David"/>
          <w:sz w:val="24"/>
          <w:u w:val="single"/>
          <w:rtl/>
        </w:rPr>
        <w:t>עו"ד ארנן גבריאלי:</w:t>
      </w:r>
    </w:p>
    <w:p w:rsidR="00000000" w:rsidRDefault="009E74AB">
      <w:pPr>
        <w:jc w:val="both"/>
        <w:rPr>
          <w:rFonts w:cs="David"/>
          <w:sz w:val="24"/>
          <w:rtl/>
        </w:rPr>
      </w:pPr>
    </w:p>
    <w:p w:rsidR="00000000" w:rsidRDefault="009E74AB">
      <w:pPr>
        <w:jc w:val="both"/>
        <w:rPr>
          <w:rFonts w:cs="David"/>
          <w:sz w:val="24"/>
          <w:rtl/>
        </w:rPr>
      </w:pPr>
      <w:r>
        <w:rPr>
          <w:rFonts w:cs="David"/>
          <w:sz w:val="24"/>
          <w:rtl/>
        </w:rPr>
        <w:tab/>
        <w:t>למיטב ידיעתנו אין אף מקרה כזה.</w:t>
      </w:r>
    </w:p>
    <w:p w:rsidR="00000000" w:rsidRDefault="009E74AB">
      <w:pPr>
        <w:jc w:val="both"/>
        <w:rPr>
          <w:rFonts w:cs="David"/>
          <w:sz w:val="24"/>
          <w:rtl/>
        </w:rPr>
      </w:pPr>
    </w:p>
    <w:p w:rsidR="00000000" w:rsidRDefault="009E74AB">
      <w:pPr>
        <w:rPr>
          <w:rFonts w:cs="David"/>
          <w:sz w:val="24"/>
          <w:u w:val="single"/>
          <w:rtl/>
        </w:rPr>
      </w:pPr>
      <w:r>
        <w:rPr>
          <w:rFonts w:cs="David"/>
          <w:sz w:val="24"/>
          <w:u w:val="single"/>
          <w:rtl/>
        </w:rPr>
        <w:t>היו"ר אופיר פינס-פז:</w:t>
      </w:r>
    </w:p>
    <w:p w:rsidR="00000000" w:rsidRDefault="009E74AB">
      <w:pPr>
        <w:jc w:val="both"/>
        <w:rPr>
          <w:rFonts w:cs="David"/>
          <w:sz w:val="24"/>
          <w:rtl/>
        </w:rPr>
      </w:pPr>
    </w:p>
    <w:p w:rsidR="00000000" w:rsidRDefault="009E74AB">
      <w:pPr>
        <w:jc w:val="both"/>
        <w:rPr>
          <w:rFonts w:cs="David"/>
          <w:sz w:val="24"/>
          <w:rtl/>
        </w:rPr>
      </w:pPr>
      <w:r>
        <w:rPr>
          <w:rFonts w:cs="David"/>
          <w:sz w:val="24"/>
          <w:rtl/>
        </w:rPr>
        <w:tab/>
        <w:t>בתקופה שאני מכהן כאן כיושב-ראש אני לא זוכר שקיבלנו החלטה רטרואקטיבית באופן כל כך בוטה כשהמועד הוא ינואר 2000 בזמן שאנחנו במאי 2002.  יכול להיות שדורית זוכרת.</w:t>
      </w:r>
    </w:p>
    <w:p w:rsidR="00000000" w:rsidRDefault="009E74AB">
      <w:pPr>
        <w:jc w:val="both"/>
        <w:rPr>
          <w:rFonts w:cs="David"/>
          <w:sz w:val="24"/>
          <w:rtl/>
        </w:rPr>
      </w:pPr>
    </w:p>
    <w:p w:rsidR="00000000" w:rsidRDefault="009E74AB">
      <w:pPr>
        <w:jc w:val="both"/>
        <w:rPr>
          <w:rFonts w:cs="David"/>
          <w:sz w:val="24"/>
          <w:rtl/>
          <w:lang w:eastAsia="en-US"/>
        </w:rPr>
      </w:pPr>
      <w:r>
        <w:rPr>
          <w:rFonts w:cs="David"/>
          <w:sz w:val="24"/>
          <w:u w:val="single"/>
          <w:rtl/>
          <w:lang w:eastAsia="en-US"/>
        </w:rPr>
        <w:t>דורית ואג:</w:t>
      </w:r>
    </w:p>
    <w:p w:rsidR="00000000" w:rsidRDefault="009E74AB">
      <w:pPr>
        <w:jc w:val="both"/>
        <w:rPr>
          <w:rFonts w:cs="David"/>
          <w:sz w:val="24"/>
          <w:rtl/>
        </w:rPr>
      </w:pPr>
    </w:p>
    <w:p w:rsidR="00000000" w:rsidRDefault="009E74AB">
      <w:pPr>
        <w:jc w:val="both"/>
        <w:rPr>
          <w:rFonts w:cs="David"/>
          <w:sz w:val="24"/>
          <w:rtl/>
        </w:rPr>
      </w:pPr>
      <w:r>
        <w:rPr>
          <w:rFonts w:cs="David"/>
          <w:sz w:val="24"/>
          <w:rtl/>
        </w:rPr>
        <w:tab/>
        <w:t>לא.</w:t>
      </w:r>
    </w:p>
    <w:p w:rsidR="00000000" w:rsidRDefault="009E74AB">
      <w:pPr>
        <w:jc w:val="both"/>
        <w:rPr>
          <w:rFonts w:cs="David"/>
          <w:sz w:val="24"/>
          <w:rtl/>
        </w:rPr>
      </w:pPr>
    </w:p>
    <w:p w:rsidR="00000000" w:rsidRDefault="009E74AB">
      <w:pPr>
        <w:rPr>
          <w:rFonts w:cs="David"/>
          <w:sz w:val="24"/>
          <w:u w:val="single"/>
          <w:rtl/>
        </w:rPr>
      </w:pPr>
      <w:r>
        <w:rPr>
          <w:rFonts w:cs="David"/>
          <w:sz w:val="24"/>
          <w:u w:val="single"/>
          <w:rtl/>
        </w:rPr>
        <w:t>הי</w:t>
      </w:r>
      <w:r>
        <w:rPr>
          <w:rFonts w:cs="David"/>
          <w:sz w:val="24"/>
          <w:u w:val="single"/>
          <w:rtl/>
        </w:rPr>
        <w:t>ו"ר אופיר פינס-פז:</w:t>
      </w:r>
    </w:p>
    <w:p w:rsidR="00000000" w:rsidRDefault="009E74AB">
      <w:pPr>
        <w:jc w:val="both"/>
        <w:rPr>
          <w:rFonts w:cs="David"/>
          <w:sz w:val="24"/>
          <w:rtl/>
        </w:rPr>
      </w:pPr>
    </w:p>
    <w:p w:rsidR="00000000" w:rsidRDefault="009E74AB">
      <w:pPr>
        <w:jc w:val="both"/>
        <w:rPr>
          <w:rFonts w:cs="David"/>
          <w:sz w:val="24"/>
          <w:rtl/>
        </w:rPr>
      </w:pPr>
      <w:r>
        <w:rPr>
          <w:rFonts w:cs="David"/>
          <w:sz w:val="24"/>
          <w:rtl/>
        </w:rPr>
        <w:tab/>
        <w:t>היו משמעויות רטרואקטיביות לחקיקה שלנו אבל לא באופן כל כך בוטה.</w:t>
      </w:r>
    </w:p>
    <w:p w:rsidR="00000000" w:rsidRDefault="009E74AB">
      <w:pPr>
        <w:jc w:val="both"/>
        <w:rPr>
          <w:rFonts w:cs="David"/>
          <w:sz w:val="24"/>
          <w:rtl/>
        </w:rPr>
      </w:pPr>
      <w:r>
        <w:rPr>
          <w:rFonts w:cs="David"/>
          <w:sz w:val="24"/>
          <w:rtl/>
        </w:rPr>
        <w:br w:type="page"/>
      </w:r>
    </w:p>
    <w:p w:rsidR="00000000" w:rsidRDefault="009E74AB">
      <w:pPr>
        <w:jc w:val="both"/>
        <w:rPr>
          <w:rFonts w:cs="David"/>
          <w:sz w:val="24"/>
          <w:rtl/>
        </w:rPr>
      </w:pPr>
      <w:r>
        <w:rPr>
          <w:rFonts w:cs="David"/>
          <w:sz w:val="24"/>
          <w:u w:val="single"/>
          <w:rtl/>
        </w:rPr>
        <w:t>מיכל חכמי:</w:t>
      </w:r>
    </w:p>
    <w:p w:rsidR="00000000" w:rsidRDefault="009E74AB">
      <w:pPr>
        <w:jc w:val="both"/>
        <w:rPr>
          <w:rFonts w:cs="David"/>
          <w:sz w:val="24"/>
          <w:rtl/>
        </w:rPr>
      </w:pPr>
    </w:p>
    <w:p w:rsidR="00000000" w:rsidRDefault="009E74AB">
      <w:pPr>
        <w:jc w:val="both"/>
        <w:rPr>
          <w:rFonts w:cs="David"/>
          <w:sz w:val="24"/>
          <w:rtl/>
        </w:rPr>
      </w:pPr>
      <w:r>
        <w:rPr>
          <w:rFonts w:cs="David"/>
          <w:sz w:val="24"/>
          <w:rtl/>
        </w:rPr>
        <w:tab/>
        <w:t>לא סביר שהיה אפילו מקרה אחד.</w:t>
      </w:r>
    </w:p>
    <w:p w:rsidR="00000000" w:rsidRDefault="009E74AB">
      <w:pPr>
        <w:jc w:val="both"/>
        <w:rPr>
          <w:rFonts w:cs="David"/>
          <w:sz w:val="24"/>
          <w:rtl/>
        </w:rPr>
      </w:pPr>
    </w:p>
    <w:p w:rsidR="00000000" w:rsidRDefault="009E74AB">
      <w:pPr>
        <w:pStyle w:val="6"/>
        <w:rPr>
          <w:rFonts w:cs="David"/>
          <w:sz w:val="24"/>
          <w:u w:val="none"/>
          <w:rtl/>
        </w:rPr>
      </w:pPr>
      <w:r>
        <w:rPr>
          <w:rFonts w:cs="David"/>
          <w:sz w:val="24"/>
          <w:rtl/>
        </w:rPr>
        <w:t>עו"ד אלן זיסבלט:</w:t>
      </w:r>
    </w:p>
    <w:p w:rsidR="00000000" w:rsidRDefault="009E74AB">
      <w:pPr>
        <w:jc w:val="both"/>
        <w:rPr>
          <w:rFonts w:cs="David"/>
          <w:sz w:val="24"/>
          <w:rtl/>
        </w:rPr>
      </w:pPr>
    </w:p>
    <w:p w:rsidR="00000000" w:rsidRDefault="009E74AB">
      <w:pPr>
        <w:jc w:val="both"/>
        <w:rPr>
          <w:rFonts w:cs="David"/>
          <w:sz w:val="24"/>
          <w:rtl/>
        </w:rPr>
      </w:pPr>
      <w:r>
        <w:rPr>
          <w:rFonts w:cs="David"/>
          <w:sz w:val="24"/>
          <w:rtl/>
        </w:rPr>
        <w:tab/>
        <w:t>נוכל לקבל את ההצעה של גב' קוגוט שזה חל מה-1 בינואר 2000 אבל זה לא גורע מזכויות שנרשמו.</w:t>
      </w:r>
    </w:p>
    <w:p w:rsidR="00000000" w:rsidRDefault="009E74AB">
      <w:pPr>
        <w:jc w:val="both"/>
        <w:rPr>
          <w:rFonts w:cs="David"/>
          <w:sz w:val="24"/>
          <w:rtl/>
        </w:rPr>
      </w:pPr>
    </w:p>
    <w:p w:rsidR="00000000" w:rsidRDefault="009E74AB">
      <w:pPr>
        <w:jc w:val="both"/>
        <w:rPr>
          <w:rFonts w:cs="David"/>
          <w:sz w:val="24"/>
          <w:rtl/>
        </w:rPr>
      </w:pPr>
      <w:r>
        <w:rPr>
          <w:rFonts w:cs="David"/>
          <w:sz w:val="24"/>
          <w:u w:val="single"/>
          <w:rtl/>
        </w:rPr>
        <w:t>עו"ד ארנן גבריאלי:</w:t>
      </w:r>
    </w:p>
    <w:p w:rsidR="00000000" w:rsidRDefault="009E74AB">
      <w:pPr>
        <w:jc w:val="both"/>
        <w:rPr>
          <w:rFonts w:cs="David"/>
          <w:sz w:val="24"/>
          <w:rtl/>
        </w:rPr>
      </w:pPr>
    </w:p>
    <w:p w:rsidR="00000000" w:rsidRDefault="009E74AB">
      <w:pPr>
        <w:jc w:val="both"/>
        <w:rPr>
          <w:rFonts w:cs="David"/>
          <w:sz w:val="24"/>
          <w:rtl/>
        </w:rPr>
      </w:pPr>
      <w:r>
        <w:rPr>
          <w:rFonts w:cs="David"/>
          <w:sz w:val="24"/>
          <w:rtl/>
        </w:rPr>
        <w:tab/>
        <w:t>לאור הפסיקה הישראלית שאומרת שחקיקה ישראלית באה לתת תוקף בדין הפנימי לאמנות בינלאומיות, צריך לפרש אותה לפי האמנות הבינלאומיות.</w:t>
      </w:r>
    </w:p>
    <w:p w:rsidR="00000000" w:rsidRDefault="009E74AB">
      <w:pPr>
        <w:jc w:val="both"/>
        <w:rPr>
          <w:rFonts w:cs="David"/>
          <w:sz w:val="24"/>
          <w:rtl/>
        </w:rPr>
      </w:pPr>
    </w:p>
    <w:p w:rsidR="00000000" w:rsidRDefault="009E74AB">
      <w:pPr>
        <w:rPr>
          <w:rFonts w:cs="David"/>
          <w:sz w:val="24"/>
          <w:u w:val="single"/>
          <w:rtl/>
        </w:rPr>
      </w:pPr>
      <w:r>
        <w:rPr>
          <w:rFonts w:cs="David"/>
          <w:sz w:val="24"/>
          <w:u w:val="single"/>
          <w:rtl/>
        </w:rPr>
        <w:t>היו"ר אופיר פינס-פז:</w:t>
      </w:r>
    </w:p>
    <w:p w:rsidR="00000000" w:rsidRDefault="009E74AB">
      <w:pPr>
        <w:jc w:val="both"/>
        <w:rPr>
          <w:rFonts w:cs="David"/>
          <w:sz w:val="24"/>
          <w:rtl/>
        </w:rPr>
      </w:pPr>
    </w:p>
    <w:p w:rsidR="00000000" w:rsidRDefault="009E74AB">
      <w:pPr>
        <w:jc w:val="both"/>
        <w:rPr>
          <w:rFonts w:cs="David"/>
          <w:sz w:val="24"/>
          <w:rtl/>
        </w:rPr>
      </w:pPr>
      <w:r>
        <w:rPr>
          <w:rFonts w:cs="David"/>
          <w:sz w:val="24"/>
          <w:rtl/>
        </w:rPr>
        <w:tab/>
        <w:t>לצערי יש הרבה אמנות בינלאומיות שישראל חתמה והממשלה אישררה אותן אבל החוקים הקשורים בהן לא עברו.</w:t>
      </w:r>
    </w:p>
    <w:p w:rsidR="00000000" w:rsidRDefault="009E74AB">
      <w:pPr>
        <w:jc w:val="both"/>
        <w:rPr>
          <w:rFonts w:cs="David"/>
          <w:sz w:val="24"/>
          <w:rtl/>
        </w:rPr>
      </w:pPr>
    </w:p>
    <w:p w:rsidR="00000000" w:rsidRDefault="009E74AB">
      <w:pPr>
        <w:jc w:val="both"/>
        <w:rPr>
          <w:rFonts w:cs="David"/>
          <w:sz w:val="24"/>
          <w:rtl/>
        </w:rPr>
      </w:pPr>
      <w:r>
        <w:rPr>
          <w:rFonts w:cs="David"/>
          <w:sz w:val="24"/>
          <w:u w:val="single"/>
          <w:rtl/>
        </w:rPr>
        <w:t>עו"ד ארנן</w:t>
      </w:r>
      <w:r>
        <w:rPr>
          <w:rFonts w:cs="David"/>
          <w:sz w:val="24"/>
          <w:u w:val="single"/>
          <w:rtl/>
        </w:rPr>
        <w:t xml:space="preserve"> גבריאלי:</w:t>
      </w:r>
    </w:p>
    <w:p w:rsidR="00000000" w:rsidRDefault="009E74AB">
      <w:pPr>
        <w:jc w:val="both"/>
        <w:rPr>
          <w:rFonts w:cs="David"/>
          <w:sz w:val="24"/>
          <w:rtl/>
        </w:rPr>
      </w:pPr>
    </w:p>
    <w:p w:rsidR="00000000" w:rsidRDefault="009E74AB">
      <w:pPr>
        <w:jc w:val="both"/>
        <w:rPr>
          <w:rFonts w:cs="David"/>
          <w:sz w:val="24"/>
          <w:rtl/>
        </w:rPr>
      </w:pPr>
      <w:r>
        <w:rPr>
          <w:rFonts w:cs="David"/>
          <w:sz w:val="24"/>
          <w:rtl/>
        </w:rPr>
        <w:tab/>
        <w:t>צריך לזכור שהסכם הטריפס היא האמנה הבינלאומית היחידה שיש לה שיניים וסנקציות.</w:t>
      </w:r>
    </w:p>
    <w:p w:rsidR="00000000" w:rsidRDefault="009E74AB">
      <w:pPr>
        <w:jc w:val="both"/>
        <w:rPr>
          <w:rFonts w:cs="David"/>
          <w:sz w:val="24"/>
          <w:rtl/>
        </w:rPr>
      </w:pPr>
    </w:p>
    <w:p w:rsidR="00000000" w:rsidRDefault="009E74AB">
      <w:pPr>
        <w:rPr>
          <w:rFonts w:cs="David"/>
          <w:sz w:val="24"/>
          <w:u w:val="single"/>
          <w:rtl/>
        </w:rPr>
      </w:pPr>
      <w:r>
        <w:rPr>
          <w:rFonts w:cs="David"/>
          <w:sz w:val="24"/>
          <w:u w:val="single"/>
          <w:rtl/>
        </w:rPr>
        <w:t>היו"ר אופיר פינס-פז:</w:t>
      </w:r>
    </w:p>
    <w:p w:rsidR="00000000" w:rsidRDefault="009E74AB">
      <w:pPr>
        <w:jc w:val="both"/>
        <w:rPr>
          <w:rFonts w:cs="David"/>
          <w:sz w:val="24"/>
          <w:rtl/>
        </w:rPr>
      </w:pPr>
    </w:p>
    <w:p w:rsidR="00000000" w:rsidRDefault="009E74AB">
      <w:pPr>
        <w:jc w:val="both"/>
        <w:rPr>
          <w:rFonts w:cs="David"/>
          <w:sz w:val="24"/>
          <w:rtl/>
        </w:rPr>
      </w:pPr>
      <w:r>
        <w:rPr>
          <w:rFonts w:cs="David"/>
          <w:sz w:val="24"/>
          <w:rtl/>
        </w:rPr>
        <w:tab/>
        <w:t>הנוסח יהיה:  התחילה של החוק תהיה עם כניסתו של החוק לתוקף.  התחולה תהיה גם לגבי בקשות שהוגשו מינואר 2000.</w:t>
      </w:r>
    </w:p>
    <w:p w:rsidR="00000000" w:rsidRDefault="009E74AB">
      <w:pPr>
        <w:jc w:val="both"/>
        <w:rPr>
          <w:rFonts w:cs="David"/>
          <w:sz w:val="24"/>
          <w:rtl/>
        </w:rPr>
      </w:pPr>
    </w:p>
    <w:p w:rsidR="00000000" w:rsidRDefault="009E74AB">
      <w:pPr>
        <w:jc w:val="both"/>
        <w:rPr>
          <w:rFonts w:cs="David"/>
          <w:sz w:val="24"/>
          <w:rtl/>
        </w:rPr>
      </w:pPr>
      <w:r>
        <w:rPr>
          <w:rFonts w:cs="David"/>
          <w:sz w:val="24"/>
          <w:rtl/>
        </w:rPr>
        <w:tab/>
        <w:t>אני מאשר את הצעת חוק לתיקון דיני הקני</w:t>
      </w:r>
      <w:r>
        <w:rPr>
          <w:rFonts w:cs="David"/>
          <w:sz w:val="24"/>
          <w:rtl/>
        </w:rPr>
        <w:t>ן הרוחני (תיקוני חקיקה), התש"ס-2000, לקריאה שניה ושלישית.</w:t>
      </w:r>
    </w:p>
    <w:p w:rsidR="00000000" w:rsidRDefault="009E74AB">
      <w:pPr>
        <w:jc w:val="both"/>
        <w:rPr>
          <w:rFonts w:cs="David"/>
          <w:sz w:val="24"/>
          <w:rtl/>
        </w:rPr>
      </w:pPr>
      <w:r>
        <w:rPr>
          <w:rFonts w:cs="David"/>
          <w:sz w:val="24"/>
          <w:rtl/>
        </w:rPr>
        <w:br/>
      </w:r>
    </w:p>
    <w:p w:rsidR="00000000" w:rsidRDefault="009E74AB">
      <w:pPr>
        <w:jc w:val="center"/>
        <w:rPr>
          <w:rFonts w:cs="David"/>
          <w:b/>
          <w:bCs/>
          <w:sz w:val="24"/>
          <w:u w:val="single"/>
          <w:rtl/>
        </w:rPr>
      </w:pPr>
      <w:r>
        <w:rPr>
          <w:rFonts w:cs="David"/>
          <w:sz w:val="24"/>
          <w:rtl/>
        </w:rPr>
        <w:br w:type="page"/>
      </w:r>
      <w:r>
        <w:rPr>
          <w:rFonts w:cs="David"/>
          <w:b/>
          <w:bCs/>
          <w:sz w:val="24"/>
          <w:u w:val="single"/>
          <w:rtl/>
        </w:rPr>
        <w:lastRenderedPageBreak/>
        <w:t>צו חתימה אלקטרונית (קביעת תוספות לחוק), התשס"ב-2002</w:t>
      </w:r>
    </w:p>
    <w:p w:rsidR="00000000" w:rsidRDefault="009E74AB">
      <w:pPr>
        <w:rPr>
          <w:rFonts w:cs="David"/>
          <w:b/>
          <w:bCs/>
          <w:sz w:val="24"/>
          <w:u w:val="single"/>
          <w:rtl/>
        </w:rPr>
      </w:pPr>
    </w:p>
    <w:p w:rsidR="00000000" w:rsidRDefault="009E74AB">
      <w:pPr>
        <w:rPr>
          <w:rFonts w:cs="David"/>
          <w:sz w:val="24"/>
          <w:u w:val="single"/>
          <w:rtl/>
        </w:rPr>
      </w:pPr>
      <w:r>
        <w:rPr>
          <w:rFonts w:cs="David"/>
          <w:sz w:val="24"/>
          <w:u w:val="single"/>
          <w:rtl/>
        </w:rPr>
        <w:t>היו"ר אופיר פינס-פז:</w:t>
      </w:r>
    </w:p>
    <w:p w:rsidR="00000000" w:rsidRDefault="009E74AB">
      <w:pPr>
        <w:rPr>
          <w:rFonts w:cs="David"/>
          <w:b/>
          <w:bCs/>
          <w:sz w:val="24"/>
          <w:u w:val="single"/>
          <w:rtl/>
        </w:rPr>
      </w:pPr>
    </w:p>
    <w:p w:rsidR="00000000" w:rsidRDefault="009E74AB">
      <w:pPr>
        <w:rPr>
          <w:rFonts w:cs="David"/>
          <w:sz w:val="24"/>
          <w:rtl/>
        </w:rPr>
      </w:pPr>
      <w:r>
        <w:rPr>
          <w:rFonts w:cs="David"/>
          <w:sz w:val="24"/>
          <w:rtl/>
        </w:rPr>
        <w:tab/>
        <w:t>אנחנו עוברים לצו חתימה אלקטרונית (קביעת תוספות לחוק), התשס"ב-2002.</w:t>
      </w:r>
    </w:p>
    <w:p w:rsidR="00000000" w:rsidRDefault="009E74AB">
      <w:pPr>
        <w:rPr>
          <w:rFonts w:cs="David"/>
          <w:sz w:val="24"/>
          <w:rtl/>
        </w:rPr>
      </w:pPr>
    </w:p>
    <w:p w:rsidR="00000000" w:rsidRDefault="009E74AB">
      <w:pPr>
        <w:jc w:val="both"/>
        <w:rPr>
          <w:rFonts w:cs="David"/>
          <w:sz w:val="24"/>
          <w:u w:val="single"/>
          <w:rtl/>
        </w:rPr>
      </w:pPr>
      <w:r>
        <w:rPr>
          <w:rFonts w:cs="David"/>
          <w:sz w:val="24"/>
          <w:u w:val="single"/>
          <w:rtl/>
        </w:rPr>
        <w:t>עו"ד סיגל קוגוט:</w:t>
      </w:r>
    </w:p>
    <w:p w:rsidR="00000000" w:rsidRDefault="009E74AB">
      <w:pPr>
        <w:rPr>
          <w:rFonts w:cs="David"/>
          <w:sz w:val="24"/>
          <w:rtl/>
        </w:rPr>
      </w:pPr>
    </w:p>
    <w:p w:rsidR="00000000" w:rsidRDefault="009E74AB">
      <w:pPr>
        <w:pStyle w:val="32"/>
        <w:rPr>
          <w:rFonts w:cs="David"/>
          <w:sz w:val="24"/>
          <w:rtl/>
        </w:rPr>
      </w:pPr>
      <w:r>
        <w:rPr>
          <w:rFonts w:cs="David"/>
          <w:sz w:val="24"/>
          <w:rtl/>
        </w:rPr>
        <w:tab/>
        <w:t>צו החתימה האלקטרונית אושר בוועדה</w:t>
      </w:r>
      <w:r>
        <w:rPr>
          <w:rFonts w:cs="David"/>
          <w:sz w:val="24"/>
          <w:rtl/>
        </w:rPr>
        <w:t xml:space="preserve"> אבל היו הערות של כל מיני גופים שהתבקשנו לברר אותן וצריך לאשר אותו סופית בנוסח הבא.  לגבי הערת אזהרה, היום אין דרישת חתימה ולכן הצו לא רלוונטי.  לגבי כרטיסי חיוב, אכן הוכנסה הוראה שזה יפוג בעוד תשעה חודשים.  הסעיף של כללי הבנקאות נותר בעינו.  המונח בפקודת </w:t>
      </w:r>
      <w:r>
        <w:rPr>
          <w:rFonts w:cs="David"/>
          <w:sz w:val="24"/>
          <w:rtl/>
        </w:rPr>
        <w:t>החברות היום הוא "שטרי מניה למחזיק כתב זה" ולא "כתב מניה".  את הסכם העברת המניה לא צריך להכניס לתוספת מאחר שאין סכנה שהעתקים רבים שלו יפגעו במישהו בגלל התוכן.  תיקנו טעות סופר בסעיף קטן (7), ההפניה היתה לא נכונה לכן התקנה הנכונה היא 272.</w:t>
      </w:r>
    </w:p>
    <w:p w:rsidR="00000000" w:rsidRDefault="009E74AB">
      <w:pPr>
        <w:jc w:val="both"/>
        <w:rPr>
          <w:rFonts w:cs="David"/>
          <w:sz w:val="24"/>
          <w:rtl/>
        </w:rPr>
      </w:pPr>
    </w:p>
    <w:p w:rsidR="00000000" w:rsidRDefault="009E74AB">
      <w:pPr>
        <w:rPr>
          <w:rFonts w:cs="David"/>
          <w:sz w:val="24"/>
          <w:u w:val="single"/>
          <w:rtl/>
        </w:rPr>
      </w:pPr>
      <w:r>
        <w:rPr>
          <w:rFonts w:cs="David"/>
          <w:sz w:val="24"/>
          <w:u w:val="single"/>
          <w:rtl/>
        </w:rPr>
        <w:t>היו"ר אופיר פינס-פ</w:t>
      </w:r>
      <w:r>
        <w:rPr>
          <w:rFonts w:cs="David"/>
          <w:sz w:val="24"/>
          <w:u w:val="single"/>
          <w:rtl/>
        </w:rPr>
        <w:t>ז:</w:t>
      </w:r>
    </w:p>
    <w:p w:rsidR="00000000" w:rsidRDefault="009E74AB">
      <w:pPr>
        <w:jc w:val="both"/>
        <w:rPr>
          <w:rFonts w:cs="David"/>
          <w:sz w:val="24"/>
          <w:rtl/>
        </w:rPr>
      </w:pPr>
    </w:p>
    <w:p w:rsidR="00000000" w:rsidRDefault="009E74AB">
      <w:pPr>
        <w:jc w:val="both"/>
        <w:rPr>
          <w:rFonts w:cs="David"/>
          <w:sz w:val="24"/>
          <w:rtl/>
        </w:rPr>
      </w:pPr>
      <w:r>
        <w:rPr>
          <w:rFonts w:cs="David"/>
          <w:sz w:val="24"/>
          <w:rtl/>
        </w:rPr>
        <w:tab/>
        <w:t>אני מאשר את ההודעה הזאת.</w:t>
      </w:r>
    </w:p>
    <w:p w:rsidR="00000000" w:rsidRDefault="009E74AB">
      <w:pPr>
        <w:jc w:val="both"/>
        <w:rPr>
          <w:rFonts w:cs="David"/>
          <w:sz w:val="24"/>
          <w:rtl/>
        </w:rPr>
      </w:pPr>
    </w:p>
    <w:p w:rsidR="00000000" w:rsidRDefault="009E74AB">
      <w:pPr>
        <w:jc w:val="both"/>
        <w:rPr>
          <w:rFonts w:cs="David"/>
          <w:sz w:val="24"/>
          <w:rtl/>
        </w:rPr>
      </w:pPr>
      <w:r>
        <w:rPr>
          <w:rFonts w:cs="David"/>
          <w:sz w:val="24"/>
          <w:rtl/>
        </w:rPr>
        <w:tab/>
        <w:t>אני מודה לכם.  הישיבה נעולה.</w:t>
      </w:r>
    </w:p>
    <w:p w:rsidR="00000000" w:rsidRDefault="009E74AB">
      <w:pPr>
        <w:jc w:val="both"/>
        <w:rPr>
          <w:rFonts w:cs="David"/>
          <w:sz w:val="24"/>
          <w:rtl/>
        </w:rPr>
      </w:pPr>
    </w:p>
    <w:p w:rsidR="00000000" w:rsidRDefault="009E74AB">
      <w:pPr>
        <w:pStyle w:val="7"/>
        <w:rPr>
          <w:rFonts w:cs="David"/>
          <w:sz w:val="24"/>
          <w:rtl/>
        </w:rPr>
      </w:pPr>
      <w:r>
        <w:rPr>
          <w:rFonts w:cs="David"/>
          <w:sz w:val="24"/>
          <w:rtl/>
        </w:rPr>
        <w:t>הישיבה ננעלה בשעה 10:15</w:t>
      </w:r>
    </w:p>
    <w:p w:rsidR="00000000" w:rsidRDefault="009E74AB">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9E74AB">
      <w:r>
        <w:separator/>
      </w:r>
    </w:p>
  </w:endnote>
  <w:endnote w:type="continuationSeparator" w:id="0">
    <w:p w:rsidR="00000000" w:rsidRDefault="009E74A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74AB">
    <w:pPr>
      <w:pStyle w:val="a7"/>
      <w:rPr>
        <w:rFonts w:cs="David"/>
        <w:sz w:val="24"/>
        <w:rtl/>
      </w:rPr>
    </w:pPr>
  </w:p>
  <w:p w:rsidR="00000000" w:rsidRDefault="009E74AB">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74AB">
    <w:pPr>
      <w:pStyle w:val="a7"/>
      <w:rPr>
        <w:rFonts w:cs="David"/>
        <w:sz w:val="24"/>
        <w:rtl/>
      </w:rPr>
    </w:pPr>
  </w:p>
  <w:p w:rsidR="00000000" w:rsidRDefault="009E74AB">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9E74AB">
      <w:r>
        <w:separator/>
      </w:r>
    </w:p>
  </w:footnote>
  <w:footnote w:type="continuationSeparator" w:id="0">
    <w:p w:rsidR="00000000" w:rsidRDefault="009E74A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74AB">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9E74AB">
    <w:pPr>
      <w:pStyle w:val="a5"/>
      <w:ind w:right="360"/>
      <w:rPr>
        <w:rFonts w:cs="David"/>
        <w:sz w:val="24"/>
        <w:rtl/>
      </w:rPr>
    </w:pPr>
    <w:r>
      <w:rPr>
        <w:rFonts w:cs="David"/>
        <w:sz w:val="24"/>
        <w:rtl/>
      </w:rPr>
      <w:t>ועדת החוקה חוק ומשפט</w:t>
    </w:r>
  </w:p>
  <w:p w:rsidR="00000000" w:rsidRDefault="009E74AB">
    <w:pPr>
      <w:pStyle w:val="a5"/>
      <w:ind w:right="360"/>
      <w:rPr>
        <w:rStyle w:val="a9"/>
        <w:rFonts w:cs="David"/>
        <w:sz w:val="24"/>
        <w:rtl/>
      </w:rPr>
    </w:pPr>
    <w:r>
      <w:rPr>
        <w:rFonts w:cs="David"/>
        <w:sz w:val="24"/>
        <w:rtl/>
      </w:rPr>
      <w:t>14.5.2002</w:t>
    </w:r>
  </w:p>
  <w:p w:rsidR="00000000" w:rsidRDefault="009E74AB">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9E74AB">
    <w:pPr>
      <w:pStyle w:val="a5"/>
      <w:rPr>
        <w:rFonts w:cs="David"/>
        <w:sz w:val="24"/>
        <w:rtl/>
      </w:rPr>
    </w:pPr>
  </w:p>
  <w:p w:rsidR="00000000" w:rsidRDefault="009E74AB">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10"/>
  <w:drawingGridVerticalSpacing w:val="299"/>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0572925B6D2FD511BECD001083FCCD060000000D7FFD0000"/>
    <w:docVar w:name="NewDocument" w:val="False"/>
    <w:docVar w:name="NewDoument" w:val="True"/>
    <w:docVar w:name="Saved" w:val="Yes"/>
    <w:docVar w:name="StoreID" w:val="0000000038A1BB1005E5101AA1BB08002B2A56C20000454D534D44422E444C4C00000000000000001B55FA20AA6611CD9BC800AA002FC45A0C00000047414C494C002F6F3D4B4E45535345542D49535241454C2F6F753D4B4E45535345542F636E3D526563697069656E74732F636E3D70726F746F636F6C696D2F636E3D74616D61727300"/>
  </w:docVars>
  <w:rsids>
    <w:rsidRoot w:val="009E74AB"/>
    <w:rsid w:val="009E74A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8715DAB8-BDFD-4CC1-849D-919D8D0380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b/>
      <w:bCs/>
    </w:rPr>
  </w:style>
  <w:style w:type="paragraph" w:styleId="5">
    <w:name w:val="heading 5"/>
    <w:basedOn w:val="a"/>
    <w:next w:val="a"/>
    <w:link w:val="50"/>
    <w:uiPriority w:val="99"/>
    <w:qFormat/>
    <w:pPr>
      <w:keepNext/>
      <w:outlineLvl w:val="4"/>
    </w:pPr>
    <w:rPr>
      <w:b/>
      <w:bCs/>
      <w:u w:val="single"/>
    </w:rPr>
  </w:style>
  <w:style w:type="paragraph" w:styleId="6">
    <w:name w:val="heading 6"/>
    <w:basedOn w:val="a"/>
    <w:next w:val="a"/>
    <w:link w:val="60"/>
    <w:uiPriority w:val="99"/>
    <w:qFormat/>
    <w:pPr>
      <w:keepNext/>
      <w:jc w:val="both"/>
      <w:outlineLvl w:val="5"/>
    </w:pPr>
    <w:rPr>
      <w:u w:val="single"/>
    </w:rPr>
  </w:style>
  <w:style w:type="paragraph" w:styleId="7">
    <w:name w:val="heading 7"/>
    <w:basedOn w:val="a"/>
    <w:next w:val="a"/>
    <w:link w:val="70"/>
    <w:uiPriority w:val="99"/>
    <w:qFormat/>
    <w:pPr>
      <w:keepNext/>
      <w:jc w:val="both"/>
      <w:outlineLvl w:val="6"/>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styleId="22">
    <w:name w:val="Body Text 2"/>
    <w:basedOn w:val="a"/>
    <w:link w:val="23"/>
    <w:uiPriority w:val="99"/>
    <w:pPr>
      <w:jc w:val="both"/>
    </w:pPr>
  </w:style>
  <w:style w:type="character" w:customStyle="1" w:styleId="23">
    <w:name w:val="גוף טקסט 2 תו"/>
    <w:basedOn w:val="a0"/>
    <w:link w:val="22"/>
    <w:uiPriority w:val="99"/>
    <w:semiHidden/>
    <w:rPr>
      <w:rFonts w:ascii="Times New Roman" w:hAnsi="Times New Roman" w:cs="Times New Roman"/>
      <w:szCs w:val="24"/>
      <w:lang w:eastAsia="he-IL"/>
    </w:rPr>
  </w:style>
  <w:style w:type="paragraph" w:styleId="32">
    <w:name w:val="Body Text 3"/>
    <w:basedOn w:val="a"/>
    <w:link w:val="33"/>
    <w:uiPriority w:val="99"/>
    <w:pPr>
      <w:jc w:val="both"/>
    </w:pPr>
  </w:style>
  <w:style w:type="character" w:customStyle="1" w:styleId="33">
    <w:name w:val="גוף טקסט 3 תו"/>
    <w:basedOn w:val="a0"/>
    <w:link w:val="32"/>
    <w:uiPriority w:val="99"/>
    <w:semiHidden/>
    <w:rPr>
      <w:rFonts w:ascii="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1223</Words>
  <Characters>6116</Characters>
  <Application>Microsoft Office Word</Application>
  <DocSecurity>0</DocSecurity>
  <Lines>50</Lines>
  <Paragraphs>14</Paragraphs>
  <ScaleCrop>false</ScaleCrop>
  <Company>knesset</Company>
  <LinksUpToDate>false</LinksUpToDate>
  <CharactersWithSpaces>7325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חוקה/5047</dc:title>
  <dc:subject>חוקה 14.5.2002א</dc:subject>
  <dc:creator>אביגיל זכאי</dc:creator>
  <cp:keywords/>
  <dc:description/>
  <cp:lastModifiedBy>רינה דבורה קדרון</cp:lastModifiedBy>
  <cp:revision>2</cp:revision>
  <dcterms:created xsi:type="dcterms:W3CDTF">2017-04-19T10:21:00Z</dcterms:created>
  <dcterms:modified xsi:type="dcterms:W3CDTF">2017-04-19T10:21:00Z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