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67BC">
      <w:pPr>
        <w:jc w:val="right"/>
        <w:rPr>
          <w:rFonts w:cs="David"/>
          <w:sz w:val="24"/>
          <w:rtl/>
        </w:rPr>
      </w:pPr>
      <w:bookmarkStart w:id="0" w:name="_GoBack"/>
      <w:bookmarkEnd w:id="0"/>
      <w:r>
        <w:rPr>
          <w:rFonts w:cs="David"/>
          <w:sz w:val="24"/>
          <w:rtl/>
        </w:rPr>
        <w:t>פרוטוקולים/עבודה/1195</w:t>
      </w:r>
    </w:p>
    <w:p w:rsidR="00000000" w:rsidRDefault="00AF67BC">
      <w:pPr>
        <w:jc w:val="right"/>
        <w:rPr>
          <w:rFonts w:cs="David"/>
          <w:sz w:val="24"/>
          <w:rtl/>
        </w:rPr>
      </w:pPr>
      <w:r>
        <w:rPr>
          <w:rFonts w:cs="David"/>
          <w:sz w:val="24"/>
          <w:rtl/>
        </w:rPr>
        <w:tab/>
        <w:t>ירושלים, כ"ט באב, תש"ס</w:t>
      </w:r>
    </w:p>
    <w:p w:rsidR="00000000" w:rsidRDefault="00AF67BC">
      <w:pPr>
        <w:jc w:val="right"/>
        <w:rPr>
          <w:rFonts w:cs="David"/>
          <w:sz w:val="24"/>
          <w:rtl/>
          <w:lang w:val="es"/>
        </w:rPr>
      </w:pPr>
      <w:r>
        <w:rPr>
          <w:rFonts w:cs="David"/>
          <w:sz w:val="24"/>
          <w:rtl/>
          <w:lang w:val="es"/>
        </w:rPr>
        <w:t>30 באוגוסט</w:t>
      </w:r>
      <w:r>
        <w:rPr>
          <w:rFonts w:cs="David"/>
          <w:sz w:val="24"/>
          <w:rtl/>
          <w:lang w:val="es"/>
        </w:rPr>
        <w:t>, 2000</w:t>
      </w:r>
    </w:p>
    <w:p w:rsidR="00000000" w:rsidRDefault="00AF67BC">
      <w:pPr>
        <w:jc w:val="right"/>
        <w:rPr>
          <w:rFonts w:cs="David"/>
          <w:sz w:val="24"/>
          <w:rtl/>
        </w:rPr>
      </w:pPr>
    </w:p>
    <w:p w:rsidR="00000000" w:rsidRDefault="00AF67B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F67BC">
      <w:pPr>
        <w:jc w:val="both"/>
        <w:rPr>
          <w:rFonts w:cs="David"/>
          <w:b/>
          <w:bCs/>
          <w:sz w:val="24"/>
          <w:rtl/>
        </w:rPr>
      </w:pPr>
      <w:r>
        <w:rPr>
          <w:rFonts w:cs="David"/>
          <w:b/>
          <w:bCs/>
          <w:sz w:val="24"/>
          <w:rtl/>
        </w:rPr>
        <w:t xml:space="preserve">       מושב  שני</w:t>
      </w:r>
    </w:p>
    <w:p w:rsidR="00000000" w:rsidRDefault="00AF67BC">
      <w:pPr>
        <w:jc w:val="both"/>
        <w:rPr>
          <w:rFonts w:cs="David"/>
          <w:b/>
          <w:bCs/>
          <w:sz w:val="24"/>
          <w:rtl/>
        </w:rPr>
      </w:pPr>
    </w:p>
    <w:p w:rsidR="00000000" w:rsidRDefault="00AF67BC">
      <w:pPr>
        <w:jc w:val="both"/>
        <w:rPr>
          <w:rFonts w:cs="David"/>
          <w:b/>
          <w:bCs/>
          <w:sz w:val="24"/>
          <w:rtl/>
        </w:rPr>
      </w:pPr>
    </w:p>
    <w:p w:rsidR="00000000" w:rsidRDefault="00AF67BC">
      <w:pPr>
        <w:jc w:val="both"/>
        <w:rPr>
          <w:rFonts w:cs="David"/>
          <w:b/>
          <w:bCs/>
          <w:sz w:val="24"/>
          <w:rtl/>
        </w:rPr>
      </w:pPr>
    </w:p>
    <w:p w:rsidR="00000000" w:rsidRDefault="00AF67BC">
      <w:pPr>
        <w:jc w:val="both"/>
        <w:rPr>
          <w:rFonts w:cs="David"/>
          <w:b/>
          <w:bCs/>
          <w:sz w:val="24"/>
          <w:rtl/>
        </w:rPr>
      </w:pPr>
    </w:p>
    <w:p w:rsidR="00000000" w:rsidRDefault="00AF67BC">
      <w:pPr>
        <w:jc w:val="center"/>
        <w:rPr>
          <w:rFonts w:cs="David"/>
          <w:b/>
          <w:bCs/>
          <w:sz w:val="24"/>
          <w:rtl/>
        </w:rPr>
      </w:pPr>
      <w:r>
        <w:rPr>
          <w:rFonts w:cs="David"/>
          <w:b/>
          <w:bCs/>
          <w:sz w:val="24"/>
          <w:rtl/>
        </w:rPr>
        <w:t>פרוטוקול מס' 195</w:t>
      </w:r>
    </w:p>
    <w:p w:rsidR="00000000" w:rsidRDefault="00AF67BC">
      <w:pPr>
        <w:jc w:val="center"/>
        <w:rPr>
          <w:rFonts w:cs="David"/>
          <w:b/>
          <w:bCs/>
          <w:sz w:val="24"/>
          <w:rtl/>
        </w:rPr>
      </w:pPr>
      <w:r>
        <w:rPr>
          <w:rFonts w:cs="David"/>
          <w:b/>
          <w:bCs/>
          <w:sz w:val="24"/>
          <w:rtl/>
        </w:rPr>
        <w:t>מישיבת ועדת העבודה, הרווחה והבריאות</w:t>
      </w:r>
    </w:p>
    <w:p w:rsidR="00000000" w:rsidRDefault="00AF67BC">
      <w:pPr>
        <w:jc w:val="center"/>
        <w:rPr>
          <w:rFonts w:cs="David"/>
          <w:b/>
          <w:bCs/>
          <w:sz w:val="24"/>
          <w:rtl/>
        </w:rPr>
      </w:pPr>
      <w:r>
        <w:rPr>
          <w:rFonts w:cs="David"/>
          <w:b/>
          <w:bCs/>
          <w:sz w:val="24"/>
          <w:u w:val="single"/>
          <w:rtl/>
        </w:rPr>
        <w:t xml:space="preserve">שהתקיימה ביום חמישי, ט"ז באב התש"ס – 17 באוגוסט 2000 – שעה 10:25 </w:t>
      </w:r>
    </w:p>
    <w:p w:rsidR="00000000" w:rsidRDefault="00AF67BC">
      <w:pPr>
        <w:jc w:val="center"/>
        <w:rPr>
          <w:rFonts w:cs="David"/>
          <w:b/>
          <w:bCs/>
          <w:sz w:val="24"/>
          <w:rtl/>
        </w:rPr>
      </w:pPr>
    </w:p>
    <w:p w:rsidR="00000000" w:rsidRDefault="00AF67BC">
      <w:pPr>
        <w:jc w:val="center"/>
        <w:rPr>
          <w:rFonts w:cs="David"/>
          <w:b/>
          <w:bCs/>
          <w:sz w:val="24"/>
          <w:rtl/>
        </w:rPr>
      </w:pPr>
    </w:p>
    <w:p w:rsidR="00000000" w:rsidRDefault="00AF67BC">
      <w:pPr>
        <w:jc w:val="center"/>
        <w:rPr>
          <w:rFonts w:cs="David"/>
          <w:sz w:val="24"/>
          <w:rtl/>
        </w:rPr>
      </w:pPr>
    </w:p>
    <w:p w:rsidR="00000000" w:rsidRDefault="00AF67BC">
      <w:pPr>
        <w:jc w:val="both"/>
        <w:rPr>
          <w:rFonts w:cs="David"/>
          <w:sz w:val="24"/>
          <w:rtl/>
        </w:rPr>
      </w:pPr>
    </w:p>
    <w:p w:rsidR="00000000" w:rsidRDefault="00AF67BC">
      <w:pPr>
        <w:jc w:val="both"/>
        <w:rPr>
          <w:rFonts w:cs="David"/>
          <w:b/>
          <w:bCs/>
          <w:sz w:val="24"/>
          <w:u w:val="single"/>
          <w:rtl/>
        </w:rPr>
      </w:pPr>
      <w:r>
        <w:rPr>
          <w:rFonts w:cs="David"/>
          <w:b/>
          <w:bCs/>
          <w:sz w:val="24"/>
          <w:u w:val="single"/>
          <w:rtl/>
        </w:rPr>
        <w:t>נכחו:</w:t>
      </w:r>
    </w:p>
    <w:p w:rsidR="00000000" w:rsidRDefault="00AF67BC">
      <w:pPr>
        <w:jc w:val="both"/>
        <w:rPr>
          <w:rFonts w:cs="David"/>
          <w:b/>
          <w:bCs/>
          <w:sz w:val="24"/>
          <w:u w:val="single"/>
          <w:rtl/>
        </w:rPr>
      </w:pPr>
    </w:p>
    <w:p w:rsidR="00000000" w:rsidRDefault="00AF67B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AF67BC">
      <w:pPr>
        <w:tabs>
          <w:tab w:val="left" w:pos="1505"/>
        </w:tabs>
        <w:jc w:val="both"/>
        <w:rPr>
          <w:rFonts w:cs="David"/>
          <w:sz w:val="24"/>
          <w:rtl/>
        </w:rPr>
      </w:pPr>
      <w:r>
        <w:rPr>
          <w:rFonts w:cs="David"/>
          <w:sz w:val="24"/>
          <w:rtl/>
        </w:rPr>
        <w:tab/>
        <w:t>איוב קרא</w:t>
      </w:r>
    </w:p>
    <w:p w:rsidR="00000000" w:rsidRDefault="00AF67BC">
      <w:pPr>
        <w:tabs>
          <w:tab w:val="left" w:pos="1505"/>
        </w:tabs>
        <w:jc w:val="both"/>
        <w:rPr>
          <w:rFonts w:cs="David"/>
          <w:sz w:val="24"/>
          <w:rtl/>
        </w:rPr>
      </w:pPr>
    </w:p>
    <w:p w:rsidR="00000000" w:rsidRDefault="00AF67BC">
      <w:pPr>
        <w:tabs>
          <w:tab w:val="left" w:pos="1505"/>
        </w:tabs>
        <w:jc w:val="both"/>
        <w:rPr>
          <w:rFonts w:cs="David"/>
          <w:sz w:val="24"/>
          <w:rtl/>
        </w:rPr>
      </w:pPr>
    </w:p>
    <w:p w:rsidR="00000000" w:rsidRDefault="00AF67B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מזל בר-נ</w:t>
      </w:r>
      <w:r>
        <w:rPr>
          <w:rFonts w:cs="David"/>
          <w:sz w:val="24"/>
          <w:rtl/>
        </w:rPr>
        <w:t>תן           - המוסד לביטוח לאומי</w:t>
      </w:r>
    </w:p>
    <w:p w:rsidR="00000000" w:rsidRDefault="00AF67BC">
      <w:pPr>
        <w:tabs>
          <w:tab w:val="left" w:pos="1505"/>
          <w:tab w:val="left" w:pos="3969"/>
        </w:tabs>
        <w:jc w:val="both"/>
        <w:rPr>
          <w:rFonts w:cs="David"/>
          <w:sz w:val="24"/>
          <w:rtl/>
        </w:rPr>
      </w:pPr>
      <w:r>
        <w:rPr>
          <w:rFonts w:cs="David"/>
          <w:sz w:val="24"/>
          <w:rtl/>
        </w:rPr>
        <w:tab/>
        <w:t>עו"ד רועי קרת      - המוסד לביטוח לאומי</w:t>
      </w:r>
    </w:p>
    <w:p w:rsidR="00000000" w:rsidRDefault="00AF67BC">
      <w:pPr>
        <w:tabs>
          <w:tab w:val="left" w:pos="1505"/>
          <w:tab w:val="left" w:pos="3969"/>
        </w:tabs>
        <w:jc w:val="both"/>
        <w:rPr>
          <w:rFonts w:cs="David"/>
          <w:sz w:val="24"/>
          <w:rtl/>
        </w:rPr>
      </w:pPr>
      <w:r>
        <w:rPr>
          <w:rFonts w:cs="David"/>
          <w:sz w:val="24"/>
          <w:rtl/>
        </w:rPr>
        <w:tab/>
        <w:t>אראלה הדר          - המוסד לביטוח לאומי</w:t>
      </w:r>
    </w:p>
    <w:p w:rsidR="00000000" w:rsidRDefault="00AF67BC">
      <w:pPr>
        <w:tabs>
          <w:tab w:val="left" w:pos="1505"/>
          <w:tab w:val="left" w:pos="3969"/>
        </w:tabs>
        <w:jc w:val="both"/>
        <w:rPr>
          <w:rFonts w:cs="David"/>
          <w:sz w:val="24"/>
          <w:rtl/>
        </w:rPr>
      </w:pPr>
      <w:r>
        <w:rPr>
          <w:rFonts w:cs="David"/>
          <w:sz w:val="24"/>
          <w:rtl/>
        </w:rPr>
        <w:tab/>
        <w:t>שרה כהן               - מנהלת המח' לשירותי רווחה, המשרד לקליטת העלייה</w:t>
      </w:r>
    </w:p>
    <w:p w:rsidR="00000000" w:rsidRDefault="00AF67BC">
      <w:pPr>
        <w:tabs>
          <w:tab w:val="left" w:pos="1505"/>
          <w:tab w:val="left" w:pos="3969"/>
        </w:tabs>
        <w:jc w:val="both"/>
        <w:rPr>
          <w:rFonts w:cs="David"/>
          <w:sz w:val="24"/>
          <w:rtl/>
        </w:rPr>
      </w:pPr>
    </w:p>
    <w:p w:rsidR="00000000" w:rsidRDefault="00AF67BC">
      <w:pPr>
        <w:tabs>
          <w:tab w:val="left" w:pos="1505"/>
          <w:tab w:val="left" w:pos="3969"/>
        </w:tabs>
        <w:jc w:val="both"/>
        <w:rPr>
          <w:rFonts w:cs="David"/>
          <w:sz w:val="24"/>
          <w:rtl/>
        </w:rPr>
      </w:pPr>
    </w:p>
    <w:p w:rsidR="00000000" w:rsidRDefault="00AF67BC">
      <w:pPr>
        <w:tabs>
          <w:tab w:val="left" w:pos="2211"/>
        </w:tabs>
        <w:jc w:val="both"/>
        <w:rPr>
          <w:rFonts w:cs="David"/>
          <w:sz w:val="24"/>
          <w:rtl/>
        </w:rPr>
      </w:pPr>
      <w:r>
        <w:rPr>
          <w:rFonts w:cs="David"/>
          <w:b/>
          <w:bCs/>
          <w:sz w:val="24"/>
          <w:u w:val="single"/>
          <w:rtl/>
        </w:rPr>
        <w:t>יועץ משפטי</w:t>
      </w:r>
      <w:r>
        <w:rPr>
          <w:rFonts w:cs="David"/>
          <w:sz w:val="24"/>
          <w:rtl/>
        </w:rPr>
        <w:t>:                עו"ד משה בוטון</w:t>
      </w:r>
    </w:p>
    <w:p w:rsidR="00000000" w:rsidRDefault="00AF67BC">
      <w:pPr>
        <w:tabs>
          <w:tab w:val="left" w:pos="2211"/>
        </w:tabs>
        <w:jc w:val="both"/>
        <w:rPr>
          <w:rFonts w:cs="David"/>
          <w:sz w:val="24"/>
          <w:rtl/>
        </w:rPr>
      </w:pPr>
      <w:r>
        <w:rPr>
          <w:rFonts w:cs="David"/>
          <w:sz w:val="24"/>
          <w:rtl/>
        </w:rPr>
        <w:tab/>
      </w:r>
    </w:p>
    <w:p w:rsidR="00000000" w:rsidRDefault="00AF67BC">
      <w:pPr>
        <w:jc w:val="both"/>
        <w:rPr>
          <w:rFonts w:cs="David"/>
          <w:sz w:val="24"/>
          <w:rtl/>
        </w:rPr>
      </w:pPr>
    </w:p>
    <w:p w:rsidR="00000000" w:rsidRDefault="00AF67BC">
      <w:pPr>
        <w:tabs>
          <w:tab w:val="left" w:pos="2213"/>
        </w:tabs>
        <w:jc w:val="both"/>
        <w:rPr>
          <w:rFonts w:cs="David"/>
          <w:sz w:val="24"/>
          <w:rtl/>
        </w:rPr>
      </w:pPr>
      <w:r>
        <w:rPr>
          <w:rFonts w:cs="David"/>
          <w:b/>
          <w:bCs/>
          <w:sz w:val="24"/>
          <w:u w:val="single"/>
          <w:rtl/>
        </w:rPr>
        <w:t>מ"מ מנהלת הוועדה</w:t>
      </w:r>
      <w:r>
        <w:rPr>
          <w:rFonts w:cs="David"/>
          <w:sz w:val="24"/>
          <w:rtl/>
        </w:rPr>
        <w:t>:   ור</w:t>
      </w:r>
      <w:r>
        <w:rPr>
          <w:rFonts w:cs="David"/>
          <w:sz w:val="24"/>
          <w:rtl/>
        </w:rPr>
        <w:t>ד שפץ</w:t>
      </w:r>
    </w:p>
    <w:p w:rsidR="00000000" w:rsidRDefault="00AF67BC">
      <w:pPr>
        <w:tabs>
          <w:tab w:val="left" w:pos="2213"/>
        </w:tabs>
        <w:jc w:val="both"/>
        <w:rPr>
          <w:rFonts w:cs="David"/>
          <w:sz w:val="24"/>
          <w:rtl/>
        </w:rPr>
      </w:pPr>
    </w:p>
    <w:p w:rsidR="00000000" w:rsidRDefault="00AF67BC">
      <w:pPr>
        <w:jc w:val="both"/>
        <w:rPr>
          <w:rFonts w:cs="David"/>
          <w:b/>
          <w:bCs/>
          <w:sz w:val="24"/>
          <w:u w:val="single"/>
          <w:rtl/>
        </w:rPr>
      </w:pPr>
    </w:p>
    <w:p w:rsidR="00000000" w:rsidRDefault="00AF67BC">
      <w:pPr>
        <w:tabs>
          <w:tab w:val="left" w:pos="2213"/>
        </w:tabs>
        <w:jc w:val="both"/>
        <w:rPr>
          <w:rFonts w:cs="David"/>
          <w:sz w:val="24"/>
          <w:rtl/>
        </w:rPr>
      </w:pPr>
      <w:r>
        <w:rPr>
          <w:rFonts w:cs="David"/>
          <w:b/>
          <w:bCs/>
          <w:sz w:val="24"/>
          <w:u w:val="single"/>
          <w:rtl/>
        </w:rPr>
        <w:t>קצרנית</w:t>
      </w:r>
      <w:r>
        <w:rPr>
          <w:rFonts w:cs="David"/>
          <w:sz w:val="24"/>
          <w:rtl/>
        </w:rPr>
        <w:t>:                       עפרה הירשפלד</w:t>
      </w:r>
    </w:p>
    <w:p w:rsidR="00000000" w:rsidRDefault="00AF67BC">
      <w:pPr>
        <w:tabs>
          <w:tab w:val="left" w:pos="2213"/>
        </w:tabs>
        <w:jc w:val="both"/>
        <w:rPr>
          <w:rFonts w:cs="David"/>
          <w:sz w:val="24"/>
          <w:rtl/>
        </w:rPr>
      </w:pPr>
    </w:p>
    <w:p w:rsidR="00000000" w:rsidRDefault="00AF67BC">
      <w:pPr>
        <w:tabs>
          <w:tab w:val="left" w:pos="2213"/>
        </w:tabs>
        <w:jc w:val="both"/>
        <w:rPr>
          <w:rFonts w:cs="David"/>
          <w:sz w:val="24"/>
          <w:rtl/>
        </w:rPr>
      </w:pPr>
    </w:p>
    <w:p w:rsidR="00000000" w:rsidRDefault="00AF67BC">
      <w:pPr>
        <w:tabs>
          <w:tab w:val="left" w:pos="1418"/>
        </w:tabs>
        <w:jc w:val="both"/>
        <w:rPr>
          <w:rFonts w:cs="David"/>
          <w:sz w:val="24"/>
          <w:rtl/>
        </w:rPr>
      </w:pPr>
      <w:r>
        <w:rPr>
          <w:rFonts w:cs="David"/>
          <w:b/>
          <w:bCs/>
          <w:sz w:val="24"/>
          <w:u w:val="single"/>
          <w:rtl/>
        </w:rPr>
        <w:t>סדר היום:</w:t>
      </w:r>
      <w:r>
        <w:rPr>
          <w:rFonts w:cs="David"/>
          <w:b/>
          <w:bCs/>
          <w:sz w:val="24"/>
          <w:rtl/>
        </w:rPr>
        <w:t xml:space="preserve">   </w:t>
      </w:r>
      <w:r>
        <w:rPr>
          <w:rFonts w:cs="David"/>
          <w:sz w:val="24"/>
          <w:rtl/>
        </w:rPr>
        <w:t>הסכם בדבר מתן קצבאות לילדים שעלו לישראל ללא הורים (הארכת תוקף).</w:t>
      </w:r>
    </w:p>
    <w:p w:rsidR="00000000" w:rsidRDefault="00AF67BC">
      <w:pPr>
        <w:jc w:val="both"/>
        <w:rPr>
          <w:rFonts w:cs="David"/>
          <w:sz w:val="24"/>
          <w:rtl/>
        </w:rPr>
      </w:pPr>
    </w:p>
    <w:p w:rsidR="00000000" w:rsidRDefault="00AF67BC">
      <w:pPr>
        <w:jc w:val="center"/>
        <w:rPr>
          <w:rFonts w:cs="David"/>
          <w:sz w:val="24"/>
          <w:rtl/>
        </w:rPr>
      </w:pPr>
      <w:r>
        <w:rPr>
          <w:rFonts w:cs="David"/>
          <w:sz w:val="24"/>
          <w:rtl/>
        </w:rPr>
        <w:t>- - - - - - -</w:t>
      </w:r>
    </w:p>
    <w:p w:rsidR="00000000" w:rsidRDefault="00AF67BC">
      <w:pPr>
        <w:jc w:val="center"/>
        <w:rPr>
          <w:rFonts w:cs="David"/>
          <w:sz w:val="24"/>
          <w:rtl/>
        </w:rPr>
      </w:pPr>
      <w:r>
        <w:rPr>
          <w:rFonts w:cs="David"/>
          <w:sz w:val="24"/>
          <w:rtl/>
        </w:rPr>
        <w:br w:type="page"/>
      </w:r>
      <w:r>
        <w:rPr>
          <w:rFonts w:cs="David"/>
          <w:b/>
          <w:bCs/>
          <w:sz w:val="24"/>
          <w:u w:val="single"/>
          <w:rtl/>
        </w:rPr>
        <w:lastRenderedPageBreak/>
        <w:t>הסכם בדבר מתן קצבאות לילדים שעלו לישראל ללא הורים (הארכת תוקף)</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 xml:space="preserve">אני פותח את ישיבת הוועדה.  </w:t>
      </w:r>
    </w:p>
    <w:p w:rsidR="00000000" w:rsidRDefault="00AF67BC">
      <w:pPr>
        <w:jc w:val="both"/>
        <w:rPr>
          <w:rFonts w:cs="David"/>
          <w:sz w:val="24"/>
          <w:rtl/>
        </w:rPr>
      </w:pPr>
    </w:p>
    <w:p w:rsidR="00000000" w:rsidRDefault="00AF67BC">
      <w:pPr>
        <w:jc w:val="both"/>
        <w:rPr>
          <w:rFonts w:cs="David"/>
          <w:sz w:val="24"/>
          <w:rtl/>
        </w:rPr>
      </w:pPr>
      <w:r>
        <w:rPr>
          <w:rFonts w:cs="David"/>
          <w:sz w:val="24"/>
          <w:rtl/>
        </w:rPr>
        <w:tab/>
        <w:t>ה</w:t>
      </w:r>
      <w:r>
        <w:rPr>
          <w:rFonts w:cs="David"/>
          <w:sz w:val="24"/>
          <w:rtl/>
        </w:rPr>
        <w:t>נושא הבא בסדר-היום:  הסכם בדבר מתן קצבאות לילדים שעלו לישראל ללא הורים (הארכת תוקף).    עו"ד קרת, בבקשה.</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עו"ד רועי קרת:</w:t>
      </w:r>
    </w:p>
    <w:p w:rsidR="00000000" w:rsidRDefault="00AF67BC">
      <w:pPr>
        <w:jc w:val="both"/>
        <w:rPr>
          <w:rFonts w:cs="David"/>
          <w:sz w:val="24"/>
          <w:rtl/>
        </w:rPr>
      </w:pPr>
    </w:p>
    <w:p w:rsidR="00000000" w:rsidRDefault="00AF67BC">
      <w:pPr>
        <w:jc w:val="both"/>
        <w:rPr>
          <w:rFonts w:cs="David"/>
          <w:sz w:val="24"/>
          <w:rtl/>
        </w:rPr>
      </w:pPr>
      <w:r>
        <w:rPr>
          <w:rFonts w:cs="David"/>
          <w:sz w:val="24"/>
          <w:rtl/>
        </w:rPr>
        <w:tab/>
        <w:t xml:space="preserve">קצבאות ילדים משולמות היום להורה המבוטח, וכדי שתשולם קצבת ילדים צריך שההורה יהיה מבוטח בישראל.  נתקלנו בבעיה של ילדים שעלו ללא הורים, </w:t>
      </w:r>
      <w:r>
        <w:rPr>
          <w:rFonts w:cs="David"/>
          <w:sz w:val="24"/>
          <w:rtl/>
        </w:rPr>
        <w:t>ונמצא שאין להם הורה מבוטח, ורק מהטעם הזה הם לא יכלו לקבל קצבת ילדים, כי לא היה מי שיקבל אותה בשבילם.</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 xml:space="preserve"> אני מבין שההארכה היא מוגבלת.</w:t>
      </w:r>
    </w:p>
    <w:p w:rsidR="00000000" w:rsidRDefault="00AF67BC">
      <w:pPr>
        <w:jc w:val="both"/>
        <w:rPr>
          <w:rFonts w:cs="David"/>
          <w:sz w:val="24"/>
          <w:rtl/>
        </w:rPr>
      </w:pPr>
      <w:r>
        <w:rPr>
          <w:rFonts w:cs="David"/>
          <w:sz w:val="24"/>
          <w:rtl/>
        </w:rPr>
        <w:tab/>
      </w:r>
    </w:p>
    <w:p w:rsidR="00000000" w:rsidRDefault="00AF67BC">
      <w:pPr>
        <w:jc w:val="both"/>
        <w:rPr>
          <w:rFonts w:cs="David"/>
          <w:sz w:val="24"/>
          <w:rtl/>
        </w:rPr>
      </w:pPr>
      <w:r>
        <w:rPr>
          <w:rFonts w:cs="David"/>
          <w:sz w:val="24"/>
          <w:u w:val="single"/>
          <w:rtl/>
        </w:rPr>
        <w:t>עו"ד משה בוטון:</w:t>
      </w:r>
    </w:p>
    <w:p w:rsidR="00000000" w:rsidRDefault="00AF67BC">
      <w:pPr>
        <w:jc w:val="both"/>
        <w:rPr>
          <w:rFonts w:cs="David"/>
          <w:sz w:val="24"/>
          <w:rtl/>
        </w:rPr>
      </w:pPr>
    </w:p>
    <w:p w:rsidR="00000000" w:rsidRDefault="00AF67BC">
      <w:pPr>
        <w:jc w:val="both"/>
        <w:rPr>
          <w:rFonts w:cs="David"/>
          <w:sz w:val="24"/>
          <w:rtl/>
        </w:rPr>
      </w:pPr>
      <w:r>
        <w:rPr>
          <w:rFonts w:cs="David"/>
          <w:sz w:val="24"/>
          <w:rtl/>
        </w:rPr>
        <w:tab/>
        <w:t>ההסדר הזה הוא מ-1991.  אולי נקבל הסבר למה בכל פעם רק מאריכים תוקף.  למה לא עושים את זה ה</w:t>
      </w:r>
      <w:r>
        <w:rPr>
          <w:rFonts w:cs="David"/>
          <w:sz w:val="24"/>
          <w:rtl/>
        </w:rPr>
        <w:t xml:space="preserve">סדר של קבע?  </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 xml:space="preserve">למי זה מפריע אם נפתח את זה, כמו שפתחנו את החוק בנושא הנאצים לפני הפגרה, שלא הגבלנו את התקופה?  </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r>
        <w:rPr>
          <w:rFonts w:cs="David"/>
          <w:sz w:val="24"/>
          <w:rtl/>
        </w:rPr>
        <w:tab/>
      </w:r>
    </w:p>
    <w:p w:rsidR="00000000" w:rsidRDefault="00AF67BC">
      <w:pPr>
        <w:jc w:val="both"/>
        <w:rPr>
          <w:rFonts w:cs="David"/>
          <w:sz w:val="24"/>
          <w:rtl/>
        </w:rPr>
      </w:pPr>
      <w:r>
        <w:rPr>
          <w:rFonts w:cs="David"/>
          <w:sz w:val="24"/>
          <w:rtl/>
        </w:rPr>
        <w:tab/>
        <w:t>כי בעבר היו עם זה בעיות.</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 xml:space="preserve"> למה?  תסבירי לנו.</w:t>
      </w:r>
    </w:p>
    <w:p w:rsidR="00000000" w:rsidRDefault="00AF67BC">
      <w:pPr>
        <w:jc w:val="both"/>
        <w:rPr>
          <w:rFonts w:cs="David"/>
          <w:sz w:val="24"/>
          <w:u w:val="single"/>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r>
        <w:rPr>
          <w:rFonts w:cs="David"/>
          <w:sz w:val="24"/>
          <w:rtl/>
        </w:rPr>
        <w:tab/>
      </w:r>
    </w:p>
    <w:p w:rsidR="00000000" w:rsidRDefault="00AF67BC">
      <w:pPr>
        <w:jc w:val="both"/>
        <w:rPr>
          <w:rFonts w:cs="David"/>
          <w:sz w:val="24"/>
          <w:rtl/>
        </w:rPr>
      </w:pPr>
      <w:r>
        <w:rPr>
          <w:rFonts w:cs="David"/>
          <w:sz w:val="24"/>
          <w:rtl/>
        </w:rPr>
        <w:tab/>
        <w:t>אני לא רוצה להיכנס לזה.</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ind w:firstLine="567"/>
        <w:jc w:val="both"/>
        <w:rPr>
          <w:rFonts w:cs="David"/>
          <w:sz w:val="24"/>
          <w:rtl/>
        </w:rPr>
      </w:pPr>
      <w:r>
        <w:rPr>
          <w:rFonts w:cs="David"/>
          <w:sz w:val="24"/>
          <w:rtl/>
        </w:rPr>
        <w:t>סליחה, אם את לא רוצה להיכנס לזה, אנחנו נפתח את ההגבלה הזאת.  את צריכה עכשיו לשכנע אותנו כדי שאנחנו נתמוך בעמדתך.  אם אני אשתכנע, אני מבטיח לך שכמו תמיד אני אתמוך בעמדתך.</w:t>
      </w:r>
    </w:p>
    <w:p w:rsidR="00000000" w:rsidRDefault="00AF67BC">
      <w:pPr>
        <w:ind w:firstLine="567"/>
        <w:jc w:val="both"/>
        <w:rPr>
          <w:rFonts w:cs="David"/>
          <w:sz w:val="24"/>
          <w:rtl/>
        </w:rPr>
      </w:pPr>
    </w:p>
    <w:p w:rsidR="00000000" w:rsidRDefault="00AF67BC">
      <w:pPr>
        <w:jc w:val="both"/>
        <w:rPr>
          <w:rFonts w:cs="David"/>
          <w:sz w:val="24"/>
          <w:u w:val="single"/>
          <w:rtl/>
        </w:rPr>
      </w:pPr>
      <w:r>
        <w:rPr>
          <w:rFonts w:cs="David"/>
          <w:sz w:val="24"/>
          <w:u w:val="single"/>
          <w:rtl/>
        </w:rPr>
        <w:t>נטאשה כשר:</w:t>
      </w:r>
    </w:p>
    <w:p w:rsidR="00000000" w:rsidRDefault="00AF67BC">
      <w:pPr>
        <w:jc w:val="both"/>
        <w:rPr>
          <w:rFonts w:cs="David"/>
          <w:sz w:val="24"/>
          <w:rtl/>
        </w:rPr>
      </w:pPr>
      <w:r>
        <w:rPr>
          <w:rFonts w:cs="David"/>
          <w:sz w:val="24"/>
          <w:rtl/>
        </w:rPr>
        <w:tab/>
      </w:r>
    </w:p>
    <w:p w:rsidR="00000000" w:rsidRDefault="00AF67BC">
      <w:pPr>
        <w:ind w:firstLine="567"/>
        <w:jc w:val="both"/>
        <w:rPr>
          <w:rFonts w:cs="David"/>
          <w:sz w:val="24"/>
          <w:rtl/>
        </w:rPr>
      </w:pPr>
      <w:r>
        <w:rPr>
          <w:rFonts w:cs="David"/>
          <w:sz w:val="24"/>
          <w:rtl/>
        </w:rPr>
        <w:t>בסדר.  במקרה של ילדים שעולים עם הוריהם, הכסף הולך להורים, או לאפוטרופו</w:t>
      </w:r>
      <w:r>
        <w:rPr>
          <w:rFonts w:cs="David"/>
          <w:sz w:val="24"/>
          <w:rtl/>
        </w:rPr>
        <w:t>ס, אם יש אפוטרופוס.  במקרה של ילדים שעולים ללא הורים נשאלת השאלה למי הולך הכסף.  הכסף הולך לאותן מסגרות שבהן הילדים נמצאים.</w:t>
      </w:r>
    </w:p>
    <w:p w:rsidR="00000000" w:rsidRDefault="00AF67BC">
      <w:pPr>
        <w:ind w:firstLine="567"/>
        <w:jc w:val="both"/>
        <w:rPr>
          <w:rFonts w:cs="David"/>
          <w:sz w:val="24"/>
          <w:rtl/>
        </w:rPr>
      </w:pPr>
    </w:p>
    <w:p w:rsidR="00000000" w:rsidRDefault="00AF67BC">
      <w:pPr>
        <w:jc w:val="both"/>
        <w:rPr>
          <w:rFonts w:cs="David"/>
          <w:sz w:val="24"/>
          <w:u w:val="single"/>
          <w:rtl/>
        </w:rPr>
      </w:pPr>
    </w:p>
    <w:p w:rsidR="00000000" w:rsidRDefault="00AF67BC">
      <w:pPr>
        <w:jc w:val="both"/>
        <w:rPr>
          <w:rFonts w:cs="David"/>
          <w:sz w:val="24"/>
          <w:rtl/>
        </w:rPr>
      </w:pPr>
      <w:r>
        <w:rPr>
          <w:rFonts w:cs="David"/>
          <w:sz w:val="24"/>
          <w:u w:val="single"/>
          <w:rtl/>
        </w:rPr>
        <w:t>עו"ד משה בוטון:</w:t>
      </w:r>
    </w:p>
    <w:p w:rsidR="00000000" w:rsidRDefault="00AF67BC">
      <w:pPr>
        <w:ind w:firstLine="567"/>
        <w:jc w:val="both"/>
        <w:rPr>
          <w:rFonts w:cs="David"/>
          <w:sz w:val="24"/>
          <w:rtl/>
        </w:rPr>
      </w:pPr>
    </w:p>
    <w:p w:rsidR="00000000" w:rsidRDefault="00AF67BC">
      <w:pPr>
        <w:ind w:firstLine="567"/>
        <w:jc w:val="both"/>
        <w:rPr>
          <w:rFonts w:cs="David"/>
          <w:sz w:val="24"/>
          <w:rtl/>
        </w:rPr>
      </w:pPr>
      <w:r>
        <w:rPr>
          <w:rFonts w:cs="David"/>
          <w:sz w:val="24"/>
          <w:rtl/>
        </w:rPr>
        <w:t>משפחה אומנת.</w:t>
      </w:r>
    </w:p>
    <w:p w:rsidR="00000000" w:rsidRDefault="00AF67BC">
      <w:pPr>
        <w:ind w:firstLine="567"/>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ind w:firstLine="567"/>
        <w:jc w:val="both"/>
        <w:rPr>
          <w:rFonts w:cs="David"/>
          <w:sz w:val="24"/>
          <w:rtl/>
        </w:rPr>
      </w:pPr>
    </w:p>
    <w:p w:rsidR="00000000" w:rsidRDefault="00AF67BC">
      <w:pPr>
        <w:ind w:firstLine="567"/>
        <w:jc w:val="both"/>
        <w:rPr>
          <w:rFonts w:cs="David"/>
          <w:sz w:val="24"/>
          <w:rtl/>
        </w:rPr>
      </w:pPr>
      <w:r>
        <w:rPr>
          <w:rFonts w:cs="David"/>
          <w:sz w:val="24"/>
          <w:rtl/>
        </w:rPr>
        <w:t>זה לא תמיד משפחה אומנת.  יש גם ארגונים ומוסדות שבמסגרתם הילדים האלה נמצאים, ובעבר היו ט</w:t>
      </w:r>
      <w:r>
        <w:rPr>
          <w:rFonts w:cs="David"/>
          <w:sz w:val="24"/>
          <w:rtl/>
        </w:rPr>
        <w:t>ענות קשות מצד המועצה לשלום הילד על אי-סדרים במוסדות האלה.  נשאלו שאלות קשות לגבי עצם המסגרות שבאמצעותן הילדים עולים.</w:t>
      </w:r>
    </w:p>
    <w:p w:rsidR="00000000" w:rsidRDefault="00AF67BC">
      <w:pPr>
        <w:ind w:firstLine="567"/>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ind w:firstLine="567"/>
        <w:jc w:val="both"/>
        <w:rPr>
          <w:rFonts w:cs="David"/>
          <w:sz w:val="24"/>
          <w:rtl/>
        </w:rPr>
      </w:pPr>
      <w:r>
        <w:rPr>
          <w:rFonts w:cs="David"/>
          <w:sz w:val="24"/>
          <w:rtl/>
        </w:rPr>
        <w:t>האם רק בגלל הקצבאות היו אי-סדרים, או גם בגלל נושאים אחרים?</w:t>
      </w:r>
    </w:p>
    <w:p w:rsidR="00000000" w:rsidRDefault="00AF67BC">
      <w:pPr>
        <w:ind w:firstLine="567"/>
        <w:jc w:val="both"/>
        <w:rPr>
          <w:rFonts w:cs="David"/>
          <w:sz w:val="24"/>
          <w:rtl/>
        </w:rPr>
      </w:pPr>
    </w:p>
    <w:p w:rsidR="00000000" w:rsidRDefault="00AF67BC">
      <w:pPr>
        <w:jc w:val="both"/>
        <w:rPr>
          <w:rFonts w:cs="David"/>
          <w:sz w:val="24"/>
          <w:u w:val="single"/>
          <w:rtl/>
        </w:rPr>
      </w:pPr>
      <w:r>
        <w:rPr>
          <w:rFonts w:cs="David"/>
          <w:sz w:val="24"/>
          <w:u w:val="single"/>
          <w:rtl/>
        </w:rPr>
        <w:t>נטאשה כשר:</w:t>
      </w:r>
    </w:p>
    <w:p w:rsidR="00000000" w:rsidRDefault="00AF67BC">
      <w:pPr>
        <w:jc w:val="both"/>
        <w:rPr>
          <w:rFonts w:cs="David"/>
          <w:sz w:val="24"/>
          <w:rtl/>
        </w:rPr>
      </w:pPr>
      <w:r>
        <w:rPr>
          <w:rFonts w:cs="David"/>
          <w:sz w:val="24"/>
          <w:rtl/>
        </w:rPr>
        <w:tab/>
      </w:r>
    </w:p>
    <w:p w:rsidR="00000000" w:rsidRDefault="00AF67BC">
      <w:pPr>
        <w:jc w:val="both"/>
        <w:rPr>
          <w:rFonts w:cs="David"/>
          <w:sz w:val="24"/>
          <w:rtl/>
        </w:rPr>
      </w:pPr>
      <w:r>
        <w:rPr>
          <w:rFonts w:cs="David"/>
          <w:sz w:val="24"/>
          <w:rtl/>
        </w:rPr>
        <w:tab/>
        <w:t xml:space="preserve">ההסדרים היו קשורים גם לקצבאות.  לכן אמרנו שאנחנו </w:t>
      </w:r>
      <w:r>
        <w:rPr>
          <w:rFonts w:cs="David"/>
          <w:sz w:val="24"/>
          <w:rtl/>
        </w:rPr>
        <w:t>לא רוצים להנהיג את זה קבע.</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אתם הרשות המבצעת.  איפה שיש אי-סדרים, למה לא תשלחו את המשטרה או את הפרקליטות שיתבעו לעשות סדר  אם מוסד כלשהו לא עומד בסדרים?</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p>
    <w:p w:rsidR="00000000" w:rsidRDefault="00AF67BC">
      <w:pPr>
        <w:jc w:val="both"/>
        <w:rPr>
          <w:rFonts w:cs="David"/>
          <w:sz w:val="24"/>
          <w:rtl/>
        </w:rPr>
      </w:pPr>
      <w:r>
        <w:rPr>
          <w:rFonts w:cs="David"/>
          <w:sz w:val="24"/>
          <w:rtl/>
        </w:rPr>
        <w:tab/>
        <w:t>אני חושבת שכן עשו סדר בנושא הזה.</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 xml:space="preserve"> אם עשו סדר אז אפשר להמ</w:t>
      </w:r>
      <w:r>
        <w:rPr>
          <w:rFonts w:cs="David"/>
          <w:sz w:val="24"/>
          <w:rtl/>
        </w:rPr>
        <w:t>שיך להעביר את הקצבאות.</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p>
    <w:p w:rsidR="00000000" w:rsidRDefault="00AF67BC">
      <w:pPr>
        <w:jc w:val="both"/>
        <w:rPr>
          <w:rFonts w:cs="David"/>
          <w:sz w:val="24"/>
          <w:rtl/>
        </w:rPr>
      </w:pPr>
      <w:r>
        <w:rPr>
          <w:rFonts w:cs="David"/>
          <w:sz w:val="24"/>
          <w:rtl/>
        </w:rPr>
        <w:tab/>
        <w:t>עדיין יש עם זה בעיה.  עלולות להיווצר פה בעיות ואני לא בטוחה שנרצה להמשיך עם ההסדר הזה.</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 xml:space="preserve"> אם תעבירי את זה רק לארבע שנים, אי הסדרים ייפסקו בזמן הזה?</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p>
    <w:p w:rsidR="00000000" w:rsidRDefault="00AF67BC">
      <w:pPr>
        <w:jc w:val="both"/>
        <w:rPr>
          <w:rFonts w:cs="David"/>
          <w:sz w:val="24"/>
          <w:rtl/>
        </w:rPr>
      </w:pPr>
      <w:r>
        <w:rPr>
          <w:rFonts w:cs="David"/>
          <w:sz w:val="24"/>
          <w:rtl/>
        </w:rPr>
        <w:tab/>
        <w:t>אנחנו מבקשים לא לעשות את זה קבע מכיוון שאנ</w:t>
      </w:r>
      <w:r>
        <w:rPr>
          <w:rFonts w:cs="David"/>
          <w:sz w:val="24"/>
          <w:rtl/>
        </w:rPr>
        <w:t>חנו חוששים שהנושא הזה הוא בעייתי.</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 xml:space="preserve"> אני מוכרח לומר לך שלא שכנעת אותי ואת גם לא רוצה לענות לשאלתי.  אשר על כן אנחנו נאשר את ההסכם ללא הגבלה.  אם תרצי לשכנע אותנו ותשתמשי בארגומנטים יותר מוצלחים, נשמח מאד להשתכנע.</w:t>
      </w:r>
    </w:p>
    <w:p w:rsidR="00000000" w:rsidRDefault="00AF67BC">
      <w:pPr>
        <w:jc w:val="both"/>
        <w:rPr>
          <w:rFonts w:cs="David"/>
          <w:sz w:val="24"/>
          <w:rtl/>
        </w:rPr>
      </w:pPr>
    </w:p>
    <w:p w:rsidR="00000000" w:rsidRDefault="00AF67BC">
      <w:pPr>
        <w:ind w:firstLine="567"/>
        <w:jc w:val="both"/>
        <w:rPr>
          <w:rFonts w:cs="David"/>
          <w:sz w:val="24"/>
          <w:rtl/>
        </w:rPr>
      </w:pPr>
      <w:r>
        <w:rPr>
          <w:rFonts w:cs="David"/>
          <w:sz w:val="24"/>
          <w:rtl/>
        </w:rPr>
        <w:t>חברי ועדת העבודה והרווחה מא</w:t>
      </w:r>
      <w:r>
        <w:rPr>
          <w:rFonts w:cs="David"/>
          <w:sz w:val="24"/>
          <w:rtl/>
        </w:rPr>
        <w:t>שרים את ההסכם בדבר מתן קצבאות לילדים שעלו לישראל ללא הורים, ואנחנו נעשה את זה כאמור, ללא הגבלה עד ל-2004.</w:t>
      </w:r>
    </w:p>
    <w:p w:rsidR="00000000" w:rsidRDefault="00AF67BC">
      <w:pPr>
        <w:ind w:firstLine="567"/>
        <w:jc w:val="both"/>
        <w:rPr>
          <w:rFonts w:cs="David"/>
          <w:sz w:val="24"/>
          <w:rtl/>
        </w:rPr>
      </w:pPr>
    </w:p>
    <w:p w:rsidR="00000000" w:rsidRDefault="00AF67BC">
      <w:pPr>
        <w:ind w:firstLine="567"/>
        <w:jc w:val="both"/>
        <w:rPr>
          <w:rFonts w:cs="David"/>
          <w:sz w:val="24"/>
          <w:rtl/>
        </w:rPr>
      </w:pPr>
      <w:r>
        <w:rPr>
          <w:rFonts w:cs="David"/>
          <w:sz w:val="24"/>
          <w:rtl/>
        </w:rPr>
        <w:t>האם למישהו מהמוזמנים יש הערות?</w:t>
      </w:r>
    </w:p>
    <w:p w:rsidR="00000000" w:rsidRDefault="00AF67BC">
      <w:pPr>
        <w:jc w:val="both"/>
        <w:rPr>
          <w:rFonts w:cs="David"/>
          <w:sz w:val="24"/>
          <w:u w:val="single"/>
          <w:rtl/>
        </w:rPr>
      </w:pPr>
      <w:r>
        <w:rPr>
          <w:rFonts w:cs="David"/>
          <w:sz w:val="24"/>
          <w:u w:val="single"/>
          <w:rtl/>
        </w:rPr>
        <w:t>נטאשה כשר:</w:t>
      </w:r>
    </w:p>
    <w:p w:rsidR="00000000" w:rsidRDefault="00AF67BC">
      <w:pPr>
        <w:jc w:val="both"/>
        <w:rPr>
          <w:rFonts w:cs="David"/>
          <w:sz w:val="24"/>
          <w:u w:val="single"/>
          <w:rtl/>
        </w:rPr>
      </w:pPr>
    </w:p>
    <w:p w:rsidR="00000000" w:rsidRDefault="00AF67BC">
      <w:pPr>
        <w:jc w:val="both"/>
        <w:rPr>
          <w:rFonts w:cs="David"/>
          <w:sz w:val="24"/>
          <w:rtl/>
        </w:rPr>
      </w:pPr>
      <w:r>
        <w:rPr>
          <w:rFonts w:cs="David"/>
          <w:sz w:val="24"/>
          <w:rtl/>
        </w:rPr>
        <w:tab/>
        <w:t>שר האוצר לא יחתום על ההסכם הזה.</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 xml:space="preserve"> ועדת העבודה, הרווחה והבריאות החליטה כך.  ששר האוצר לא י</w:t>
      </w:r>
      <w:r>
        <w:rPr>
          <w:rFonts w:cs="David"/>
          <w:sz w:val="24"/>
          <w:rtl/>
        </w:rPr>
        <w:t>חתום על זה, והוא יקבל את הביקורת הציבורית.  מאחר שנציגת האוצר, עם כל הכבוד, לא הצליחה לשכנע את חברי הכנסת, אנחנו מאשרים את הבקשה ללא הגבלה.</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עו"ד משה בוטון:</w:t>
      </w:r>
    </w:p>
    <w:p w:rsidR="00000000" w:rsidRDefault="00AF67BC">
      <w:pPr>
        <w:jc w:val="both"/>
        <w:rPr>
          <w:rFonts w:cs="David"/>
          <w:sz w:val="24"/>
          <w:rtl/>
        </w:rPr>
      </w:pPr>
    </w:p>
    <w:p w:rsidR="00000000" w:rsidRDefault="00AF67BC">
      <w:pPr>
        <w:jc w:val="both"/>
        <w:rPr>
          <w:rFonts w:cs="David"/>
          <w:sz w:val="24"/>
          <w:rtl/>
        </w:rPr>
      </w:pPr>
      <w:r>
        <w:rPr>
          <w:rFonts w:cs="David"/>
          <w:sz w:val="24"/>
          <w:rtl/>
        </w:rPr>
        <w:tab/>
        <w:t xml:space="preserve">גב' כשר, אני נוכחתי בכל ההארכות ותמיד ביקשו להאריך את התוקף לתקופת זמן מסוימת, כדי לבדוק מה קורה </w:t>
      </w:r>
      <w:r>
        <w:rPr>
          <w:rFonts w:cs="David"/>
          <w:sz w:val="24"/>
          <w:rtl/>
        </w:rPr>
        <w:t>בשטח וללמוד מהניסיון.  מ-1991 עד עכשיו, לפי מיטב ידיעתי, לא קיבלנו אף דיווח ביניים מה קרה בענין הזה.</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p>
    <w:p w:rsidR="00000000" w:rsidRDefault="00AF67BC">
      <w:pPr>
        <w:jc w:val="both"/>
        <w:rPr>
          <w:rFonts w:cs="David"/>
          <w:sz w:val="24"/>
          <w:rtl/>
        </w:rPr>
      </w:pPr>
      <w:r>
        <w:rPr>
          <w:rFonts w:cs="David"/>
          <w:sz w:val="24"/>
          <w:rtl/>
        </w:rPr>
        <w:tab/>
        <w:t>לפני שנתיים – שלוש שנים היה פה ספור גדול, וגם המועצה לשלום הילד היתה פה.</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אבל מ-1994 אנחנו לא קיבלנו מסמך.</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p>
    <w:p w:rsidR="00000000" w:rsidRDefault="00AF67BC">
      <w:pPr>
        <w:jc w:val="both"/>
        <w:rPr>
          <w:rFonts w:cs="David"/>
          <w:sz w:val="24"/>
          <w:rtl/>
        </w:rPr>
      </w:pPr>
      <w:r>
        <w:rPr>
          <w:rFonts w:cs="David"/>
          <w:sz w:val="24"/>
          <w:rtl/>
        </w:rPr>
        <w:tab/>
        <w:t>אנחנ</w:t>
      </w:r>
      <w:r>
        <w:rPr>
          <w:rFonts w:cs="David"/>
          <w:sz w:val="24"/>
          <w:rtl/>
        </w:rPr>
        <w:t>ו התלבטנו קשות וחשבנו לא להאריך את תוקף ההסכם הזה ובסופו של דבר הארכנו אותו.</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עו"ד משה בוטון:</w:t>
      </w:r>
    </w:p>
    <w:p w:rsidR="00000000" w:rsidRDefault="00AF67BC">
      <w:pPr>
        <w:jc w:val="both"/>
        <w:rPr>
          <w:rFonts w:cs="David"/>
          <w:sz w:val="24"/>
          <w:rtl/>
        </w:rPr>
      </w:pPr>
    </w:p>
    <w:p w:rsidR="00000000" w:rsidRDefault="00AF67BC">
      <w:pPr>
        <w:jc w:val="both"/>
        <w:rPr>
          <w:rFonts w:cs="David"/>
          <w:sz w:val="24"/>
          <w:rtl/>
        </w:rPr>
      </w:pPr>
      <w:r>
        <w:rPr>
          <w:rFonts w:cs="David"/>
          <w:sz w:val="24"/>
          <w:rtl/>
        </w:rPr>
        <w:tab/>
        <w:t>מה תעשו במשך ארבע השנים האלה?  אתם תעשו מחקר, או מה?</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p>
    <w:p w:rsidR="00000000" w:rsidRDefault="00AF67BC">
      <w:pPr>
        <w:ind w:firstLine="567"/>
        <w:jc w:val="both"/>
        <w:rPr>
          <w:rFonts w:cs="David"/>
          <w:sz w:val="24"/>
          <w:rtl/>
        </w:rPr>
      </w:pPr>
      <w:r>
        <w:rPr>
          <w:rFonts w:cs="David"/>
          <w:sz w:val="24"/>
          <w:rtl/>
        </w:rPr>
        <w:t>יכול להיות שלא נאריך את ההסכם, או שנאריך אותו במתכונת אחרת.  היו כל מיני אפשרויות של הארכה.  א</w:t>
      </w:r>
      <w:r>
        <w:rPr>
          <w:rFonts w:cs="David"/>
          <w:sz w:val="24"/>
          <w:rtl/>
        </w:rPr>
        <w:t>ם הוועדה לא תאשר את הבקשה להארכת תוקף, אנחנו נעשה בחינה מחדש.  יכול להיות שלא נרצה להאריך את ההסכם.  כל פעם שאנחנו מאריכים את תוקפו אנחנו עושים זאת בלב כבד, כי אנחנו לא בטוחים שהדברים נעשים עד הסוף כפי שהיינו רוצים.</w:t>
      </w:r>
    </w:p>
    <w:p w:rsidR="00000000" w:rsidRDefault="00AF67BC">
      <w:pPr>
        <w:ind w:firstLine="567"/>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ind w:firstLine="567"/>
        <w:jc w:val="both"/>
        <w:rPr>
          <w:rFonts w:cs="David"/>
          <w:sz w:val="24"/>
          <w:rtl/>
        </w:rPr>
      </w:pPr>
      <w:r>
        <w:rPr>
          <w:rFonts w:cs="David"/>
          <w:sz w:val="24"/>
          <w:rtl/>
        </w:rPr>
        <w:t>אני רוצה לומר לך שהוועדה</w:t>
      </w:r>
      <w:r>
        <w:rPr>
          <w:rFonts w:cs="David"/>
          <w:sz w:val="24"/>
          <w:rtl/>
        </w:rPr>
        <w:t xml:space="preserve"> מאשרת את ההסכם.  היא רק אומרת שהיא לא מגבילה את התוקף לתקופה של חמש שנים.  בלי ההגבלה הזאת.</w:t>
      </w:r>
    </w:p>
    <w:p w:rsidR="00000000" w:rsidRDefault="00AF67BC">
      <w:pPr>
        <w:ind w:firstLine="567"/>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ind w:firstLine="567"/>
        <w:jc w:val="both"/>
        <w:rPr>
          <w:rFonts w:cs="David"/>
          <w:sz w:val="24"/>
          <w:rtl/>
        </w:rPr>
      </w:pPr>
    </w:p>
    <w:p w:rsidR="00000000" w:rsidRDefault="00AF67BC">
      <w:pPr>
        <w:ind w:firstLine="567"/>
        <w:jc w:val="both"/>
        <w:rPr>
          <w:rFonts w:cs="David"/>
          <w:sz w:val="24"/>
          <w:rtl/>
        </w:rPr>
      </w:pPr>
      <w:r>
        <w:rPr>
          <w:rFonts w:cs="David"/>
          <w:sz w:val="24"/>
          <w:rtl/>
        </w:rPr>
        <w:t>אבל ההסכם הוא בין האוצר לבין המוסד לביטוח לאומי.</w:t>
      </w:r>
    </w:p>
    <w:p w:rsidR="00000000" w:rsidRDefault="00AF67BC">
      <w:pPr>
        <w:ind w:firstLine="567"/>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ind w:firstLine="567"/>
        <w:jc w:val="both"/>
        <w:rPr>
          <w:rFonts w:cs="David"/>
          <w:sz w:val="24"/>
          <w:rtl/>
        </w:rPr>
      </w:pPr>
      <w:r>
        <w:rPr>
          <w:rFonts w:cs="David"/>
          <w:sz w:val="24"/>
          <w:rtl/>
        </w:rPr>
        <w:t xml:space="preserve">מצוין.  אם האוצר ירצה עכשיו לא לקיים את ההסכם, שלא יקיים אותו.  הרשות המחוקקת סבורה, </w:t>
      </w:r>
      <w:r>
        <w:rPr>
          <w:rFonts w:cs="David"/>
          <w:sz w:val="24"/>
          <w:rtl/>
        </w:rPr>
        <w:t>וגם הנחתה כרגע את האוצר לקיים את ההסכם כפי שהובא לידיעתנו, להוציא את המגבלה בענין תוקף ההסכם.  לא תרצו לקיים אותו, תצטרכו - - -</w:t>
      </w:r>
    </w:p>
    <w:p w:rsidR="00000000" w:rsidRDefault="00AF67BC">
      <w:pPr>
        <w:jc w:val="both"/>
        <w:rPr>
          <w:rFonts w:cs="David"/>
          <w:sz w:val="24"/>
          <w:u w:val="single"/>
          <w:rtl/>
        </w:rPr>
      </w:pPr>
    </w:p>
    <w:p w:rsidR="00000000" w:rsidRDefault="00AF67BC">
      <w:pPr>
        <w:jc w:val="both"/>
        <w:rPr>
          <w:rFonts w:cs="David"/>
          <w:i/>
          <w:iCs/>
          <w:sz w:val="24"/>
          <w:rtl/>
        </w:rPr>
      </w:pPr>
      <w:r>
        <w:rPr>
          <w:rFonts w:cs="David"/>
          <w:sz w:val="24"/>
          <w:u w:val="single"/>
          <w:rtl/>
        </w:rPr>
        <w:t>נטאשה כשר:</w:t>
      </w:r>
    </w:p>
    <w:p w:rsidR="00000000" w:rsidRDefault="00AF67BC">
      <w:pPr>
        <w:ind w:firstLine="567"/>
        <w:jc w:val="both"/>
        <w:rPr>
          <w:rFonts w:cs="David"/>
          <w:i/>
          <w:iCs/>
          <w:sz w:val="24"/>
          <w:rtl/>
        </w:rPr>
      </w:pPr>
    </w:p>
    <w:p w:rsidR="00000000" w:rsidRDefault="00AF67BC">
      <w:pPr>
        <w:ind w:firstLine="567"/>
        <w:jc w:val="both"/>
        <w:rPr>
          <w:rFonts w:cs="David"/>
          <w:sz w:val="24"/>
          <w:rtl/>
        </w:rPr>
      </w:pPr>
      <w:r>
        <w:rPr>
          <w:rFonts w:cs="David"/>
          <w:sz w:val="24"/>
          <w:rtl/>
        </w:rPr>
        <w:t>נביא הסכם אחר.  את ההסכם הזה אנחנו לא מקבלים כרגע.</w:t>
      </w:r>
    </w:p>
    <w:p w:rsidR="00000000" w:rsidRDefault="00AF67BC">
      <w:pPr>
        <w:ind w:firstLine="567"/>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ind w:firstLine="567"/>
        <w:jc w:val="both"/>
        <w:rPr>
          <w:rFonts w:cs="David"/>
          <w:sz w:val="24"/>
          <w:rtl/>
        </w:rPr>
      </w:pPr>
      <w:r>
        <w:rPr>
          <w:rFonts w:cs="David"/>
          <w:sz w:val="24"/>
          <w:rtl/>
        </w:rPr>
        <w:t xml:space="preserve">בסדר.  </w:t>
      </w:r>
    </w:p>
    <w:p w:rsidR="00000000" w:rsidRDefault="00AF67BC">
      <w:pPr>
        <w:ind w:firstLine="567"/>
        <w:jc w:val="both"/>
        <w:rPr>
          <w:rFonts w:cs="David"/>
          <w:sz w:val="24"/>
          <w:rtl/>
        </w:rPr>
      </w:pPr>
    </w:p>
    <w:p w:rsidR="00000000" w:rsidRDefault="00AF67BC">
      <w:pPr>
        <w:ind w:firstLine="567"/>
        <w:jc w:val="both"/>
        <w:rPr>
          <w:rFonts w:cs="David"/>
          <w:sz w:val="24"/>
          <w:rtl/>
        </w:rPr>
      </w:pPr>
      <w:r>
        <w:rPr>
          <w:rFonts w:cs="David"/>
          <w:sz w:val="24"/>
          <w:rtl/>
        </w:rPr>
        <w:t>ועדת העבודה, הרווחה והבריאות של הכנסת א</w:t>
      </w:r>
      <w:r>
        <w:rPr>
          <w:rFonts w:cs="David"/>
          <w:sz w:val="24"/>
          <w:rtl/>
        </w:rPr>
        <w:t>ישרה את ההסכם הזה, כאמור,  ללא הגבלה.</w:t>
      </w:r>
    </w:p>
    <w:p w:rsidR="00000000" w:rsidRDefault="00AF67BC">
      <w:pPr>
        <w:ind w:firstLine="567"/>
        <w:jc w:val="both"/>
        <w:rPr>
          <w:rFonts w:cs="David"/>
          <w:sz w:val="24"/>
          <w:rtl/>
        </w:rPr>
      </w:pPr>
    </w:p>
    <w:p w:rsidR="00000000" w:rsidRDefault="00AF67BC">
      <w:pPr>
        <w:jc w:val="both"/>
        <w:rPr>
          <w:rFonts w:cs="David"/>
          <w:sz w:val="24"/>
          <w:rtl/>
        </w:rPr>
      </w:pPr>
      <w:r>
        <w:rPr>
          <w:rFonts w:cs="David"/>
          <w:sz w:val="24"/>
          <w:u w:val="single"/>
          <w:rtl/>
        </w:rPr>
        <w:t>שרה כהן:</w:t>
      </w:r>
    </w:p>
    <w:p w:rsidR="00000000" w:rsidRDefault="00AF67BC">
      <w:pPr>
        <w:ind w:firstLine="567"/>
        <w:jc w:val="both"/>
        <w:rPr>
          <w:rFonts w:cs="David"/>
          <w:sz w:val="24"/>
          <w:rtl/>
        </w:rPr>
      </w:pPr>
    </w:p>
    <w:p w:rsidR="00000000" w:rsidRDefault="00AF67BC">
      <w:pPr>
        <w:ind w:firstLine="567"/>
        <w:jc w:val="both"/>
        <w:rPr>
          <w:rFonts w:cs="David"/>
          <w:sz w:val="24"/>
          <w:rtl/>
        </w:rPr>
      </w:pPr>
      <w:r>
        <w:rPr>
          <w:rFonts w:cs="David"/>
          <w:sz w:val="24"/>
          <w:rtl/>
        </w:rPr>
        <w:t>אני נציגת משרד הקליטה ואני רוצה להגיד לנטאשה כשר שהצורך קיים, כי אנחנו רואים בקרב העולים שמגיעים מספר לא מבוטל של ילדים שמגיעים בצמידות לבני משפחה אחרים, ואני חושבת שההסכם עד כה היה הסכם נכון וחשוב שהוא יואר</w:t>
      </w:r>
      <w:r>
        <w:rPr>
          <w:rFonts w:cs="David"/>
          <w:sz w:val="24"/>
          <w:rtl/>
        </w:rPr>
        <w:t>ך.</w:t>
      </w:r>
    </w:p>
    <w:p w:rsidR="00000000" w:rsidRDefault="00AF67BC">
      <w:pPr>
        <w:ind w:firstLine="567"/>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ind w:firstLine="567"/>
        <w:jc w:val="both"/>
        <w:rPr>
          <w:rFonts w:cs="David"/>
          <w:sz w:val="24"/>
          <w:rtl/>
        </w:rPr>
      </w:pPr>
    </w:p>
    <w:p w:rsidR="00000000" w:rsidRDefault="00AF67BC">
      <w:pPr>
        <w:ind w:firstLine="567"/>
        <w:jc w:val="both"/>
        <w:rPr>
          <w:rFonts w:cs="David"/>
          <w:sz w:val="24"/>
          <w:rtl/>
        </w:rPr>
      </w:pPr>
      <w:r>
        <w:rPr>
          <w:rFonts w:cs="David"/>
          <w:sz w:val="24"/>
          <w:rtl/>
        </w:rPr>
        <w:t>יכול להיות שנקבל את ההסכם ונעשה שהוא יוארך לגבי ילדים שצמודים לבני משפחה אחרים.  יכול להיות שנעשה את זה.  אם הוועדה לא תאשר את ההסכם כמו שסוכם בין האוצר לבין המוסד לביטוח לאומי, אז נפתח הכל מחדש.</w:t>
      </w:r>
    </w:p>
    <w:p w:rsidR="00000000" w:rsidRDefault="00AF67BC">
      <w:pPr>
        <w:ind w:firstLine="567"/>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ind w:firstLine="567"/>
        <w:jc w:val="both"/>
        <w:rPr>
          <w:rFonts w:cs="David"/>
          <w:sz w:val="24"/>
          <w:rtl/>
        </w:rPr>
      </w:pPr>
      <w:r>
        <w:rPr>
          <w:rFonts w:cs="David"/>
          <w:sz w:val="24"/>
          <w:rtl/>
        </w:rPr>
        <w:t>רבותיי, אשר על כן אנחנו מאשר</w:t>
      </w:r>
      <w:r>
        <w:rPr>
          <w:rFonts w:cs="David"/>
          <w:sz w:val="24"/>
          <w:rtl/>
        </w:rPr>
        <w:t>ים, כאמור, את ההסכם בדבר מתן קצבאות לילדים שעלו לישראל ללא הורים, ומאד-מאד מקווים שהרשות המבצעת תבצע את מה שהרשות המחוקקת מבקשת ממנה ותקיים את ההסכם ככתבו, לא כלשונו, מפני שביטלנו את המגבלה של התוקף עד 2004.  אנחנו נעשה את זה ללא מגבלה.</w:t>
      </w:r>
    </w:p>
    <w:p w:rsidR="00000000" w:rsidRDefault="00AF67BC">
      <w:pPr>
        <w:ind w:firstLine="567"/>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p>
    <w:p w:rsidR="00000000" w:rsidRDefault="00AF67BC">
      <w:pPr>
        <w:jc w:val="both"/>
        <w:rPr>
          <w:rFonts w:cs="David"/>
          <w:sz w:val="24"/>
          <w:rtl/>
        </w:rPr>
      </w:pPr>
      <w:r>
        <w:rPr>
          <w:rFonts w:cs="David"/>
          <w:sz w:val="24"/>
          <w:rtl/>
        </w:rPr>
        <w:tab/>
        <w:t>לא נו</w:t>
      </w:r>
      <w:r>
        <w:rPr>
          <w:rFonts w:cs="David"/>
          <w:sz w:val="24"/>
          <w:rtl/>
        </w:rPr>
        <w:t>כל לאשר את ההסכם, כפי שהוא בנוסח הקיים, ללא הגבלת זמן.  אפשר יהיה לאשר אותו בנוסח אחר יותר מגביל של ההסכם.</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עו"ד משה בוטון:</w:t>
      </w:r>
    </w:p>
    <w:p w:rsidR="00000000" w:rsidRDefault="00AF67BC">
      <w:pPr>
        <w:jc w:val="both"/>
        <w:rPr>
          <w:rFonts w:cs="David"/>
          <w:sz w:val="24"/>
          <w:rtl/>
        </w:rPr>
      </w:pPr>
    </w:p>
    <w:p w:rsidR="00000000" w:rsidRDefault="00AF67BC">
      <w:pPr>
        <w:jc w:val="both"/>
        <w:rPr>
          <w:rFonts w:cs="David"/>
          <w:sz w:val="24"/>
          <w:rtl/>
        </w:rPr>
      </w:pPr>
      <w:r>
        <w:rPr>
          <w:rFonts w:cs="David"/>
          <w:sz w:val="24"/>
          <w:rtl/>
        </w:rPr>
        <w:tab/>
        <w:t>מה זה מגביל?  באיזה מובן, לשלם פחות כסף?</w:t>
      </w:r>
    </w:p>
    <w:p w:rsidR="00000000" w:rsidRDefault="00AF67BC">
      <w:pPr>
        <w:jc w:val="both"/>
        <w:rPr>
          <w:rFonts w:cs="David"/>
          <w:sz w:val="24"/>
          <w:rtl/>
        </w:rPr>
      </w:pPr>
    </w:p>
    <w:p w:rsidR="00000000" w:rsidRDefault="00AF67BC">
      <w:pPr>
        <w:jc w:val="both"/>
        <w:rPr>
          <w:rFonts w:cs="David"/>
          <w:sz w:val="24"/>
          <w:rtl/>
        </w:rPr>
      </w:pPr>
      <w:r>
        <w:rPr>
          <w:rFonts w:cs="David"/>
          <w:sz w:val="24"/>
          <w:u w:val="single"/>
          <w:rtl/>
        </w:rPr>
        <w:t>נטאשה כשר:</w:t>
      </w:r>
    </w:p>
    <w:p w:rsidR="00000000" w:rsidRDefault="00AF67BC">
      <w:pPr>
        <w:jc w:val="both"/>
        <w:rPr>
          <w:rFonts w:cs="David"/>
          <w:sz w:val="24"/>
          <w:rtl/>
        </w:rPr>
      </w:pPr>
    </w:p>
    <w:p w:rsidR="00000000" w:rsidRDefault="00AF67BC">
      <w:pPr>
        <w:jc w:val="both"/>
        <w:rPr>
          <w:rFonts w:cs="David"/>
          <w:sz w:val="24"/>
          <w:rtl/>
        </w:rPr>
      </w:pPr>
      <w:r>
        <w:rPr>
          <w:rFonts w:cs="David"/>
          <w:sz w:val="24"/>
          <w:rtl/>
        </w:rPr>
        <w:tab/>
        <w:t>זה לא ענין של כסף. יש בעיה כאשר ילדים עולים ללא הורים, עם כל מיני מסגרות שא</w:t>
      </w:r>
      <w:r>
        <w:rPr>
          <w:rFonts w:cs="David"/>
          <w:sz w:val="24"/>
          <w:rtl/>
        </w:rPr>
        <w:t>נחנו לא יודעים עד כמה המסגרות האלה  מסודרות ומה קורה שם עם הילדים.</w:t>
      </w:r>
    </w:p>
    <w:p w:rsidR="00000000" w:rsidRDefault="00AF67BC">
      <w:pPr>
        <w:jc w:val="both"/>
        <w:rPr>
          <w:rFonts w:cs="David"/>
          <w:sz w:val="24"/>
          <w:rtl/>
        </w:rPr>
      </w:pPr>
    </w:p>
    <w:p w:rsidR="00000000" w:rsidRDefault="00AF67BC">
      <w:pPr>
        <w:rPr>
          <w:rFonts w:cs="David"/>
          <w:sz w:val="24"/>
          <w:u w:val="single"/>
          <w:rtl/>
        </w:rPr>
      </w:pPr>
      <w:r>
        <w:rPr>
          <w:rFonts w:cs="David"/>
          <w:sz w:val="24"/>
          <w:u w:val="single"/>
          <w:rtl/>
        </w:rPr>
        <w:t>היו"ר דוד טל:</w:t>
      </w:r>
    </w:p>
    <w:p w:rsidR="00000000" w:rsidRDefault="00AF67BC">
      <w:pPr>
        <w:rPr>
          <w:rFonts w:cs="David"/>
          <w:sz w:val="24"/>
          <w:u w:val="single"/>
          <w:rtl/>
        </w:rPr>
      </w:pPr>
    </w:p>
    <w:p w:rsidR="00000000" w:rsidRDefault="00AF67BC">
      <w:pPr>
        <w:jc w:val="both"/>
        <w:rPr>
          <w:rFonts w:cs="David"/>
          <w:sz w:val="24"/>
          <w:rtl/>
        </w:rPr>
      </w:pPr>
      <w:r>
        <w:rPr>
          <w:rFonts w:cs="David"/>
          <w:sz w:val="24"/>
          <w:rtl/>
        </w:rPr>
        <w:tab/>
        <w:t xml:space="preserve"> אני לא מקבל את זה, מפני שאם המסגרת לא מסודרת, אז היא לא מסודרת גם לשנתיים ולארבע שנים.</w:t>
      </w:r>
    </w:p>
    <w:p w:rsidR="00000000" w:rsidRDefault="00AF67BC">
      <w:pPr>
        <w:jc w:val="both"/>
        <w:rPr>
          <w:rFonts w:cs="David"/>
          <w:sz w:val="24"/>
          <w:rtl/>
        </w:rPr>
      </w:pPr>
    </w:p>
    <w:p w:rsidR="00000000" w:rsidRDefault="00AF67BC">
      <w:pPr>
        <w:jc w:val="both"/>
        <w:rPr>
          <w:rFonts w:cs="David"/>
          <w:sz w:val="24"/>
          <w:rtl/>
        </w:rPr>
      </w:pPr>
    </w:p>
    <w:p w:rsidR="00000000" w:rsidRDefault="00AF67BC">
      <w:pPr>
        <w:jc w:val="both"/>
        <w:rPr>
          <w:rFonts w:cs="David"/>
          <w:sz w:val="24"/>
          <w:rtl/>
        </w:rPr>
      </w:pPr>
    </w:p>
    <w:p w:rsidR="00000000" w:rsidRDefault="00AF67BC">
      <w:pPr>
        <w:jc w:val="both"/>
        <w:rPr>
          <w:rFonts w:cs="David"/>
          <w:sz w:val="24"/>
          <w:rtl/>
        </w:rPr>
      </w:pPr>
    </w:p>
    <w:p w:rsidR="00000000" w:rsidRDefault="00AF67BC">
      <w:pPr>
        <w:jc w:val="both"/>
        <w:rPr>
          <w:rFonts w:cs="David"/>
          <w:sz w:val="24"/>
          <w:rtl/>
        </w:rPr>
      </w:pPr>
    </w:p>
    <w:p w:rsidR="00000000" w:rsidRDefault="00AF67BC">
      <w:pPr>
        <w:jc w:val="both"/>
        <w:rPr>
          <w:rFonts w:cs="David"/>
          <w:sz w:val="24"/>
          <w:rtl/>
        </w:rPr>
      </w:pPr>
    </w:p>
    <w:p w:rsidR="00000000" w:rsidRDefault="00AF67BC">
      <w:pPr>
        <w:jc w:val="both"/>
        <w:rPr>
          <w:rFonts w:cs="David"/>
          <w:sz w:val="24"/>
          <w:rtl/>
        </w:rPr>
      </w:pPr>
      <w:r>
        <w:rPr>
          <w:rFonts w:cs="David"/>
          <w:sz w:val="24"/>
          <w:rtl/>
        </w:rPr>
        <w:tab/>
        <w:t xml:space="preserve">אני שוב אומר שהוועדה אישרה את ההסכם.  אתם יכולים לא לבצע אותו, ואני מודיע לך </w:t>
      </w:r>
      <w:r>
        <w:rPr>
          <w:rFonts w:cs="David"/>
          <w:sz w:val="24"/>
          <w:rtl/>
        </w:rPr>
        <w:t>שאם האוצר מביא לכאן דבר והוא חושב שהוועדה הזאת תהיה חותמת גומי, בבחינת כזה ראה וקדש, היה לא תהיה בוועדה הזאת.  לוועדה הזאת יש שיקול-דעת והוועדה סבורה שנכון לא להגביל את זה בזמן.  אם האוצר רוצה עכשיו לא לבצע, כמו הרבה דברים אחרים, הוא יוכל לא לבצע, אבל אז ה</w:t>
      </w:r>
      <w:r>
        <w:rPr>
          <w:rFonts w:cs="David"/>
          <w:sz w:val="24"/>
          <w:rtl/>
        </w:rPr>
        <w:t>וא יצטרך להתמודד עם הביקורת הציבורית בנושא הזה.</w:t>
      </w:r>
    </w:p>
    <w:p w:rsidR="00000000" w:rsidRDefault="00AF67BC">
      <w:pPr>
        <w:jc w:val="both"/>
        <w:rPr>
          <w:rFonts w:cs="David"/>
          <w:sz w:val="24"/>
          <w:rtl/>
        </w:rPr>
      </w:pPr>
    </w:p>
    <w:p w:rsidR="00000000" w:rsidRDefault="00AF67BC">
      <w:pPr>
        <w:jc w:val="both"/>
        <w:rPr>
          <w:rFonts w:cs="David"/>
          <w:sz w:val="24"/>
          <w:rtl/>
        </w:rPr>
      </w:pPr>
      <w:r>
        <w:rPr>
          <w:rFonts w:cs="David"/>
          <w:sz w:val="24"/>
          <w:rtl/>
        </w:rPr>
        <w:tab/>
        <w:t>נכון לעכשיו ישיבה זו סגורה.  תודה רבה.</w:t>
      </w:r>
    </w:p>
    <w:p w:rsidR="00000000" w:rsidRDefault="00AF67BC">
      <w:pPr>
        <w:jc w:val="both"/>
        <w:rPr>
          <w:rFonts w:cs="David"/>
          <w:sz w:val="24"/>
          <w:rtl/>
        </w:rPr>
      </w:pPr>
      <w:r>
        <w:rPr>
          <w:rFonts w:cs="David"/>
          <w:sz w:val="24"/>
          <w:rtl/>
        </w:rPr>
        <w:tab/>
      </w:r>
    </w:p>
    <w:p w:rsidR="00000000" w:rsidRDefault="00AF67BC">
      <w:pPr>
        <w:ind w:firstLine="567"/>
        <w:jc w:val="both"/>
        <w:rPr>
          <w:rFonts w:cs="David"/>
          <w:sz w:val="24"/>
          <w:rtl/>
        </w:rPr>
      </w:pPr>
    </w:p>
    <w:p w:rsidR="00000000" w:rsidRDefault="00AF67BC">
      <w:pPr>
        <w:jc w:val="center"/>
        <w:rPr>
          <w:rFonts w:cs="David"/>
          <w:sz w:val="24"/>
          <w:rtl/>
        </w:rPr>
      </w:pPr>
      <w:r>
        <w:rPr>
          <w:rFonts w:cs="David"/>
          <w:sz w:val="24"/>
          <w:rtl/>
        </w:rPr>
        <w:t>- - - - - - - -</w:t>
      </w:r>
    </w:p>
    <w:p w:rsidR="00000000" w:rsidRDefault="00AF67BC">
      <w:pPr>
        <w:jc w:val="both"/>
        <w:rPr>
          <w:rFonts w:cs="David"/>
          <w:sz w:val="24"/>
          <w:rtl/>
        </w:rPr>
      </w:pPr>
    </w:p>
    <w:p w:rsidR="00000000" w:rsidRDefault="00AF67BC">
      <w:pPr>
        <w:jc w:val="both"/>
        <w:rPr>
          <w:rFonts w:cs="David"/>
          <w:sz w:val="24"/>
          <w:rtl/>
        </w:rPr>
      </w:pPr>
    </w:p>
    <w:p w:rsidR="00000000" w:rsidRDefault="00AF67BC">
      <w:pPr>
        <w:pStyle w:val="1"/>
        <w:rPr>
          <w:rFonts w:cs="David"/>
          <w:sz w:val="24"/>
          <w:u w:val="none"/>
          <w:rtl/>
        </w:rPr>
      </w:pPr>
      <w:r>
        <w:rPr>
          <w:rFonts w:cs="David"/>
          <w:sz w:val="24"/>
          <w:rtl/>
        </w:rPr>
        <w:t xml:space="preserve">הישיבה נסתיימה  בשעה 10:30 </w:t>
      </w:r>
    </w:p>
    <w:p w:rsidR="00000000" w:rsidRDefault="00AF67BC">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67BC">
      <w:r>
        <w:separator/>
      </w:r>
    </w:p>
  </w:endnote>
  <w:endnote w:type="continuationSeparator" w:id="0">
    <w:p w:rsidR="00000000" w:rsidRDefault="00AF6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7BC">
    <w:pPr>
      <w:pStyle w:val="a7"/>
      <w:rPr>
        <w:rFonts w:cs="David"/>
        <w:sz w:val="24"/>
        <w:rtl/>
      </w:rPr>
    </w:pPr>
  </w:p>
  <w:p w:rsidR="00000000" w:rsidRDefault="00AF67B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67BC">
      <w:r>
        <w:separator/>
      </w:r>
    </w:p>
  </w:footnote>
  <w:footnote w:type="continuationSeparator" w:id="0">
    <w:p w:rsidR="00000000" w:rsidRDefault="00AF67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67BC">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F67BC">
    <w:pPr>
      <w:pStyle w:val="a5"/>
      <w:ind w:right="360"/>
      <w:rPr>
        <w:rFonts w:cs="David"/>
        <w:sz w:val="24"/>
        <w:rtl/>
      </w:rPr>
    </w:pPr>
    <w:r>
      <w:rPr>
        <w:rFonts w:cs="David"/>
        <w:sz w:val="24"/>
        <w:rtl/>
      </w:rPr>
      <w:t>ועדת העבודה, הרווחה והבריאות</w:t>
    </w:r>
  </w:p>
  <w:p w:rsidR="00000000" w:rsidRDefault="00AF67BC">
    <w:pPr>
      <w:pStyle w:val="a5"/>
      <w:ind w:right="360"/>
      <w:rPr>
        <w:rStyle w:val="a9"/>
        <w:sz w:val="24"/>
        <w:rtl/>
      </w:rPr>
    </w:pPr>
    <w:r>
      <w:rPr>
        <w:rFonts w:cs="David"/>
        <w:sz w:val="24"/>
        <w:rtl/>
      </w:rPr>
      <w:t xml:space="preserve">17.08.2000 </w:t>
    </w:r>
  </w:p>
  <w:p w:rsidR="00000000" w:rsidRDefault="00AF67BC">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67BC"/>
    <w:rsid w:val="00AF67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255717-90C8-4BFF-9C05-6E326460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1099</Words>
  <Characters>5496</Characters>
  <Application>Microsoft Office Word</Application>
  <DocSecurity>0</DocSecurity>
  <Lines>45</Lines>
  <Paragraphs>13</Paragraphs>
  <ScaleCrop>false</ScaleCrop>
  <Company>Knesset</Company>
  <LinksUpToDate>false</LinksUpToDate>
  <CharactersWithSpaces>6582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פרוטוקולים/עבודה/1195</dc:title>
  <dc:subject>עבודה 17.8.2000 ב</dc:subject>
  <dc:creator>עפרה הירשפלד</dc:creator>
  <cp:keywords/>
  <dc:description/>
  <cp:lastModifiedBy>רינה דבורה קדרון</cp:lastModifiedBy>
  <cp:revision>2</cp:revision>
  <dcterms:created xsi:type="dcterms:W3CDTF">2017-04-24T05:32:00Z</dcterms:created>
  <dcterms:modified xsi:type="dcterms:W3CDTF">2017-04-24T05:32:00Z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