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625A">
      <w:pPr>
        <w:jc w:val="right"/>
        <w:rPr>
          <w:rFonts w:cs="Miriam"/>
          <w:rtl/>
        </w:rPr>
      </w:pPr>
      <w:bookmarkStart w:id="0" w:name="_GoBack"/>
      <w:bookmarkEnd w:id="0"/>
      <w:r>
        <w:rPr>
          <w:rFonts w:cs="Miriam"/>
          <w:rtl/>
        </w:rPr>
        <w:t>פרוטוקולים/עבודה/2465</w:t>
      </w:r>
    </w:p>
    <w:p w:rsidR="00000000" w:rsidRDefault="0077625A">
      <w:pPr>
        <w:jc w:val="right"/>
        <w:rPr>
          <w:rFonts w:cs="Miriam"/>
          <w:rtl/>
        </w:rPr>
      </w:pPr>
      <w:r>
        <w:rPr>
          <w:rFonts w:cs="Miriam"/>
          <w:rtl/>
        </w:rPr>
        <w:tab/>
        <w:t>ירושלים, ט' בטבת, תשס"א</w:t>
      </w:r>
    </w:p>
    <w:p w:rsidR="00000000" w:rsidRDefault="0077625A">
      <w:pPr>
        <w:jc w:val="right"/>
        <w:rPr>
          <w:rFonts w:cs="Miriam"/>
          <w:rtl/>
          <w:lang w:val="es"/>
        </w:rPr>
      </w:pPr>
      <w:r>
        <w:rPr>
          <w:rFonts w:cs="Miriam"/>
          <w:rtl/>
          <w:lang w:val="es"/>
        </w:rPr>
        <w:t>4 בינואר, 2001</w:t>
      </w:r>
    </w:p>
    <w:p w:rsidR="00000000" w:rsidRDefault="0077625A">
      <w:pPr>
        <w:jc w:val="right"/>
        <w:rPr>
          <w:rFonts w:cs="Miriam"/>
          <w:rtl/>
        </w:rPr>
      </w:pPr>
    </w:p>
    <w:p w:rsidR="00000000" w:rsidRDefault="0077625A">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7625A">
      <w:pPr>
        <w:jc w:val="both"/>
        <w:rPr>
          <w:rFonts w:cs="David"/>
          <w:b/>
          <w:bCs/>
          <w:sz w:val="24"/>
          <w:szCs w:val="24"/>
          <w:rtl/>
        </w:rPr>
      </w:pPr>
      <w:r>
        <w:rPr>
          <w:rFonts w:cs="David"/>
          <w:b/>
          <w:bCs/>
          <w:sz w:val="24"/>
          <w:szCs w:val="24"/>
          <w:rtl/>
        </w:rPr>
        <w:t>מושב שלישי</w:t>
      </w:r>
    </w:p>
    <w:p w:rsidR="00000000" w:rsidRDefault="0077625A">
      <w:pPr>
        <w:jc w:val="both"/>
        <w:rPr>
          <w:rFonts w:cs="David"/>
          <w:b/>
          <w:bCs/>
          <w:sz w:val="24"/>
          <w:szCs w:val="24"/>
          <w:rtl/>
        </w:rPr>
      </w:pPr>
    </w:p>
    <w:p w:rsidR="00000000" w:rsidRDefault="0077625A">
      <w:pPr>
        <w:jc w:val="both"/>
        <w:rPr>
          <w:rFonts w:cs="David"/>
          <w:b/>
          <w:bCs/>
          <w:sz w:val="24"/>
          <w:szCs w:val="24"/>
          <w:rtl/>
        </w:rPr>
      </w:pPr>
    </w:p>
    <w:p w:rsidR="00000000" w:rsidRDefault="0077625A">
      <w:pPr>
        <w:jc w:val="both"/>
        <w:rPr>
          <w:rFonts w:cs="David"/>
          <w:b/>
          <w:bCs/>
          <w:sz w:val="24"/>
          <w:szCs w:val="24"/>
          <w:rtl/>
        </w:rPr>
      </w:pPr>
    </w:p>
    <w:p w:rsidR="00000000" w:rsidRDefault="0077625A">
      <w:pPr>
        <w:jc w:val="center"/>
        <w:rPr>
          <w:rFonts w:cs="David"/>
          <w:b/>
          <w:bCs/>
          <w:sz w:val="24"/>
          <w:szCs w:val="24"/>
          <w:rtl/>
        </w:rPr>
      </w:pPr>
      <w:r>
        <w:rPr>
          <w:rFonts w:cs="David"/>
          <w:b/>
          <w:bCs/>
          <w:sz w:val="24"/>
          <w:szCs w:val="24"/>
          <w:rtl/>
        </w:rPr>
        <w:t>פרוטוקול מס' 254</w:t>
      </w:r>
    </w:p>
    <w:p w:rsidR="00000000" w:rsidRDefault="0077625A">
      <w:pPr>
        <w:jc w:val="center"/>
        <w:rPr>
          <w:rFonts w:cs="David"/>
          <w:b/>
          <w:bCs/>
          <w:sz w:val="24"/>
          <w:szCs w:val="24"/>
          <w:rtl/>
        </w:rPr>
      </w:pPr>
      <w:r>
        <w:rPr>
          <w:rFonts w:cs="David"/>
          <w:b/>
          <w:bCs/>
          <w:sz w:val="24"/>
          <w:szCs w:val="24"/>
          <w:rtl/>
        </w:rPr>
        <w:t>מישיבת ועדת העבודה, הרווחה והבריאות</w:t>
      </w:r>
    </w:p>
    <w:p w:rsidR="00000000" w:rsidRDefault="0077625A">
      <w:pPr>
        <w:jc w:val="center"/>
        <w:rPr>
          <w:rFonts w:cs="David"/>
          <w:b/>
          <w:bCs/>
          <w:sz w:val="24"/>
          <w:szCs w:val="24"/>
          <w:u w:val="single"/>
          <w:rtl/>
        </w:rPr>
      </w:pPr>
      <w:r>
        <w:rPr>
          <w:rFonts w:cs="David"/>
          <w:b/>
          <w:bCs/>
          <w:sz w:val="24"/>
          <w:szCs w:val="24"/>
          <w:u w:val="single"/>
          <w:rtl/>
        </w:rPr>
        <w:t>שהתקיימה ביום ד', כ"ג בכסלו התשס"א, 20 בדצמבר 2000, בשעה 09:15</w:t>
      </w:r>
    </w:p>
    <w:p w:rsidR="00000000" w:rsidRDefault="0077625A">
      <w:pPr>
        <w:jc w:val="both"/>
        <w:rPr>
          <w:rFonts w:cs="David"/>
          <w:b/>
          <w:bCs/>
          <w:sz w:val="24"/>
          <w:szCs w:val="24"/>
          <w:u w:val="single"/>
          <w:rtl/>
        </w:rPr>
      </w:pPr>
    </w:p>
    <w:p w:rsidR="00000000" w:rsidRDefault="0077625A">
      <w:pPr>
        <w:jc w:val="both"/>
        <w:rPr>
          <w:rFonts w:cs="David"/>
          <w:b/>
          <w:bCs/>
          <w:sz w:val="24"/>
          <w:szCs w:val="24"/>
          <w:u w:val="single"/>
          <w:rtl/>
        </w:rPr>
      </w:pPr>
    </w:p>
    <w:p w:rsidR="00000000" w:rsidRDefault="0077625A">
      <w:pPr>
        <w:jc w:val="both"/>
        <w:rPr>
          <w:rFonts w:cs="David"/>
          <w:b/>
          <w:bCs/>
          <w:sz w:val="24"/>
          <w:szCs w:val="24"/>
          <w:u w:val="single"/>
          <w:rtl/>
        </w:rPr>
      </w:pPr>
      <w:r>
        <w:rPr>
          <w:rFonts w:cs="David"/>
          <w:b/>
          <w:bCs/>
          <w:sz w:val="24"/>
          <w:szCs w:val="24"/>
          <w:u w:val="single"/>
          <w:rtl/>
        </w:rPr>
        <w:t>נכחו:</w:t>
      </w:r>
    </w:p>
    <w:p w:rsidR="00000000" w:rsidRDefault="0077625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מ"מ היו"ר יאיר פרץ</w:t>
      </w:r>
    </w:p>
    <w:p w:rsidR="00000000" w:rsidRDefault="0077625A">
      <w:pPr>
        <w:pStyle w:val="10"/>
        <w:rPr>
          <w:rFonts w:cs="David"/>
          <w:sz w:val="24"/>
          <w:rtl/>
        </w:rPr>
      </w:pPr>
      <w:r>
        <w:rPr>
          <w:rFonts w:cs="David"/>
          <w:sz w:val="24"/>
          <w:rtl/>
        </w:rPr>
        <w:t>נסים זאב</w:t>
      </w: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גיא קריגר, הלשכה המשפטית, משרד האוצר</w:t>
      </w:r>
    </w:p>
    <w:p w:rsidR="00000000" w:rsidRDefault="0077625A">
      <w:pPr>
        <w:jc w:val="both"/>
        <w:rPr>
          <w:rFonts w:cs="David"/>
          <w:sz w:val="24"/>
          <w:szCs w:val="24"/>
          <w:rtl/>
        </w:rPr>
      </w:pPr>
      <w:r>
        <w:rPr>
          <w:rFonts w:cs="David"/>
          <w:sz w:val="24"/>
          <w:szCs w:val="24"/>
          <w:rtl/>
        </w:rPr>
        <w:tab/>
      </w:r>
      <w:r>
        <w:rPr>
          <w:rFonts w:cs="David"/>
          <w:sz w:val="24"/>
          <w:szCs w:val="24"/>
          <w:rtl/>
        </w:rPr>
        <w:tab/>
        <w:t>שרון ג</w:t>
      </w:r>
      <w:r>
        <w:rPr>
          <w:rFonts w:cs="David"/>
          <w:sz w:val="24"/>
          <w:szCs w:val="24"/>
          <w:rtl/>
        </w:rPr>
        <w:t>לעד, משרד המשפטים</w:t>
      </w:r>
    </w:p>
    <w:p w:rsidR="00000000" w:rsidRDefault="0077625A">
      <w:pPr>
        <w:jc w:val="both"/>
        <w:rPr>
          <w:rFonts w:cs="David"/>
          <w:sz w:val="24"/>
          <w:szCs w:val="24"/>
          <w:rtl/>
        </w:rPr>
      </w:pPr>
      <w:r>
        <w:rPr>
          <w:rFonts w:cs="David"/>
          <w:sz w:val="24"/>
          <w:szCs w:val="24"/>
          <w:rtl/>
        </w:rPr>
        <w:tab/>
      </w:r>
      <w:r>
        <w:rPr>
          <w:rFonts w:cs="David"/>
          <w:sz w:val="24"/>
          <w:szCs w:val="24"/>
          <w:rtl/>
        </w:rPr>
        <w:tab/>
      </w: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77625A">
      <w:pPr>
        <w:jc w:val="both"/>
        <w:rPr>
          <w:rFonts w:cs="David"/>
          <w:sz w:val="24"/>
          <w:szCs w:val="24"/>
          <w:rtl/>
        </w:rPr>
      </w:pPr>
    </w:p>
    <w:p w:rsidR="00000000" w:rsidRDefault="0077625A">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000000" w:rsidRDefault="0077625A">
      <w:pPr>
        <w:jc w:val="both"/>
        <w:rPr>
          <w:rFonts w:cs="David"/>
          <w:sz w:val="24"/>
          <w:szCs w:val="24"/>
          <w:rtl/>
        </w:rPr>
      </w:pPr>
    </w:p>
    <w:p w:rsidR="00000000" w:rsidRDefault="0077625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center"/>
        <w:rPr>
          <w:rFonts w:cs="David"/>
          <w:b/>
          <w:bCs/>
          <w:sz w:val="24"/>
          <w:szCs w:val="24"/>
          <w:u w:val="single"/>
          <w:rtl/>
        </w:rPr>
      </w:pPr>
      <w:r>
        <w:rPr>
          <w:rFonts w:cs="David"/>
          <w:b/>
          <w:bCs/>
          <w:sz w:val="24"/>
          <w:szCs w:val="24"/>
          <w:u w:val="single"/>
          <w:rtl/>
        </w:rPr>
        <w:t>ס ד ר    ה י ו ם</w:t>
      </w:r>
    </w:p>
    <w:p w:rsidR="00000000" w:rsidRDefault="0077625A">
      <w:pPr>
        <w:jc w:val="center"/>
        <w:rPr>
          <w:rFonts w:cs="David"/>
          <w:b/>
          <w:bCs/>
          <w:sz w:val="24"/>
          <w:szCs w:val="24"/>
          <w:u w:val="single"/>
          <w:rtl/>
        </w:rPr>
      </w:pPr>
    </w:p>
    <w:p w:rsidR="00000000" w:rsidRDefault="0077625A">
      <w:pPr>
        <w:jc w:val="center"/>
        <w:rPr>
          <w:rFonts w:cs="David"/>
          <w:b/>
          <w:bCs/>
          <w:sz w:val="24"/>
          <w:szCs w:val="24"/>
          <w:u w:val="single"/>
          <w:rtl/>
        </w:rPr>
      </w:pPr>
      <w:r>
        <w:rPr>
          <w:rFonts w:cs="David"/>
          <w:b/>
          <w:bCs/>
          <w:sz w:val="24"/>
          <w:szCs w:val="24"/>
          <w:u w:val="single"/>
          <w:rtl/>
        </w:rPr>
        <w:lastRenderedPageBreak/>
        <w:t>צו נכי רדיפות הנאצים (שינוי שיעורי התגמולים), התשס"א-2000</w:t>
      </w:r>
    </w:p>
    <w:p w:rsidR="00000000" w:rsidRDefault="0077625A">
      <w:pPr>
        <w:jc w:val="center"/>
        <w:rPr>
          <w:rFonts w:cs="David"/>
          <w:b/>
          <w:bCs/>
          <w:sz w:val="24"/>
          <w:szCs w:val="24"/>
          <w:u w:val="single"/>
          <w:rtl/>
        </w:rPr>
      </w:pPr>
      <w:r>
        <w:rPr>
          <w:rFonts w:cs="David"/>
          <w:b/>
          <w:bCs/>
          <w:sz w:val="24"/>
          <w:szCs w:val="24"/>
          <w:u w:val="single"/>
          <w:rtl/>
        </w:rPr>
        <w:t>תקנות נכי מלחמה בנאצים (טיפול רפואי) (תיקון), התשס"א</w:t>
      </w:r>
      <w:r>
        <w:rPr>
          <w:rFonts w:cs="David"/>
          <w:b/>
          <w:bCs/>
          <w:sz w:val="24"/>
          <w:szCs w:val="24"/>
          <w:u w:val="single"/>
          <w:rtl/>
        </w:rPr>
        <w:t>-2000</w:t>
      </w:r>
    </w:p>
    <w:p w:rsidR="00000000" w:rsidRDefault="0077625A">
      <w:pPr>
        <w:jc w:val="both"/>
        <w:rPr>
          <w:rFonts w:cs="David"/>
          <w:sz w:val="24"/>
          <w:szCs w:val="24"/>
          <w:rtl/>
        </w:rPr>
      </w:pPr>
    </w:p>
    <w:p w:rsidR="00000000" w:rsidRDefault="0077625A">
      <w:pPr>
        <w:jc w:val="both"/>
        <w:rPr>
          <w:rFonts w:cs="David"/>
          <w:sz w:val="24"/>
          <w:szCs w:val="24"/>
          <w:rtl/>
        </w:rPr>
      </w:pPr>
      <w:r>
        <w:rPr>
          <w:rFonts w:cs="David"/>
          <w:sz w:val="24"/>
          <w:szCs w:val="24"/>
          <w:rtl/>
        </w:rPr>
        <w:br w:type="page"/>
      </w:r>
    </w:p>
    <w:p w:rsidR="00000000" w:rsidRDefault="0077625A">
      <w:pPr>
        <w:jc w:val="center"/>
        <w:rPr>
          <w:rFonts w:cs="David"/>
          <w:b/>
          <w:bCs/>
          <w:sz w:val="24"/>
          <w:szCs w:val="24"/>
          <w:u w:val="single"/>
          <w:rtl/>
        </w:rPr>
      </w:pPr>
      <w:r>
        <w:rPr>
          <w:rFonts w:cs="David"/>
          <w:b/>
          <w:bCs/>
          <w:sz w:val="24"/>
          <w:szCs w:val="24"/>
          <w:u w:val="single"/>
          <w:rtl/>
        </w:rPr>
        <w:t>צו נכי רדיפות הנאצים (שינוי שיעורי התגמולים), התשס"א2000-</w:t>
      </w:r>
    </w:p>
    <w:p w:rsidR="00000000" w:rsidRDefault="0077625A">
      <w:pPr>
        <w:jc w:val="center"/>
        <w:rPr>
          <w:rFonts w:cs="David"/>
          <w:b/>
          <w:bCs/>
          <w:sz w:val="24"/>
          <w:szCs w:val="24"/>
          <w:u w:val="single"/>
          <w:rtl/>
        </w:rPr>
      </w:pPr>
      <w:r>
        <w:rPr>
          <w:rFonts w:cs="David"/>
          <w:b/>
          <w:bCs/>
          <w:sz w:val="24"/>
          <w:szCs w:val="24"/>
          <w:u w:val="single"/>
          <w:rtl/>
        </w:rPr>
        <w:t>תקנות נכי מלחמה בנאצים (טיפול רפואי) (תיקון), התשס"א2000-</w:t>
      </w:r>
    </w:p>
    <w:p w:rsidR="00000000" w:rsidRDefault="0077625A">
      <w:pPr>
        <w:jc w:val="center"/>
        <w:rPr>
          <w:rFonts w:cs="David"/>
          <w:b/>
          <w:bCs/>
          <w:sz w:val="24"/>
          <w:szCs w:val="24"/>
          <w:u w:val="single"/>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w:t>
      </w:r>
    </w:p>
    <w:p w:rsidR="00000000" w:rsidRDefault="0077625A">
      <w:pPr>
        <w:jc w:val="both"/>
        <w:rPr>
          <w:rFonts w:cs="David"/>
          <w:sz w:val="24"/>
          <w:szCs w:val="24"/>
          <w:rtl/>
        </w:rPr>
      </w:pPr>
    </w:p>
    <w:p w:rsidR="00000000" w:rsidRDefault="0077625A">
      <w:pPr>
        <w:jc w:val="both"/>
        <w:rPr>
          <w:rFonts w:cs="David"/>
          <w:sz w:val="24"/>
          <w:szCs w:val="24"/>
          <w:rtl/>
        </w:rPr>
      </w:pPr>
      <w:r>
        <w:rPr>
          <w:rFonts w:cs="David"/>
          <w:b/>
          <w:bCs/>
          <w:sz w:val="24"/>
          <w:szCs w:val="24"/>
          <w:u w:val="single"/>
          <w:rtl/>
        </w:rPr>
        <w:t>גיא קריגר</w:t>
      </w:r>
      <w:r>
        <w:rPr>
          <w:rFonts w:cs="David"/>
          <w:sz w:val="24"/>
          <w:szCs w:val="24"/>
          <w:rtl/>
        </w:rPr>
        <w:t>:</w:t>
      </w:r>
      <w:r>
        <w:rPr>
          <w:rFonts w:cs="David"/>
          <w:sz w:val="24"/>
          <w:szCs w:val="24"/>
          <w:rtl/>
        </w:rPr>
        <w:tab/>
      </w:r>
      <w:r>
        <w:rPr>
          <w:rFonts w:cs="David"/>
          <w:sz w:val="24"/>
          <w:szCs w:val="24"/>
          <w:rtl/>
        </w:rPr>
        <w:tab/>
      </w:r>
      <w:r>
        <w:rPr>
          <w:rFonts w:cs="David"/>
          <w:sz w:val="24"/>
          <w:szCs w:val="24"/>
          <w:rtl/>
        </w:rPr>
        <w:tab/>
        <w:t>תיקון טכני. הסמכויות של שר הא</w:t>
      </w:r>
      <w:r>
        <w:rPr>
          <w:rFonts w:cs="David"/>
          <w:sz w:val="24"/>
          <w:szCs w:val="24"/>
          <w:rtl/>
        </w:rPr>
        <w:t xml:space="preserve">וצר הן לפי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נכי מלחמה בנאצים באישור ועדת העבודה והרווחה של הכנסת, וסמכויות לפי חוק נכי רדיפות הנאצים באישור ועדת הכספים של הכנסת.</w:t>
      </w:r>
    </w:p>
    <w:p w:rsidR="00000000" w:rsidRDefault="0077625A">
      <w:pPr>
        <w:jc w:val="both"/>
        <w:rPr>
          <w:rFonts w:cs="David"/>
          <w:sz w:val="24"/>
          <w:szCs w:val="24"/>
          <w:rtl/>
        </w:rPr>
      </w:pPr>
    </w:p>
    <w:p w:rsidR="00000000" w:rsidRDefault="0077625A">
      <w:pPr>
        <w:jc w:val="both"/>
        <w:rPr>
          <w:rFonts w:cs="David"/>
          <w:sz w:val="24"/>
          <w:szCs w:val="24"/>
          <w:rtl/>
        </w:rPr>
      </w:pPr>
      <w:r>
        <w:rPr>
          <w:rFonts w:cs="David"/>
          <w:sz w:val="24"/>
          <w:szCs w:val="24"/>
          <w:rtl/>
        </w:rPr>
        <w:t xml:space="preserve">אני אקים ואומר שצו מקביל לגבי נכי רדיפות הנאצים, שינוי שיעור התגמולים, אושר אתמול בוועדת הכספים. מדובר למעשה בתיקון </w:t>
      </w:r>
      <w:r>
        <w:rPr>
          <w:rFonts w:cs="David"/>
          <w:sz w:val="24"/>
          <w:szCs w:val="24"/>
          <w:rtl/>
        </w:rPr>
        <w:t>שהוא כנוהג. מרגע שמתעדכנות הגמלאות שמשולמות לנכי צה"ל ולמשפחות שלהם, אנחנו מבצעים עדכון מקביל בנכי רדיפות הנאצים ונכי מלחמה בנאצים ומעדכנים לא בסכומים אלא בשיעורים. אם הוא עלה באיקס אחוז לגבי נכי צה"ל, באותו איקס אחוז הוא יועלה לגבי נכי המלחמה.</w:t>
      </w:r>
    </w:p>
    <w:p w:rsidR="00000000" w:rsidRDefault="0077625A">
      <w:pPr>
        <w:jc w:val="both"/>
        <w:rPr>
          <w:rFonts w:cs="David"/>
          <w:sz w:val="24"/>
          <w:szCs w:val="24"/>
          <w:rtl/>
        </w:rPr>
      </w:pPr>
    </w:p>
    <w:p w:rsidR="00000000" w:rsidRDefault="0077625A">
      <w:pPr>
        <w:jc w:val="both"/>
        <w:rPr>
          <w:rFonts w:cs="David"/>
          <w:sz w:val="24"/>
          <w:szCs w:val="24"/>
          <w:rtl/>
        </w:rPr>
      </w:pPr>
      <w:r>
        <w:rPr>
          <w:rFonts w:cs="David"/>
          <w:b/>
          <w:bCs/>
          <w:sz w:val="24"/>
          <w:szCs w:val="24"/>
          <w:u w:val="single"/>
          <w:rtl/>
        </w:rPr>
        <w:t xml:space="preserve">מ"מ היו"ר </w:t>
      </w:r>
      <w:r>
        <w:rPr>
          <w:rFonts w:cs="David"/>
          <w:b/>
          <w:bCs/>
          <w:sz w:val="24"/>
          <w:szCs w:val="24"/>
          <w:u w:val="single"/>
          <w:rtl/>
        </w:rPr>
        <w:t>יאיר פרץ:</w:t>
      </w:r>
      <w:r>
        <w:rPr>
          <w:rFonts w:cs="David"/>
          <w:sz w:val="24"/>
          <w:szCs w:val="24"/>
          <w:rtl/>
        </w:rPr>
        <w:tab/>
      </w:r>
      <w:r>
        <w:rPr>
          <w:rFonts w:cs="David"/>
          <w:sz w:val="24"/>
          <w:szCs w:val="24"/>
          <w:rtl/>
        </w:rPr>
        <w:tab/>
        <w:t>מה ההפרש?</w:t>
      </w:r>
    </w:p>
    <w:p w:rsidR="00000000" w:rsidRDefault="0077625A">
      <w:pPr>
        <w:jc w:val="both"/>
        <w:rPr>
          <w:rFonts w:cs="David"/>
          <w:sz w:val="24"/>
          <w:szCs w:val="24"/>
          <w:rtl/>
        </w:rPr>
      </w:pPr>
    </w:p>
    <w:p w:rsidR="00000000" w:rsidRDefault="0077625A">
      <w:pPr>
        <w:jc w:val="both"/>
        <w:rPr>
          <w:rFonts w:cs="David"/>
          <w:sz w:val="24"/>
          <w:szCs w:val="24"/>
          <w:rtl/>
        </w:rPr>
      </w:pPr>
      <w:r>
        <w:rPr>
          <w:rFonts w:cs="David"/>
          <w:b/>
          <w:bCs/>
          <w:sz w:val="24"/>
          <w:szCs w:val="24"/>
          <w:u w:val="single"/>
          <w:rtl/>
        </w:rPr>
        <w:t>גיא קריגר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לגבי נכי מלחמה, למיטב זיכרוני הסכומים הם 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זהים. אני יכול לומר שהיה עדכון די מסיבי בשנת 1996 וזה בעקבות בג"ץ שהוגש נגד שר האוצר והבג"ץ המליץ להעלות את השיעורים והשיעורים הועלו והשתרש הנוהג הזה של העדכון לנכי המלחמה</w:t>
      </w:r>
      <w:r>
        <w:rPr>
          <w:rFonts w:cs="David"/>
          <w:sz w:val="24"/>
          <w:szCs w:val="24"/>
          <w:rtl/>
        </w:rPr>
        <w:t xml:space="preserve"> ונכי הרדיפות בהתאם לעדכונים של נכי צה"ל.</w:t>
      </w:r>
    </w:p>
    <w:p w:rsidR="00000000" w:rsidRDefault="0077625A">
      <w:pPr>
        <w:jc w:val="both"/>
        <w:rPr>
          <w:rFonts w:cs="David"/>
          <w:sz w:val="24"/>
          <w:szCs w:val="24"/>
          <w:rtl/>
        </w:rPr>
      </w:pPr>
    </w:p>
    <w:p w:rsidR="00000000" w:rsidRDefault="0077625A">
      <w:pPr>
        <w:jc w:val="both"/>
        <w:rPr>
          <w:rFonts w:cs="David"/>
          <w:sz w:val="24"/>
          <w:szCs w:val="24"/>
          <w:rtl/>
        </w:rPr>
      </w:pPr>
      <w:r>
        <w:rPr>
          <w:rFonts w:cs="David"/>
          <w:sz w:val="24"/>
          <w:szCs w:val="24"/>
          <w:rtl/>
        </w:rPr>
        <w:t>שר הביטחון ביצע לאחרונה – בחודש אוגוסט ובחודש אוקטובר – שני עדכונים כאשר האחד חל רטרואקטיבית מאוקטובר 1999 ואחד שחל מאוקטובר 2000  ובהתאם לעדכונים האלה ביצענו עדכונים גם בצווים לגבי נכי המלחמה וגם לגבי נכי הרדיפות</w:t>
      </w:r>
      <w:r>
        <w:rPr>
          <w:rFonts w:cs="David"/>
          <w:sz w:val="24"/>
          <w:szCs w:val="24"/>
          <w:rtl/>
        </w:rPr>
        <w:t>.</w:t>
      </w:r>
    </w:p>
    <w:p w:rsidR="00000000" w:rsidRDefault="0077625A">
      <w:pPr>
        <w:jc w:val="both"/>
        <w:rPr>
          <w:rFonts w:cs="David"/>
          <w:sz w:val="24"/>
          <w:szCs w:val="24"/>
          <w:rtl/>
        </w:rPr>
      </w:pPr>
    </w:p>
    <w:p w:rsidR="00000000" w:rsidRDefault="0077625A">
      <w:pPr>
        <w:jc w:val="both"/>
        <w:rPr>
          <w:rFonts w:cs="David"/>
          <w:sz w:val="24"/>
          <w:szCs w:val="24"/>
          <w:rtl/>
        </w:rPr>
      </w:pPr>
      <w:r>
        <w:rPr>
          <w:rFonts w:cs="David"/>
          <w:sz w:val="24"/>
          <w:szCs w:val="24"/>
          <w:rtl/>
        </w:rPr>
        <w:t>אני אומר במאמר מוסגר שהמוסד של נזקקות שקיים בחוק נכי המלחמה ובחוק נכי הרדיפות לא קיים אצל נכי צה"ל ואנחנו חושבים שמן הראוי לבצע עדכונים לכל רוחב המערכת.</w:t>
      </w:r>
    </w:p>
    <w:p w:rsidR="00000000" w:rsidRDefault="0077625A">
      <w:pPr>
        <w:jc w:val="both"/>
        <w:rPr>
          <w:rFonts w:cs="David"/>
          <w:sz w:val="24"/>
          <w:szCs w:val="24"/>
          <w:rtl/>
        </w:rPr>
      </w:pPr>
    </w:p>
    <w:p w:rsidR="00000000" w:rsidRDefault="0077625A">
      <w:pPr>
        <w:jc w:val="both"/>
        <w:rPr>
          <w:rFonts w:cs="David"/>
          <w:sz w:val="24"/>
          <w:szCs w:val="24"/>
          <w:rtl/>
        </w:rPr>
      </w:pPr>
      <w:r>
        <w:rPr>
          <w:rFonts w:cs="David"/>
          <w:sz w:val="24"/>
          <w:szCs w:val="24"/>
          <w:rtl/>
        </w:rPr>
        <w:t>אנחנו מבקשים מהוועדה לאשר את ההעלאה באותם שיעורים שניתנו לחיילי צה"ל.</w:t>
      </w:r>
    </w:p>
    <w:p w:rsidR="00000000" w:rsidRDefault="0077625A">
      <w:pPr>
        <w:jc w:val="both"/>
        <w:rPr>
          <w:rFonts w:cs="David"/>
          <w:sz w:val="24"/>
          <w:szCs w:val="24"/>
          <w:rtl/>
        </w:rPr>
      </w:pPr>
    </w:p>
    <w:p w:rsidR="00000000" w:rsidRDefault="0077625A">
      <w:pPr>
        <w:jc w:val="both"/>
        <w:rPr>
          <w:rFonts w:cs="David"/>
          <w:sz w:val="24"/>
          <w:szCs w:val="24"/>
          <w:rtl/>
        </w:rPr>
      </w:pPr>
      <w:r>
        <w:rPr>
          <w:rFonts w:cs="David"/>
          <w:b/>
          <w:bCs/>
          <w:sz w:val="24"/>
          <w:szCs w:val="24"/>
          <w:u w:val="single"/>
          <w:rtl/>
        </w:rPr>
        <w:t>מ"מ היו"ר יאיר פרץ</w:t>
      </w:r>
      <w:r>
        <w:rPr>
          <w:rFonts w:cs="David"/>
          <w:sz w:val="24"/>
          <w:szCs w:val="24"/>
          <w:rtl/>
        </w:rPr>
        <w:t>:</w:t>
      </w:r>
      <w:r>
        <w:rPr>
          <w:rFonts w:cs="David"/>
          <w:sz w:val="24"/>
          <w:szCs w:val="24"/>
          <w:rtl/>
        </w:rPr>
        <w:tab/>
      </w:r>
      <w:r>
        <w:rPr>
          <w:rFonts w:cs="David"/>
          <w:sz w:val="24"/>
          <w:szCs w:val="24"/>
          <w:rtl/>
        </w:rPr>
        <w:tab/>
        <w:t>יש למיש</w:t>
      </w:r>
      <w:r>
        <w:rPr>
          <w:rFonts w:cs="David"/>
          <w:sz w:val="24"/>
          <w:szCs w:val="24"/>
          <w:rtl/>
        </w:rPr>
        <w:t xml:space="preserve">הו התנגדות? יש למישהו מה לומר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להוסיף? אין.</w:t>
      </w:r>
    </w:p>
    <w:p w:rsidR="00000000" w:rsidRDefault="0077625A">
      <w:pPr>
        <w:jc w:val="both"/>
        <w:rPr>
          <w:rFonts w:cs="David"/>
          <w:sz w:val="24"/>
          <w:szCs w:val="24"/>
          <w:rtl/>
        </w:rPr>
      </w:pPr>
    </w:p>
    <w:p w:rsidR="00000000" w:rsidRDefault="0077625A">
      <w:pPr>
        <w:jc w:val="both"/>
        <w:rPr>
          <w:rFonts w:cs="David"/>
          <w:sz w:val="24"/>
          <w:szCs w:val="24"/>
          <w:rtl/>
        </w:rPr>
      </w:pPr>
      <w:r>
        <w:rPr>
          <w:rFonts w:cs="David"/>
          <w:b/>
          <w:bCs/>
          <w:sz w:val="24"/>
          <w:szCs w:val="24"/>
          <w:u w:val="single"/>
          <w:rtl/>
        </w:rPr>
        <w:t>ג'ודי וסרמן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אתה הבטחת תשובה לוועדה מדוע העדכונים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נעשים רק לגבי האוכלוסייה הקודמת. אני מדברת על תקנה 5. מדוע העדכונים לא נעשים לגבי אוכלוסייה חדשה.</w:t>
      </w:r>
    </w:p>
    <w:p w:rsidR="00000000" w:rsidRDefault="0077625A">
      <w:pPr>
        <w:jc w:val="both"/>
        <w:rPr>
          <w:rFonts w:cs="David"/>
          <w:sz w:val="24"/>
          <w:szCs w:val="24"/>
          <w:rtl/>
        </w:rPr>
      </w:pPr>
    </w:p>
    <w:p w:rsidR="00000000" w:rsidRDefault="0077625A">
      <w:pPr>
        <w:jc w:val="both"/>
        <w:rPr>
          <w:rFonts w:cs="David"/>
          <w:sz w:val="24"/>
          <w:szCs w:val="24"/>
          <w:rtl/>
        </w:rPr>
      </w:pPr>
      <w:r>
        <w:rPr>
          <w:rFonts w:cs="David"/>
          <w:b/>
          <w:bCs/>
          <w:sz w:val="24"/>
          <w:szCs w:val="24"/>
          <w:u w:val="single"/>
          <w:rtl/>
        </w:rPr>
        <w:t>גיא קריגר</w:t>
      </w:r>
      <w:r>
        <w:rPr>
          <w:rFonts w:cs="David"/>
          <w:sz w:val="24"/>
          <w:szCs w:val="24"/>
          <w:rtl/>
        </w:rPr>
        <w:t>:</w:t>
      </w:r>
      <w:r>
        <w:rPr>
          <w:rFonts w:cs="David"/>
          <w:sz w:val="24"/>
          <w:szCs w:val="24"/>
          <w:rtl/>
        </w:rPr>
        <w:tab/>
      </w:r>
      <w:r>
        <w:rPr>
          <w:rFonts w:cs="David"/>
          <w:sz w:val="24"/>
          <w:szCs w:val="24"/>
          <w:rtl/>
        </w:rPr>
        <w:tab/>
      </w:r>
      <w:r>
        <w:rPr>
          <w:rFonts w:cs="David"/>
          <w:sz w:val="24"/>
          <w:szCs w:val="24"/>
          <w:rtl/>
        </w:rPr>
        <w:tab/>
        <w:t>התיקון שנעשה לחוק בשנת 1983 הוא ת</w:t>
      </w:r>
      <w:r>
        <w:rPr>
          <w:rFonts w:cs="David"/>
          <w:sz w:val="24"/>
          <w:szCs w:val="24"/>
          <w:rtl/>
        </w:rPr>
        <w:t xml:space="preserve">יקון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שקבע שהוא יחול רק על מי שתהפוך אלמנה אחרי התיקון. דהיינו, על אלה שהיו אלמנות עוד לפני 1983 חלה ההוראה הקודמת ואנחנו ממשיכים לעדכן את ההוראה הזאת בהקדם. מה שהבטחתי לג'ודי זה לומר מדוע לפני התיקון הזה הייתה הפרדה בין אלמנה של נכה שדרגתו בין 10 ל18</w:t>
      </w:r>
      <w:r>
        <w:rPr>
          <w:rFonts w:cs="David"/>
          <w:sz w:val="24"/>
          <w:szCs w:val="24"/>
          <w:rtl/>
        </w:rPr>
        <w:t>- לבין 19 עד 39, לבין 40 עד 49 ואת זה אני אעשה בהמשך.</w:t>
      </w:r>
    </w:p>
    <w:p w:rsidR="00000000" w:rsidRDefault="0077625A">
      <w:pPr>
        <w:jc w:val="both"/>
        <w:rPr>
          <w:rFonts w:cs="David"/>
          <w:sz w:val="24"/>
          <w:szCs w:val="24"/>
          <w:rtl/>
        </w:rPr>
      </w:pPr>
    </w:p>
    <w:p w:rsidR="00000000" w:rsidRDefault="0077625A">
      <w:pPr>
        <w:jc w:val="both"/>
        <w:rPr>
          <w:rFonts w:cs="David"/>
          <w:sz w:val="24"/>
          <w:szCs w:val="24"/>
          <w:rtl/>
        </w:rPr>
      </w:pPr>
      <w:r>
        <w:rPr>
          <w:rFonts w:cs="David"/>
          <w:b/>
          <w:bCs/>
          <w:sz w:val="24"/>
          <w:szCs w:val="24"/>
          <w:u w:val="single"/>
          <w:rtl/>
        </w:rPr>
        <w:t>מ"מ היו"ר יאיר פרץ</w:t>
      </w:r>
      <w:r>
        <w:rPr>
          <w:rFonts w:cs="David"/>
          <w:sz w:val="24"/>
          <w:szCs w:val="24"/>
          <w:rtl/>
        </w:rPr>
        <w:t>:</w:t>
      </w:r>
      <w:r>
        <w:rPr>
          <w:rFonts w:cs="David"/>
          <w:sz w:val="24"/>
          <w:szCs w:val="24"/>
          <w:rtl/>
        </w:rPr>
        <w:tab/>
      </w:r>
      <w:r>
        <w:rPr>
          <w:rFonts w:cs="David"/>
          <w:sz w:val="24"/>
          <w:szCs w:val="24"/>
          <w:rtl/>
        </w:rPr>
        <w:tab/>
      </w:r>
      <w:r>
        <w:rPr>
          <w:rFonts w:cs="David"/>
          <w:b/>
          <w:bCs/>
          <w:sz w:val="24"/>
          <w:szCs w:val="24"/>
          <w:u w:val="single"/>
          <w:rtl/>
        </w:rPr>
        <w:t>אושר</w:t>
      </w:r>
      <w:r>
        <w:rPr>
          <w:rFonts w:cs="David"/>
          <w:sz w:val="24"/>
          <w:szCs w:val="24"/>
          <w:rtl/>
        </w:rPr>
        <w:t>.</w:t>
      </w: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pStyle w:val="20"/>
        <w:rPr>
          <w:rFonts w:cs="David"/>
          <w:sz w:val="24"/>
          <w:rtl/>
        </w:rPr>
      </w:pPr>
      <w:r>
        <w:rPr>
          <w:rFonts w:cs="David"/>
          <w:sz w:val="24"/>
          <w:rtl/>
        </w:rPr>
        <w:t>הישיבה ננעלה בשעה 09:25</w:t>
      </w:r>
    </w:p>
    <w:p w:rsidR="00000000" w:rsidRDefault="0077625A">
      <w:pPr>
        <w:jc w:val="both"/>
        <w:rPr>
          <w:rFonts w:cs="David"/>
          <w:sz w:val="24"/>
          <w:szCs w:val="24"/>
          <w:rtl/>
        </w:rPr>
      </w:pPr>
    </w:p>
    <w:p w:rsidR="00000000" w:rsidRDefault="0077625A">
      <w:pPr>
        <w:jc w:val="both"/>
        <w:rPr>
          <w:rFonts w:cs="David"/>
          <w:sz w:val="24"/>
          <w:szCs w:val="24"/>
          <w:rtl/>
        </w:rPr>
      </w:pPr>
    </w:p>
    <w:p w:rsidR="00000000" w:rsidRDefault="0077625A">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625A">
      <w:r>
        <w:separator/>
      </w:r>
    </w:p>
  </w:endnote>
  <w:endnote w:type="continuationSeparator" w:id="0">
    <w:p w:rsidR="00000000" w:rsidRDefault="00776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25A">
    <w:pPr>
      <w:pStyle w:val="a7"/>
      <w:rPr>
        <w:rFonts w:cs="Miriam"/>
        <w:rtl/>
      </w:rPr>
    </w:pPr>
  </w:p>
  <w:p w:rsidR="00000000" w:rsidRDefault="0077625A">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25A">
    <w:pPr>
      <w:pStyle w:val="a7"/>
      <w:rPr>
        <w:rFonts w:cs="Miriam"/>
        <w:rtl/>
      </w:rPr>
    </w:pPr>
  </w:p>
  <w:p w:rsidR="00000000" w:rsidRDefault="0077625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625A">
      <w:r>
        <w:separator/>
      </w:r>
    </w:p>
  </w:footnote>
  <w:footnote w:type="continuationSeparator" w:id="0">
    <w:p w:rsidR="00000000" w:rsidRDefault="007762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25A">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 w:val="24"/>
        <w:szCs w:val="24"/>
        <w:rtl/>
      </w:rPr>
      <w:t>2</w:t>
    </w:r>
    <w:r>
      <w:rPr>
        <w:rStyle w:val="a9"/>
        <w:rFonts w:cs="David"/>
        <w:szCs w:val="24"/>
      </w:rPr>
      <w:fldChar w:fldCharType="end"/>
    </w:r>
  </w:p>
  <w:p w:rsidR="00000000" w:rsidRDefault="0077625A">
    <w:pPr>
      <w:pStyle w:val="a5"/>
      <w:rPr>
        <w:rFonts w:cs="Miriam"/>
        <w:b/>
        <w:bCs/>
        <w:u w:val="single"/>
        <w:rtl/>
      </w:rPr>
    </w:pPr>
    <w:r>
      <w:rPr>
        <w:rFonts w:cs="Miriam"/>
        <w:b/>
        <w:bCs/>
        <w:u w:val="single"/>
        <w:rtl/>
      </w:rPr>
      <w:t>ועדת העבודה, הרווחה והבריאות – 20.12.00</w:t>
    </w:r>
  </w:p>
  <w:p w:rsidR="00000000" w:rsidRDefault="0077625A">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25A">
    <w:pPr>
      <w:pStyle w:val="a5"/>
      <w:rPr>
        <w:rFonts w:cs="Miriam"/>
        <w:rtl/>
      </w:rPr>
    </w:pPr>
  </w:p>
  <w:p w:rsidR="00000000" w:rsidRDefault="0077625A">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Miriam" w:hint="default"/>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Miriam" w:hint="default"/>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Miriam" w:hint="default"/>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Miriam" w:hint="default"/>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Miriam" w:hint="default"/>
      </w:rPr>
    </w:lvl>
    <w:lvl w:ilvl="1">
      <w:start w:val="1"/>
      <w:numFmt w:val="koreanLegal"/>
      <w:pStyle w:val="2"/>
      <w:lvlText w:val="%2."/>
      <w:lvlJc w:val="left"/>
      <w:pPr>
        <w:tabs>
          <w:tab w:val="num" w:pos="720"/>
        </w:tabs>
        <w:ind w:left="720" w:hanging="360"/>
      </w:pPr>
      <w:rPr>
        <w:rFonts w:ascii="Times New Roman" w:hAnsi="Times New Roman" w:cs="Miriam" w:hint="default"/>
      </w:rPr>
    </w:lvl>
    <w:lvl w:ilvl="2">
      <w:start w:val="1"/>
      <w:numFmt w:val="decimal"/>
      <w:pStyle w:val="3"/>
      <w:lvlText w:val="%3)"/>
      <w:lvlJc w:val="left"/>
      <w:pPr>
        <w:tabs>
          <w:tab w:val="num" w:pos="1080"/>
        </w:tabs>
        <w:ind w:left="1080" w:hanging="360"/>
      </w:pPr>
      <w:rPr>
        <w:rFonts w:ascii="Times New Roman" w:hAnsi="Times New Roman" w:cs="Miriam" w:hint="default"/>
      </w:rPr>
    </w:lvl>
    <w:lvl w:ilvl="3">
      <w:start w:val="1"/>
      <w:numFmt w:val="koreanLegal"/>
      <w:pStyle w:val="4"/>
      <w:lvlText w:val="%4)"/>
      <w:lvlJc w:val="left"/>
      <w:pPr>
        <w:tabs>
          <w:tab w:val="num" w:pos="1440"/>
        </w:tabs>
        <w:ind w:left="1440" w:hanging="360"/>
      </w:pPr>
      <w:rPr>
        <w:rFonts w:ascii="Times New Roman" w:hAnsi="Times New Roman" w:cs="Miriam" w:hint="default"/>
      </w:rPr>
    </w:lvl>
    <w:lvl w:ilvl="4">
      <w:start w:val="1"/>
      <w:numFmt w:val="lowerRoman"/>
      <w:lvlText w:val="(%5)"/>
      <w:lvlJc w:val="left"/>
      <w:pPr>
        <w:tabs>
          <w:tab w:val="num" w:pos="1800"/>
        </w:tabs>
        <w:ind w:left="1800" w:hanging="360"/>
      </w:pPr>
      <w:rPr>
        <w:rFonts w:ascii="Times New Roman" w:hAnsi="Times New Roman" w:cs="Miriam" w:hint="default"/>
      </w:rPr>
    </w:lvl>
    <w:lvl w:ilvl="5">
      <w:start w:val="1"/>
      <w:numFmt w:val="hebrew2"/>
      <w:lvlText w:val="(%6)"/>
      <w:lvlJc w:val="left"/>
      <w:pPr>
        <w:tabs>
          <w:tab w:val="num" w:pos="2160"/>
        </w:tabs>
        <w:ind w:left="2160" w:hanging="360"/>
      </w:pPr>
      <w:rPr>
        <w:rFonts w:ascii="Times New Roman" w:hAnsi="Times New Roman" w:cs="Miriam" w:hint="default"/>
      </w:rPr>
    </w:lvl>
    <w:lvl w:ilvl="6">
      <w:start w:val="1"/>
      <w:numFmt w:val="decimal"/>
      <w:lvlText w:val="%7."/>
      <w:lvlJc w:val="left"/>
      <w:pPr>
        <w:tabs>
          <w:tab w:val="num" w:pos="2520"/>
        </w:tabs>
        <w:ind w:left="2520" w:hanging="360"/>
      </w:pPr>
      <w:rPr>
        <w:rFonts w:ascii="Times New Roman" w:hAnsi="Times New Roman" w:cs="Miriam" w:hint="default"/>
      </w:rPr>
    </w:lvl>
    <w:lvl w:ilvl="7">
      <w:start w:val="1"/>
      <w:numFmt w:val="lowerRoman"/>
      <w:lvlText w:val="%8."/>
      <w:lvlJc w:val="left"/>
      <w:pPr>
        <w:tabs>
          <w:tab w:val="num" w:pos="2880"/>
        </w:tabs>
        <w:ind w:left="2880" w:hanging="360"/>
      </w:pPr>
      <w:rPr>
        <w:rFonts w:ascii="Times New Roman" w:hAnsi="Times New Roman" w:cs="Miriam" w:hint="default"/>
      </w:rPr>
    </w:lvl>
    <w:lvl w:ilvl="8">
      <w:start w:val="1"/>
      <w:numFmt w:val="hebrew2"/>
      <w:lvlText w:val="%9."/>
      <w:lvlJc w:val="left"/>
      <w:pPr>
        <w:tabs>
          <w:tab w:val="num" w:pos="3240"/>
        </w:tabs>
        <w:ind w:left="3240" w:hanging="360"/>
      </w:pPr>
      <w:rPr>
        <w:rFonts w:ascii="Times New Roman" w:hAnsi="Times New Roman" w:cs="Miriam"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0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7625A"/>
    <w:rsid w:val="00776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4F2FB5-089D-440C-8E8A-B1E700693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ind w:left="720" w:firstLine="720"/>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459</Words>
  <Characters>2297</Characters>
  <Application>Microsoft Office Word</Application>
  <DocSecurity>0</DocSecurity>
  <Lines>19</Lines>
  <Paragraphs>5</Paragraphs>
  <ScaleCrop>false</ScaleCrop>
  <Company>Knesset</Company>
  <LinksUpToDate>false</LinksUpToDate>
  <CharactersWithSpaces>2751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פרוטוקולים/עבודה/2465</dc:title>
  <dc:subject>עבודה 20.12.2000א</dc:subject>
  <dc:creator>חבר</dc:creator>
  <cp:keywords/>
  <dc:description/>
  <cp:lastModifiedBy>רינה דבורה קדרון</cp:lastModifiedBy>
  <cp:revision>2</cp:revision>
  <dcterms:created xsi:type="dcterms:W3CDTF">2017-04-24T05:34:00Z</dcterms:created>
  <dcterms:modified xsi:type="dcterms:W3CDTF">2017-04-24T05:34:00Z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