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5EC5">
      <w:pPr>
        <w:jc w:val="right"/>
        <w:rPr>
          <w:rFonts w:cs="David"/>
          <w:sz w:val="24"/>
          <w:rtl/>
        </w:rPr>
      </w:pPr>
      <w:bookmarkStart w:id="0" w:name="_GoBack"/>
      <w:bookmarkEnd w:id="0"/>
      <w:r>
        <w:rPr>
          <w:rFonts w:cs="David"/>
          <w:sz w:val="24"/>
          <w:rtl/>
        </w:rPr>
        <w:t>פרוטוקולים/עבודה/4084</w:t>
      </w:r>
    </w:p>
    <w:p w:rsidR="00000000" w:rsidRDefault="002E5EC5">
      <w:pPr>
        <w:jc w:val="right"/>
        <w:rPr>
          <w:rFonts w:cs="David"/>
          <w:sz w:val="24"/>
          <w:rtl/>
        </w:rPr>
      </w:pPr>
      <w:r>
        <w:rPr>
          <w:rFonts w:cs="David"/>
          <w:sz w:val="24"/>
          <w:rtl/>
        </w:rPr>
        <w:tab/>
        <w:t>ירושלים, כ"א בכסלו, תשס"ב</w:t>
      </w:r>
    </w:p>
    <w:p w:rsidR="00000000" w:rsidRDefault="002E5EC5">
      <w:pPr>
        <w:jc w:val="right"/>
        <w:rPr>
          <w:rFonts w:cs="David"/>
          <w:sz w:val="24"/>
          <w:rtl/>
          <w:lang w:val="es"/>
        </w:rPr>
      </w:pPr>
      <w:r>
        <w:rPr>
          <w:rFonts w:cs="David"/>
          <w:sz w:val="24"/>
          <w:rtl/>
          <w:lang w:val="es"/>
        </w:rPr>
        <w:t>6 בדצמבר, 2001</w:t>
      </w:r>
    </w:p>
    <w:p w:rsidR="00000000" w:rsidRDefault="002E5EC5">
      <w:pPr>
        <w:jc w:val="right"/>
        <w:rPr>
          <w:rFonts w:cs="David"/>
          <w:sz w:val="24"/>
          <w:rtl/>
        </w:rPr>
      </w:pPr>
    </w:p>
    <w:p w:rsidR="00000000" w:rsidRDefault="002E5EC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2E5EC5">
      <w:pPr>
        <w:jc w:val="both"/>
        <w:rPr>
          <w:rFonts w:cs="David"/>
          <w:b/>
          <w:bCs/>
          <w:sz w:val="24"/>
          <w:rtl/>
        </w:rPr>
      </w:pPr>
      <w:r>
        <w:rPr>
          <w:rFonts w:cs="David"/>
          <w:b/>
          <w:bCs/>
          <w:sz w:val="24"/>
          <w:rtl/>
        </w:rPr>
        <w:t>מושב רביעי</w:t>
      </w:r>
    </w:p>
    <w:p w:rsidR="00000000" w:rsidRDefault="002E5EC5">
      <w:pPr>
        <w:jc w:val="both"/>
        <w:rPr>
          <w:rFonts w:cs="David"/>
          <w:b/>
          <w:bCs/>
          <w:sz w:val="24"/>
          <w:rtl/>
        </w:rPr>
      </w:pPr>
    </w:p>
    <w:p w:rsidR="00000000" w:rsidRDefault="002E5EC5">
      <w:pPr>
        <w:jc w:val="both"/>
        <w:rPr>
          <w:rFonts w:cs="David"/>
          <w:b/>
          <w:bCs/>
          <w:sz w:val="24"/>
          <w:rtl/>
        </w:rPr>
      </w:pPr>
    </w:p>
    <w:p w:rsidR="00000000" w:rsidRDefault="002E5EC5">
      <w:pPr>
        <w:jc w:val="both"/>
        <w:rPr>
          <w:rFonts w:cs="David"/>
          <w:b/>
          <w:bCs/>
          <w:sz w:val="24"/>
          <w:rtl/>
        </w:rPr>
      </w:pPr>
    </w:p>
    <w:p w:rsidR="00000000" w:rsidRDefault="002E5EC5">
      <w:pPr>
        <w:jc w:val="both"/>
        <w:rPr>
          <w:rFonts w:cs="David"/>
          <w:b/>
          <w:bCs/>
          <w:sz w:val="24"/>
          <w:rtl/>
        </w:rPr>
      </w:pPr>
    </w:p>
    <w:p w:rsidR="00000000" w:rsidRDefault="002E5EC5">
      <w:pPr>
        <w:jc w:val="center"/>
        <w:rPr>
          <w:rFonts w:cs="David"/>
          <w:b/>
          <w:bCs/>
          <w:sz w:val="24"/>
          <w:rtl/>
        </w:rPr>
      </w:pPr>
      <w:r>
        <w:rPr>
          <w:rFonts w:cs="David"/>
          <w:b/>
          <w:bCs/>
          <w:sz w:val="24"/>
          <w:rtl/>
        </w:rPr>
        <w:t>פרוטוקול מס' 398</w:t>
      </w:r>
    </w:p>
    <w:p w:rsidR="00000000" w:rsidRDefault="002E5EC5">
      <w:pPr>
        <w:jc w:val="center"/>
        <w:rPr>
          <w:rFonts w:cs="David"/>
          <w:b/>
          <w:bCs/>
          <w:sz w:val="24"/>
          <w:rtl/>
        </w:rPr>
      </w:pPr>
      <w:r>
        <w:rPr>
          <w:rFonts w:cs="David"/>
          <w:b/>
          <w:bCs/>
          <w:sz w:val="24"/>
          <w:rtl/>
        </w:rPr>
        <w:t>מישיבת ועדת העבודה והרווחה</w:t>
      </w:r>
    </w:p>
    <w:p w:rsidR="00000000" w:rsidRDefault="002E5EC5">
      <w:pPr>
        <w:pStyle w:val="10"/>
        <w:rPr>
          <w:rFonts w:cs="David"/>
          <w:sz w:val="24"/>
          <w:rtl/>
        </w:rPr>
      </w:pPr>
      <w:r>
        <w:rPr>
          <w:rFonts w:cs="David"/>
          <w:sz w:val="24"/>
          <w:rtl/>
        </w:rPr>
        <w:t>מיום שני, ד' בכסלו התשס"ב (19 בנובמבר 2001) בשעה 10:00</w:t>
      </w:r>
    </w:p>
    <w:p w:rsidR="00000000" w:rsidRDefault="002E5EC5">
      <w:pPr>
        <w:jc w:val="center"/>
        <w:rPr>
          <w:rFonts w:cs="David"/>
          <w:sz w:val="24"/>
          <w:rtl/>
        </w:rPr>
      </w:pPr>
    </w:p>
    <w:p w:rsidR="00000000" w:rsidRDefault="002E5EC5">
      <w:pPr>
        <w:rPr>
          <w:rFonts w:cs="David"/>
          <w:sz w:val="24"/>
          <w:rtl/>
        </w:rPr>
      </w:pPr>
    </w:p>
    <w:p w:rsidR="00000000" w:rsidRDefault="002E5EC5">
      <w:pPr>
        <w:jc w:val="both"/>
        <w:rPr>
          <w:rFonts w:cs="David"/>
          <w:sz w:val="24"/>
          <w:rtl/>
        </w:rPr>
      </w:pPr>
      <w:r>
        <w:rPr>
          <w:rFonts w:cs="David"/>
          <w:b/>
          <w:bCs/>
          <w:sz w:val="24"/>
          <w:u w:val="single"/>
          <w:rtl/>
        </w:rPr>
        <w:t>סדר היום:</w:t>
      </w:r>
    </w:p>
    <w:p w:rsidR="00000000" w:rsidRDefault="002E5EC5">
      <w:pPr>
        <w:pStyle w:val="a5"/>
        <w:tabs>
          <w:tab w:val="clear" w:pos="4153"/>
          <w:tab w:val="clear" w:pos="8306"/>
        </w:tabs>
        <w:rPr>
          <w:rFonts w:cs="David"/>
          <w:sz w:val="24"/>
          <w:rtl/>
        </w:rPr>
      </w:pPr>
    </w:p>
    <w:p w:rsidR="00000000" w:rsidRDefault="002E5EC5">
      <w:pPr>
        <w:pStyle w:val="a5"/>
        <w:tabs>
          <w:tab w:val="clear" w:pos="4153"/>
          <w:tab w:val="clear" w:pos="8306"/>
        </w:tabs>
        <w:rPr>
          <w:rFonts w:cs="David"/>
          <w:sz w:val="24"/>
          <w:rtl/>
        </w:rPr>
      </w:pPr>
      <w:r>
        <w:rPr>
          <w:rFonts w:cs="David"/>
          <w:sz w:val="24"/>
          <w:rtl/>
        </w:rPr>
        <w:t xml:space="preserve">               הצעת חוק עבודת נשים (תיקון מס' 22) (שמירת זכויות ותק בעת חופשת לידה), התש"ס </w:t>
      </w:r>
      <w:r>
        <w:rPr>
          <w:rFonts w:cs="David"/>
          <w:sz w:val="24"/>
        </w:rPr>
        <w:t>–</w:t>
      </w:r>
      <w:r>
        <w:rPr>
          <w:rFonts w:cs="David"/>
          <w:sz w:val="24"/>
          <w:rtl/>
        </w:rPr>
        <w:t xml:space="preserve"> 2000  - ח"כ עמיר פרץ</w:t>
      </w:r>
    </w:p>
    <w:p w:rsidR="00000000" w:rsidRDefault="002E5EC5">
      <w:pPr>
        <w:pStyle w:val="a5"/>
        <w:tabs>
          <w:tab w:val="clear" w:pos="4153"/>
          <w:tab w:val="clear" w:pos="8306"/>
        </w:tabs>
        <w:rPr>
          <w:rFonts w:cs="David"/>
          <w:b/>
          <w:bCs/>
          <w:sz w:val="24"/>
          <w:rtl/>
        </w:rPr>
      </w:pPr>
    </w:p>
    <w:p w:rsidR="00000000" w:rsidRDefault="002E5EC5">
      <w:pPr>
        <w:jc w:val="both"/>
        <w:rPr>
          <w:rFonts w:cs="David"/>
          <w:sz w:val="24"/>
          <w:rtl/>
        </w:rPr>
      </w:pPr>
    </w:p>
    <w:p w:rsidR="00000000" w:rsidRDefault="002E5EC5">
      <w:pPr>
        <w:jc w:val="both"/>
        <w:rPr>
          <w:rFonts w:cs="David"/>
          <w:b/>
          <w:bCs/>
          <w:sz w:val="24"/>
          <w:u w:val="single"/>
          <w:rtl/>
        </w:rPr>
      </w:pPr>
      <w:r>
        <w:rPr>
          <w:rFonts w:cs="David"/>
          <w:b/>
          <w:bCs/>
          <w:sz w:val="24"/>
          <w:u w:val="single"/>
          <w:rtl/>
        </w:rPr>
        <w:t>נכחו:</w:t>
      </w:r>
    </w:p>
    <w:p w:rsidR="00000000" w:rsidRDefault="002E5EC5">
      <w:pPr>
        <w:jc w:val="both"/>
        <w:rPr>
          <w:rFonts w:cs="David"/>
          <w:b/>
          <w:bCs/>
          <w:sz w:val="24"/>
          <w:u w:val="single"/>
          <w:rtl/>
        </w:rPr>
      </w:pPr>
    </w:p>
    <w:p w:rsidR="00000000" w:rsidRDefault="002E5EC5">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2E5EC5">
      <w:pPr>
        <w:tabs>
          <w:tab w:val="left" w:pos="1505"/>
        </w:tabs>
        <w:jc w:val="both"/>
        <w:rPr>
          <w:rFonts w:cs="David"/>
          <w:sz w:val="24"/>
          <w:rtl/>
        </w:rPr>
      </w:pPr>
    </w:p>
    <w:p w:rsidR="00000000" w:rsidRDefault="002E5EC5">
      <w:pPr>
        <w:tabs>
          <w:tab w:val="left" w:pos="1505"/>
        </w:tabs>
        <w:jc w:val="both"/>
        <w:rPr>
          <w:rFonts w:cs="David"/>
          <w:sz w:val="24"/>
          <w:rtl/>
        </w:rPr>
      </w:pPr>
      <w:r>
        <w:rPr>
          <w:rFonts w:cs="David"/>
          <w:sz w:val="24"/>
          <w:rtl/>
        </w:rPr>
        <w:t>דוד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2E5EC5">
      <w:pPr>
        <w:tabs>
          <w:tab w:val="left" w:pos="1505"/>
        </w:tabs>
        <w:jc w:val="both"/>
        <w:rPr>
          <w:rFonts w:cs="David"/>
          <w:sz w:val="24"/>
          <w:rtl/>
        </w:rPr>
      </w:pPr>
      <w:r>
        <w:rPr>
          <w:rFonts w:cs="David"/>
          <w:sz w:val="24"/>
          <w:rtl/>
        </w:rPr>
        <w:t>עמיר פרץ</w:t>
      </w:r>
    </w:p>
    <w:p w:rsidR="00000000" w:rsidRDefault="002E5EC5">
      <w:pPr>
        <w:tabs>
          <w:tab w:val="left" w:pos="1505"/>
        </w:tabs>
        <w:jc w:val="both"/>
        <w:rPr>
          <w:rFonts w:cs="David"/>
          <w:sz w:val="24"/>
          <w:rtl/>
        </w:rPr>
      </w:pPr>
      <w:r>
        <w:rPr>
          <w:rFonts w:cs="David"/>
          <w:sz w:val="24"/>
          <w:rtl/>
        </w:rPr>
        <w:t>גנדי ריגר</w:t>
      </w:r>
    </w:p>
    <w:p w:rsidR="00000000" w:rsidRDefault="002E5EC5">
      <w:pPr>
        <w:jc w:val="both"/>
        <w:rPr>
          <w:rFonts w:cs="David"/>
          <w:sz w:val="24"/>
          <w:rtl/>
        </w:rPr>
      </w:pPr>
    </w:p>
    <w:p w:rsidR="00000000" w:rsidRDefault="002E5EC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E5EC5">
      <w:pPr>
        <w:jc w:val="both"/>
        <w:rPr>
          <w:rFonts w:cs="David"/>
          <w:sz w:val="24"/>
          <w:rtl/>
        </w:rPr>
      </w:pPr>
    </w:p>
    <w:p w:rsidR="00000000" w:rsidRDefault="002E5EC5">
      <w:pPr>
        <w:jc w:val="both"/>
        <w:rPr>
          <w:rFonts w:cs="David"/>
          <w:sz w:val="24"/>
          <w:rtl/>
        </w:rPr>
      </w:pPr>
      <w:r>
        <w:rPr>
          <w:rFonts w:cs="David"/>
          <w:sz w:val="24"/>
          <w:rtl/>
        </w:rPr>
        <w:t>לאה נוישול</w:t>
      </w:r>
      <w:r>
        <w:rPr>
          <w:rFonts w:cs="David"/>
          <w:sz w:val="24"/>
          <w:rtl/>
        </w:rPr>
        <w:tab/>
      </w:r>
      <w:r>
        <w:rPr>
          <w:rFonts w:cs="David"/>
          <w:sz w:val="24"/>
          <w:rtl/>
        </w:rPr>
        <w:tab/>
      </w:r>
      <w:r>
        <w:rPr>
          <w:rFonts w:cs="David"/>
          <w:sz w:val="24"/>
          <w:rtl/>
        </w:rPr>
        <w:tab/>
      </w:r>
      <w:r>
        <w:rPr>
          <w:rFonts w:cs="David"/>
          <w:sz w:val="24"/>
          <w:rtl/>
        </w:rPr>
        <w:tab/>
      </w:r>
      <w:r>
        <w:rPr>
          <w:rFonts w:cs="David"/>
          <w:sz w:val="24"/>
          <w:rtl/>
        </w:rPr>
        <w:tab/>
        <w:t>-  רכזת המחלקה לעובדת השכירה, ההסתדרות</w:t>
      </w:r>
    </w:p>
    <w:p w:rsidR="00000000" w:rsidRDefault="002E5EC5">
      <w:pPr>
        <w:jc w:val="both"/>
        <w:rPr>
          <w:rFonts w:cs="David"/>
          <w:sz w:val="24"/>
          <w:rtl/>
        </w:rPr>
      </w:pPr>
      <w:r>
        <w:rPr>
          <w:rFonts w:cs="David"/>
          <w:sz w:val="24"/>
          <w:rtl/>
        </w:rPr>
        <w:t>נגה בוטנסקי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  ראש לשכת הקשר עם הכנסת, ההסתדרות</w:t>
      </w:r>
    </w:p>
    <w:p w:rsidR="00000000" w:rsidRDefault="002E5EC5">
      <w:pPr>
        <w:jc w:val="both"/>
        <w:rPr>
          <w:rFonts w:cs="David"/>
          <w:sz w:val="24"/>
          <w:rtl/>
        </w:rPr>
      </w:pPr>
      <w:r>
        <w:rPr>
          <w:rFonts w:cs="David"/>
          <w:sz w:val="24"/>
          <w:rtl/>
        </w:rPr>
        <w:t>חזקיה ישראל</w:t>
      </w:r>
      <w:r>
        <w:rPr>
          <w:rFonts w:cs="David"/>
          <w:sz w:val="24"/>
          <w:rtl/>
        </w:rPr>
        <w:tab/>
      </w:r>
      <w:r>
        <w:rPr>
          <w:rFonts w:cs="David"/>
          <w:sz w:val="24"/>
          <w:rtl/>
        </w:rPr>
        <w:tab/>
      </w:r>
      <w:r>
        <w:rPr>
          <w:rFonts w:cs="David"/>
          <w:sz w:val="24"/>
          <w:rtl/>
        </w:rPr>
        <w:tab/>
      </w:r>
      <w:r>
        <w:rPr>
          <w:rFonts w:cs="David"/>
          <w:sz w:val="24"/>
          <w:rtl/>
        </w:rPr>
        <w:tab/>
        <w:t xml:space="preserve">-  מנהל המחלקה לביטוח סוציאלי, התאחדות </w:t>
      </w:r>
      <w:r>
        <w:rPr>
          <w:rFonts w:cs="David"/>
          <w:sz w:val="24"/>
        </w:rPr>
        <w:t xml:space="preserve">                                                                                 </w:t>
      </w:r>
      <w:r>
        <w:rPr>
          <w:rFonts w:cs="David"/>
          <w:sz w:val="24"/>
          <w:rtl/>
        </w:rPr>
        <w:t>התעשיינים</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2E5EC5">
      <w:pPr>
        <w:jc w:val="both"/>
        <w:rPr>
          <w:rFonts w:cs="David"/>
          <w:sz w:val="24"/>
          <w:rtl/>
        </w:rPr>
      </w:pPr>
      <w:r>
        <w:rPr>
          <w:rFonts w:cs="David"/>
          <w:sz w:val="24"/>
          <w:rtl/>
        </w:rPr>
        <w:t>עו"ד מיכאל אטלן</w:t>
      </w:r>
      <w:r>
        <w:rPr>
          <w:rFonts w:cs="David"/>
          <w:sz w:val="24"/>
          <w:rtl/>
        </w:rPr>
        <w:tab/>
      </w:r>
      <w:r>
        <w:rPr>
          <w:rFonts w:cs="David"/>
          <w:sz w:val="24"/>
          <w:rtl/>
        </w:rPr>
        <w:tab/>
      </w:r>
      <w:r>
        <w:rPr>
          <w:rFonts w:cs="David"/>
          <w:sz w:val="24"/>
          <w:rtl/>
        </w:rPr>
        <w:tab/>
      </w:r>
      <w:r>
        <w:rPr>
          <w:rFonts w:cs="David"/>
          <w:sz w:val="24"/>
          <w:rtl/>
        </w:rPr>
        <w:tab/>
        <w:t>-  משרד העבודה והרווחה</w:t>
      </w:r>
    </w:p>
    <w:p w:rsidR="00000000" w:rsidRDefault="002E5EC5">
      <w:pPr>
        <w:jc w:val="both"/>
        <w:rPr>
          <w:rFonts w:cs="David"/>
          <w:sz w:val="24"/>
          <w:rtl/>
        </w:rPr>
      </w:pPr>
      <w:r>
        <w:rPr>
          <w:rFonts w:cs="David"/>
          <w:sz w:val="24"/>
          <w:rtl/>
        </w:rPr>
        <w:t>עו"ד יגאל שוהם</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2E5EC5">
      <w:pPr>
        <w:jc w:val="both"/>
        <w:rPr>
          <w:rFonts w:cs="David"/>
          <w:sz w:val="24"/>
          <w:rtl/>
        </w:rPr>
      </w:pPr>
      <w:r>
        <w:rPr>
          <w:rFonts w:cs="David"/>
          <w:sz w:val="24"/>
          <w:rtl/>
        </w:rPr>
        <w:t>עו"ד גלי עציון</w:t>
      </w:r>
      <w:r>
        <w:rPr>
          <w:rFonts w:cs="David"/>
          <w:sz w:val="24"/>
          <w:rtl/>
        </w:rPr>
        <w:tab/>
      </w:r>
      <w:r>
        <w:rPr>
          <w:rFonts w:cs="David"/>
          <w:sz w:val="24"/>
          <w:rtl/>
        </w:rPr>
        <w:tab/>
      </w:r>
      <w:r>
        <w:rPr>
          <w:rFonts w:cs="David"/>
          <w:sz w:val="24"/>
          <w:rtl/>
        </w:rPr>
        <w:tab/>
      </w:r>
      <w:r>
        <w:rPr>
          <w:rFonts w:cs="David"/>
          <w:sz w:val="24"/>
          <w:rtl/>
        </w:rPr>
        <w:tab/>
        <w:t>-  נעמת</w:t>
      </w:r>
    </w:p>
    <w:p w:rsidR="00000000" w:rsidRDefault="002E5EC5">
      <w:pPr>
        <w:jc w:val="both"/>
        <w:rPr>
          <w:rFonts w:cs="David"/>
          <w:sz w:val="24"/>
          <w:rtl/>
        </w:rPr>
      </w:pPr>
      <w:r>
        <w:rPr>
          <w:rFonts w:cs="David"/>
          <w:sz w:val="24"/>
          <w:rtl/>
        </w:rPr>
        <w:t>יוסי גווילי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הלשכה המשפטית, נציבות שירות המדינה</w:t>
      </w:r>
    </w:p>
    <w:p w:rsidR="00000000" w:rsidRDefault="002E5EC5">
      <w:pPr>
        <w:jc w:val="both"/>
        <w:rPr>
          <w:rFonts w:cs="David"/>
          <w:sz w:val="24"/>
          <w:rtl/>
        </w:rPr>
      </w:pPr>
      <w:r>
        <w:rPr>
          <w:rFonts w:cs="David"/>
          <w:sz w:val="24"/>
          <w:rtl/>
        </w:rPr>
        <w:t>דודי</w:t>
      </w:r>
      <w:r>
        <w:rPr>
          <w:rFonts w:cs="David"/>
          <w:sz w:val="24"/>
          <w:rtl/>
        </w:rPr>
        <w:t xml:space="preserve"> שפירא</w:t>
      </w:r>
      <w:r>
        <w:rPr>
          <w:rFonts w:cs="David"/>
          <w:sz w:val="24"/>
          <w:rtl/>
        </w:rPr>
        <w:tab/>
      </w:r>
      <w:r>
        <w:rPr>
          <w:rFonts w:cs="David"/>
          <w:sz w:val="24"/>
          <w:rtl/>
        </w:rPr>
        <w:tab/>
      </w:r>
      <w:r>
        <w:rPr>
          <w:rFonts w:cs="David"/>
          <w:sz w:val="24"/>
          <w:rtl/>
        </w:rPr>
        <w:tab/>
      </w:r>
      <w:r>
        <w:rPr>
          <w:rFonts w:cs="David"/>
          <w:sz w:val="24"/>
          <w:rtl/>
        </w:rPr>
        <w:tab/>
      </w:r>
      <w:r>
        <w:rPr>
          <w:rFonts w:cs="David"/>
          <w:sz w:val="24"/>
          <w:rtl/>
        </w:rPr>
        <w:tab/>
        <w:t>-  נציבות שירות המדינה</w:t>
      </w:r>
    </w:p>
    <w:p w:rsidR="00000000" w:rsidRDefault="002E5EC5">
      <w:pPr>
        <w:jc w:val="both"/>
        <w:rPr>
          <w:rFonts w:cs="David"/>
          <w:sz w:val="24"/>
          <w:rtl/>
        </w:rPr>
      </w:pPr>
      <w:r>
        <w:rPr>
          <w:rFonts w:cs="David"/>
          <w:sz w:val="24"/>
          <w:rtl/>
        </w:rPr>
        <w:t>הלית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שדולת הנשים</w:t>
      </w:r>
    </w:p>
    <w:p w:rsidR="00000000" w:rsidRDefault="002E5EC5">
      <w:pPr>
        <w:jc w:val="both"/>
        <w:rPr>
          <w:rFonts w:cs="David"/>
          <w:sz w:val="24"/>
          <w:rtl/>
        </w:rPr>
      </w:pPr>
      <w:r>
        <w:rPr>
          <w:rFonts w:cs="David"/>
          <w:sz w:val="24"/>
          <w:rtl/>
        </w:rPr>
        <w:t>נילי בורשטיין</w:t>
      </w:r>
      <w:r>
        <w:rPr>
          <w:rFonts w:cs="David"/>
          <w:sz w:val="24"/>
          <w:rtl/>
        </w:rPr>
        <w:tab/>
      </w:r>
      <w:r>
        <w:rPr>
          <w:rFonts w:cs="David"/>
          <w:sz w:val="24"/>
          <w:rtl/>
        </w:rPr>
        <w:tab/>
      </w:r>
      <w:r>
        <w:rPr>
          <w:rFonts w:cs="David"/>
          <w:sz w:val="24"/>
          <w:rtl/>
        </w:rPr>
        <w:tab/>
      </w:r>
      <w:r>
        <w:rPr>
          <w:rFonts w:cs="David"/>
          <w:sz w:val="24"/>
          <w:rtl/>
        </w:rPr>
        <w:tab/>
        <w:t>-  דוברת ח"כ עמיר פרץ</w:t>
      </w:r>
    </w:p>
    <w:p w:rsidR="00000000" w:rsidRDefault="002E5EC5">
      <w:pPr>
        <w:jc w:val="both"/>
        <w:rPr>
          <w:rFonts w:cs="David"/>
          <w:sz w:val="24"/>
          <w:rtl/>
        </w:rPr>
      </w:pPr>
    </w:p>
    <w:p w:rsidR="00000000" w:rsidRDefault="002E5EC5">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  עו"ד ג'ודי וסרמן</w:t>
      </w:r>
      <w:r>
        <w:rPr>
          <w:rFonts w:cs="David"/>
          <w:sz w:val="24"/>
          <w:rtl/>
        </w:rPr>
        <w:tab/>
      </w:r>
    </w:p>
    <w:p w:rsidR="00000000" w:rsidRDefault="002E5EC5">
      <w:pPr>
        <w:jc w:val="both"/>
        <w:rPr>
          <w:rFonts w:cs="David"/>
          <w:sz w:val="24"/>
          <w:rtl/>
        </w:rPr>
      </w:pPr>
    </w:p>
    <w:p w:rsidR="00000000" w:rsidRDefault="002E5EC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שירלי אברמי</w:t>
      </w:r>
    </w:p>
    <w:p w:rsidR="00000000" w:rsidRDefault="002E5EC5">
      <w:pPr>
        <w:jc w:val="both"/>
        <w:rPr>
          <w:rFonts w:cs="David"/>
          <w:b/>
          <w:bCs/>
          <w:sz w:val="24"/>
          <w:u w:val="single"/>
          <w:rtl/>
        </w:rPr>
      </w:pPr>
    </w:p>
    <w:p w:rsidR="00000000" w:rsidRDefault="002E5EC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2E5EC5">
      <w:pPr>
        <w:jc w:val="both"/>
        <w:rPr>
          <w:rFonts w:cs="David"/>
          <w:sz w:val="24"/>
          <w:rtl/>
        </w:rPr>
      </w:pPr>
    </w:p>
    <w:p w:rsidR="00000000" w:rsidRDefault="002E5EC5">
      <w:pPr>
        <w:jc w:val="both"/>
        <w:rPr>
          <w:rFonts w:cs="David"/>
          <w:sz w:val="24"/>
          <w:rtl/>
        </w:rPr>
      </w:pPr>
    </w:p>
    <w:p w:rsidR="00000000" w:rsidRDefault="002E5EC5">
      <w:pPr>
        <w:jc w:val="both"/>
        <w:rPr>
          <w:rFonts w:cs="David"/>
          <w:sz w:val="24"/>
          <w:rtl/>
        </w:rPr>
      </w:pPr>
    </w:p>
    <w:p w:rsidR="00000000" w:rsidRDefault="002E5EC5">
      <w:pPr>
        <w:jc w:val="both"/>
        <w:rPr>
          <w:rFonts w:cs="David"/>
          <w:sz w:val="24"/>
          <w:rtl/>
        </w:rPr>
      </w:pPr>
    </w:p>
    <w:p w:rsidR="00000000" w:rsidRDefault="002E5EC5">
      <w:pPr>
        <w:jc w:val="both"/>
        <w:rPr>
          <w:rFonts w:cs="David"/>
          <w:sz w:val="24"/>
          <w:rtl/>
        </w:rPr>
      </w:pPr>
    </w:p>
    <w:p w:rsidR="00000000" w:rsidRDefault="002E5EC5">
      <w:pPr>
        <w:jc w:val="both"/>
        <w:rPr>
          <w:rFonts w:cs="David"/>
          <w:sz w:val="24"/>
          <w:rtl/>
        </w:rPr>
      </w:pPr>
    </w:p>
    <w:p w:rsidR="00000000" w:rsidRDefault="002E5EC5">
      <w:pPr>
        <w:jc w:val="both"/>
        <w:rPr>
          <w:rFonts w:cs="David"/>
          <w:sz w:val="24"/>
          <w:rtl/>
        </w:rPr>
      </w:pPr>
    </w:p>
    <w:p w:rsidR="00000000" w:rsidRDefault="002E5EC5">
      <w:pPr>
        <w:pStyle w:val="a5"/>
        <w:tabs>
          <w:tab w:val="clear" w:pos="4153"/>
          <w:tab w:val="clear" w:pos="8306"/>
        </w:tabs>
        <w:jc w:val="center"/>
        <w:rPr>
          <w:rFonts w:cs="David"/>
          <w:b/>
          <w:bCs/>
          <w:sz w:val="24"/>
          <w:u w:val="single"/>
          <w:rtl/>
        </w:rPr>
      </w:pPr>
      <w:r>
        <w:rPr>
          <w:rFonts w:cs="David"/>
          <w:sz w:val="24"/>
          <w:rtl/>
        </w:rPr>
        <w:br w:type="page"/>
      </w:r>
      <w:r>
        <w:rPr>
          <w:rFonts w:cs="David"/>
          <w:b/>
          <w:bCs/>
          <w:sz w:val="24"/>
          <w:u w:val="single"/>
          <w:rtl/>
        </w:rPr>
        <w:t>הצעת חוק עבודת נשים (תיקון מס' 22) (שמירת זכויות ותק בע</w:t>
      </w:r>
      <w:r>
        <w:rPr>
          <w:rFonts w:cs="David"/>
          <w:b/>
          <w:bCs/>
          <w:sz w:val="24"/>
          <w:u w:val="single"/>
          <w:rtl/>
        </w:rPr>
        <w:t xml:space="preserve">ת חופשת לידה), התש"ס </w:t>
      </w:r>
      <w:r>
        <w:rPr>
          <w:rFonts w:cs="David"/>
          <w:b/>
          <w:bCs/>
          <w:sz w:val="24"/>
          <w:u w:val="single"/>
        </w:rPr>
        <w:t>–</w:t>
      </w:r>
      <w:r>
        <w:rPr>
          <w:rFonts w:cs="David"/>
          <w:b/>
          <w:bCs/>
          <w:sz w:val="24"/>
          <w:u w:val="single"/>
          <w:rtl/>
        </w:rPr>
        <w:t xml:space="preserve"> 2000  - ח"כ עמיר פרץ</w:t>
      </w:r>
    </w:p>
    <w:p w:rsidR="00000000" w:rsidRDefault="002E5EC5">
      <w:pPr>
        <w:pStyle w:val="a5"/>
        <w:tabs>
          <w:tab w:val="clear" w:pos="4153"/>
          <w:tab w:val="clear" w:pos="8306"/>
        </w:tabs>
        <w:rPr>
          <w:rFonts w:cs="David"/>
          <w:sz w:val="24"/>
          <w:rtl/>
        </w:rPr>
      </w:pPr>
    </w:p>
    <w:p w:rsidR="00000000" w:rsidRDefault="002E5EC5">
      <w:pPr>
        <w:rPr>
          <w:rFonts w:cs="David"/>
          <w:sz w:val="24"/>
          <w:rtl/>
        </w:rPr>
      </w:pPr>
    </w:p>
    <w:p w:rsidR="00000000" w:rsidRDefault="002E5EC5">
      <w:pPr>
        <w:rPr>
          <w:rFonts w:cs="David"/>
          <w:sz w:val="24"/>
          <w:u w:val="single"/>
          <w:rtl/>
        </w:rPr>
      </w:pPr>
      <w:r>
        <w:rPr>
          <w:rFonts w:cs="David"/>
          <w:sz w:val="24"/>
          <w:u w:val="single"/>
          <w:rtl/>
        </w:rPr>
        <w:t>היו"ר דוד טל:</w:t>
      </w:r>
    </w:p>
    <w:p w:rsidR="00000000" w:rsidRDefault="002E5EC5">
      <w:pPr>
        <w:rPr>
          <w:rFonts w:cs="David"/>
          <w:sz w:val="24"/>
          <w:rtl/>
        </w:rPr>
      </w:pPr>
    </w:p>
    <w:p w:rsidR="00000000" w:rsidRDefault="002E5EC5">
      <w:pPr>
        <w:rPr>
          <w:rFonts w:cs="David"/>
          <w:sz w:val="24"/>
          <w:rtl/>
        </w:rPr>
      </w:pPr>
      <w:r>
        <w:rPr>
          <w:rFonts w:cs="David"/>
          <w:sz w:val="24"/>
          <w:rtl/>
        </w:rPr>
        <w:tab/>
        <w:t>בוקר טוב, אני מתכבד לפתוח את ישיבת ועדת העבודה, הרווחה והבריאות. על סדר-יומנו הצעת החוק של חבר-הכנסת עמיר פרץ, עבודת נשים, שמירת זכויות ותק בעת חופשת לידה. יסביר לנו כבודו מדוע נכון וראוי שהוועד</w:t>
      </w:r>
      <w:r>
        <w:rPr>
          <w:rFonts w:cs="David"/>
          <w:sz w:val="24"/>
          <w:rtl/>
        </w:rPr>
        <w:t xml:space="preserve">ה תתמוך בהצעה הזו. </w:t>
      </w:r>
    </w:p>
    <w:p w:rsidR="00000000" w:rsidRDefault="002E5EC5">
      <w:pPr>
        <w:rPr>
          <w:rFonts w:cs="David"/>
          <w:sz w:val="24"/>
          <w:rtl/>
        </w:rPr>
      </w:pPr>
    </w:p>
    <w:p w:rsidR="00000000" w:rsidRDefault="002E5EC5">
      <w:pPr>
        <w:rPr>
          <w:rFonts w:cs="David"/>
          <w:sz w:val="24"/>
          <w:u w:val="single"/>
          <w:rtl/>
        </w:rPr>
      </w:pPr>
      <w:r>
        <w:rPr>
          <w:rFonts w:cs="David"/>
          <w:sz w:val="24"/>
          <w:u w:val="single"/>
          <w:rtl/>
        </w:rPr>
        <w:t>עמיר פרץ:</w:t>
      </w:r>
    </w:p>
    <w:p w:rsidR="00000000" w:rsidRDefault="002E5EC5">
      <w:pPr>
        <w:rPr>
          <w:rFonts w:cs="David"/>
          <w:sz w:val="24"/>
          <w:rtl/>
        </w:rPr>
      </w:pPr>
    </w:p>
    <w:p w:rsidR="00000000" w:rsidRDefault="002E5EC5">
      <w:pPr>
        <w:rPr>
          <w:rFonts w:cs="David"/>
          <w:sz w:val="24"/>
          <w:rtl/>
        </w:rPr>
      </w:pPr>
      <w:r>
        <w:rPr>
          <w:rFonts w:cs="David"/>
          <w:sz w:val="24"/>
          <w:rtl/>
        </w:rPr>
        <w:tab/>
        <w:t>אדוני היו"ר, חברי-הכנסת, אורחים, מדובר בהצעת חוק שמטרתה  להביא לכך שזכויות שקיימות בחלק גדול מההסכמים הקיבוציים לגבי נשים עובדות יהיו גם נחלתן של נשים עובדות שלא בהכרח קיבלו אותן מתוקף הסכם קיבוצי. מדובר על כך שלא תיווצר פג</w:t>
      </w:r>
      <w:r>
        <w:rPr>
          <w:rFonts w:cs="David"/>
          <w:sz w:val="24"/>
          <w:rtl/>
        </w:rPr>
        <w:t>יעה ברצף זכויותיה של עובדת שיוצאת לחופשת לידה בכל התחומים שעליהם ממונה המעסיק, ולא ייווצר חלילה מצב שזכויות כלשהן, שבעיקרן נובעות מרציפות, ייפגעו. אני מבין, אדוני היו"ר, שיש להצעת החוק הזו הסכמת ממשלה, אני מניח שיש גם הסכמת המעסיקים.</w:t>
      </w:r>
    </w:p>
    <w:p w:rsidR="00000000" w:rsidRDefault="002E5EC5">
      <w:pPr>
        <w:rPr>
          <w:rFonts w:cs="David"/>
          <w:sz w:val="24"/>
          <w:rtl/>
        </w:rPr>
      </w:pPr>
    </w:p>
    <w:p w:rsidR="00000000" w:rsidRDefault="002E5EC5">
      <w:pPr>
        <w:rPr>
          <w:rFonts w:cs="David"/>
          <w:sz w:val="24"/>
          <w:u w:val="single"/>
          <w:rtl/>
        </w:rPr>
      </w:pPr>
      <w:r>
        <w:rPr>
          <w:rFonts w:cs="David"/>
          <w:sz w:val="24"/>
          <w:u w:val="single"/>
          <w:rtl/>
        </w:rPr>
        <w:t>היו"ר דוד טל:</w:t>
      </w:r>
    </w:p>
    <w:p w:rsidR="00000000" w:rsidRDefault="002E5EC5">
      <w:pPr>
        <w:rPr>
          <w:rFonts w:cs="David"/>
          <w:sz w:val="24"/>
          <w:rtl/>
        </w:rPr>
      </w:pPr>
    </w:p>
    <w:p w:rsidR="00000000" w:rsidRDefault="002E5EC5">
      <w:pPr>
        <w:ind w:firstLine="567"/>
        <w:rPr>
          <w:rFonts w:cs="David"/>
          <w:sz w:val="24"/>
          <w:rtl/>
        </w:rPr>
      </w:pPr>
      <w:r>
        <w:rPr>
          <w:rFonts w:cs="David"/>
          <w:sz w:val="24"/>
          <w:rtl/>
        </w:rPr>
        <w:t xml:space="preserve">אדוני </w:t>
      </w:r>
      <w:r>
        <w:rPr>
          <w:rFonts w:cs="David"/>
          <w:sz w:val="24"/>
          <w:rtl/>
        </w:rPr>
        <w:t xml:space="preserve">יכול אולי לתת דוגמה איפה נפגעות זכויות אשה יולדת? מה, ברגע שהיא יולדת הרציפות מפסיקה וכתוצאה מכך נפגעות הזכויות שלה? </w:t>
      </w:r>
    </w:p>
    <w:p w:rsidR="00000000" w:rsidRDefault="002E5EC5">
      <w:pPr>
        <w:ind w:firstLine="567"/>
        <w:rPr>
          <w:rFonts w:cs="David"/>
          <w:sz w:val="24"/>
          <w:rtl/>
        </w:rPr>
      </w:pPr>
    </w:p>
    <w:p w:rsidR="00000000" w:rsidRDefault="002E5EC5">
      <w:pPr>
        <w:ind w:hanging="55"/>
        <w:rPr>
          <w:rFonts w:cs="David"/>
          <w:sz w:val="24"/>
          <w:u w:val="single"/>
          <w:rtl/>
        </w:rPr>
      </w:pPr>
      <w:r>
        <w:rPr>
          <w:rFonts w:cs="David"/>
          <w:sz w:val="24"/>
          <w:u w:val="single"/>
          <w:rtl/>
        </w:rPr>
        <w:t>עמיר פרץ:</w:t>
      </w:r>
    </w:p>
    <w:p w:rsidR="00000000" w:rsidRDefault="002E5EC5">
      <w:pPr>
        <w:ind w:hanging="55"/>
        <w:rPr>
          <w:rFonts w:cs="David"/>
          <w:sz w:val="24"/>
          <w:rtl/>
        </w:rPr>
      </w:pPr>
    </w:p>
    <w:p w:rsidR="00000000" w:rsidRDefault="002E5EC5">
      <w:pPr>
        <w:ind w:firstLine="567"/>
        <w:jc w:val="both"/>
        <w:rPr>
          <w:rFonts w:cs="David"/>
          <w:sz w:val="24"/>
          <w:rtl/>
        </w:rPr>
      </w:pPr>
      <w:r>
        <w:rPr>
          <w:rFonts w:cs="David"/>
          <w:sz w:val="24"/>
          <w:rtl/>
        </w:rPr>
        <w:t>הזכויות שלה עלולות למשל להיפגע בדמי הבראה שמגיעים לה לפי חישוב שנה. בדרך-כלל אני לא מעריך שיש מעסיק שאינו מעביר את זכויות הפנס</w:t>
      </w:r>
      <w:r>
        <w:rPr>
          <w:rFonts w:cs="David"/>
          <w:sz w:val="24"/>
          <w:rtl/>
        </w:rPr>
        <w:t>יה בתקופה של שלושה חודשים, אבל בהחלט יכול להיות שבשוק הפחות מאורגן יש גם מעסיק שבשלושה חודשים האלה אינו מעביר את ההפרשות לפנסיה או לביטוח הלאומי. יכולה להיות פגיעה בצבירה של זכויות שקשורות לימי חופשה, כי הכל הרי מחושב לפי איזשהו תהליך של שקלול בסופו של דבר</w:t>
      </w:r>
      <w:r>
        <w:rPr>
          <w:rFonts w:cs="David"/>
          <w:sz w:val="24"/>
          <w:rtl/>
        </w:rPr>
        <w:t xml:space="preserve">, וגם בנושא פיצויים עלולה להיות פגיעה </w:t>
      </w:r>
      <w:r>
        <w:rPr>
          <w:rFonts w:cs="David"/>
          <w:sz w:val="24"/>
        </w:rPr>
        <w:t>–</w:t>
      </w:r>
      <w:r>
        <w:rPr>
          <w:rFonts w:cs="David"/>
          <w:sz w:val="24"/>
          <w:rtl/>
        </w:rPr>
        <w:t xml:space="preserve"> לפעמים גם אם יש פיצויים, שליש מהפיצויים לשנה גם הוא עלול לרדת לטמיון. כדי להסיר ספק - - -</w:t>
      </w:r>
    </w:p>
    <w:p w:rsidR="00000000" w:rsidRDefault="002E5EC5">
      <w:pPr>
        <w:ind w:firstLine="567"/>
        <w:rPr>
          <w:rFonts w:cs="David"/>
          <w:sz w:val="24"/>
          <w:rtl/>
        </w:rPr>
      </w:pPr>
    </w:p>
    <w:p w:rsidR="00000000" w:rsidRDefault="002E5EC5">
      <w:pPr>
        <w:ind w:hanging="55"/>
        <w:rPr>
          <w:rFonts w:cs="David"/>
          <w:sz w:val="24"/>
          <w:u w:val="single"/>
          <w:rtl/>
        </w:rPr>
      </w:pPr>
      <w:r>
        <w:rPr>
          <w:rFonts w:cs="David"/>
          <w:sz w:val="24"/>
          <w:u w:val="single"/>
          <w:rtl/>
        </w:rPr>
        <w:t>היו"ר דוד טל:</w:t>
      </w:r>
    </w:p>
    <w:p w:rsidR="00000000" w:rsidRDefault="002E5EC5">
      <w:pPr>
        <w:ind w:hanging="55"/>
        <w:rPr>
          <w:rFonts w:cs="David"/>
          <w:sz w:val="24"/>
          <w:rtl/>
        </w:rPr>
      </w:pPr>
    </w:p>
    <w:p w:rsidR="00000000" w:rsidRDefault="002E5EC5">
      <w:pPr>
        <w:ind w:hanging="55"/>
        <w:rPr>
          <w:rFonts w:cs="David"/>
          <w:sz w:val="24"/>
          <w:rtl/>
        </w:rPr>
      </w:pPr>
      <w:r>
        <w:rPr>
          <w:rFonts w:cs="David"/>
          <w:sz w:val="24"/>
          <w:rtl/>
        </w:rPr>
        <w:tab/>
      </w:r>
      <w:r>
        <w:rPr>
          <w:rFonts w:cs="David"/>
          <w:sz w:val="24"/>
          <w:rtl/>
        </w:rPr>
        <w:tab/>
        <w:t xml:space="preserve">די לי בזה, אדוני, תודה רבה. אני מבין שהממשלה מסכימה, המעסיקים מסכימים, כולנו מסכימים. יש מישהו שיש לו השגות </w:t>
      </w:r>
      <w:r>
        <w:rPr>
          <w:rFonts w:cs="David"/>
          <w:sz w:val="24"/>
          <w:rtl/>
        </w:rPr>
        <w:t xml:space="preserve">או הבהרות? </w:t>
      </w:r>
    </w:p>
    <w:p w:rsidR="00000000" w:rsidRDefault="002E5EC5">
      <w:pPr>
        <w:ind w:hanging="55"/>
        <w:rPr>
          <w:rFonts w:cs="David"/>
          <w:sz w:val="24"/>
          <w:rtl/>
        </w:rPr>
      </w:pPr>
    </w:p>
    <w:p w:rsidR="00000000" w:rsidRDefault="002E5EC5">
      <w:pPr>
        <w:ind w:hanging="55"/>
        <w:rPr>
          <w:rFonts w:cs="David"/>
          <w:sz w:val="24"/>
          <w:u w:val="single"/>
          <w:rtl/>
        </w:rPr>
      </w:pPr>
      <w:r>
        <w:rPr>
          <w:rFonts w:cs="David"/>
          <w:sz w:val="24"/>
          <w:u w:val="single"/>
          <w:rtl/>
        </w:rPr>
        <w:t>מיכאל אטלן:</w:t>
      </w:r>
    </w:p>
    <w:p w:rsidR="00000000" w:rsidRDefault="002E5EC5">
      <w:pPr>
        <w:ind w:hanging="55"/>
        <w:rPr>
          <w:rFonts w:cs="David"/>
          <w:sz w:val="24"/>
          <w:rtl/>
        </w:rPr>
      </w:pPr>
    </w:p>
    <w:p w:rsidR="00000000" w:rsidRDefault="002E5EC5">
      <w:pPr>
        <w:ind w:hanging="55"/>
        <w:rPr>
          <w:rFonts w:cs="David"/>
          <w:sz w:val="24"/>
          <w:rtl/>
        </w:rPr>
      </w:pPr>
      <w:r>
        <w:rPr>
          <w:rFonts w:cs="David"/>
          <w:sz w:val="24"/>
          <w:rtl/>
        </w:rPr>
        <w:tab/>
      </w:r>
      <w:r>
        <w:rPr>
          <w:rFonts w:cs="David"/>
          <w:sz w:val="24"/>
          <w:rtl/>
        </w:rPr>
        <w:tab/>
        <w:t>יש לי הבהרה לפרוטוקול.</w:t>
      </w:r>
    </w:p>
    <w:p w:rsidR="00000000" w:rsidRDefault="002E5EC5">
      <w:pPr>
        <w:ind w:hanging="55"/>
        <w:rPr>
          <w:rFonts w:cs="David"/>
          <w:sz w:val="24"/>
          <w:rtl/>
        </w:rPr>
      </w:pPr>
    </w:p>
    <w:p w:rsidR="00000000" w:rsidRDefault="002E5EC5">
      <w:pPr>
        <w:ind w:hanging="55"/>
        <w:rPr>
          <w:rFonts w:cs="David"/>
          <w:sz w:val="24"/>
          <w:u w:val="single"/>
          <w:rtl/>
        </w:rPr>
      </w:pPr>
      <w:r>
        <w:rPr>
          <w:rFonts w:cs="David"/>
          <w:sz w:val="24"/>
          <w:u w:val="single"/>
          <w:rtl/>
        </w:rPr>
        <w:t>היו"ר דוד טל:</w:t>
      </w:r>
    </w:p>
    <w:p w:rsidR="00000000" w:rsidRDefault="002E5EC5">
      <w:pPr>
        <w:ind w:hanging="55"/>
        <w:rPr>
          <w:rFonts w:cs="David"/>
          <w:sz w:val="24"/>
          <w:rtl/>
        </w:rPr>
      </w:pPr>
    </w:p>
    <w:p w:rsidR="00000000" w:rsidRDefault="002E5EC5">
      <w:pPr>
        <w:ind w:hanging="55"/>
        <w:rPr>
          <w:rFonts w:cs="David"/>
          <w:sz w:val="24"/>
          <w:rtl/>
        </w:rPr>
      </w:pPr>
      <w:r>
        <w:rPr>
          <w:rFonts w:cs="David"/>
          <w:sz w:val="24"/>
          <w:rtl/>
        </w:rPr>
        <w:tab/>
      </w:r>
      <w:r>
        <w:rPr>
          <w:rFonts w:cs="David"/>
          <w:sz w:val="24"/>
          <w:rtl/>
        </w:rPr>
        <w:tab/>
        <w:t xml:space="preserve">בבקשה. </w:t>
      </w:r>
    </w:p>
    <w:p w:rsidR="00000000" w:rsidRDefault="002E5EC5">
      <w:pPr>
        <w:ind w:hanging="55"/>
        <w:rPr>
          <w:rFonts w:cs="David"/>
          <w:sz w:val="24"/>
          <w:rtl/>
        </w:rPr>
      </w:pPr>
    </w:p>
    <w:p w:rsidR="00000000" w:rsidRDefault="002E5EC5">
      <w:pPr>
        <w:ind w:hanging="55"/>
        <w:rPr>
          <w:rFonts w:cs="David"/>
          <w:sz w:val="24"/>
          <w:u w:val="single"/>
          <w:rtl/>
        </w:rPr>
      </w:pPr>
      <w:r>
        <w:rPr>
          <w:rFonts w:cs="David"/>
          <w:sz w:val="24"/>
          <w:u w:val="single"/>
          <w:rtl/>
        </w:rPr>
        <w:t>מיכאל אטלן:</w:t>
      </w:r>
    </w:p>
    <w:p w:rsidR="00000000" w:rsidRDefault="002E5EC5">
      <w:pPr>
        <w:ind w:hanging="55"/>
        <w:rPr>
          <w:rFonts w:cs="David"/>
          <w:sz w:val="24"/>
          <w:rtl/>
        </w:rPr>
      </w:pPr>
    </w:p>
    <w:p w:rsidR="00000000" w:rsidRDefault="002E5EC5">
      <w:pPr>
        <w:pStyle w:val="22"/>
        <w:rPr>
          <w:rFonts w:cs="David"/>
          <w:sz w:val="24"/>
          <w:szCs w:val="24"/>
          <w:rtl/>
        </w:rPr>
      </w:pPr>
      <w:r>
        <w:rPr>
          <w:rFonts w:cs="David"/>
          <w:sz w:val="24"/>
          <w:szCs w:val="24"/>
          <w:rtl/>
        </w:rPr>
        <w:tab/>
      </w:r>
      <w:r>
        <w:rPr>
          <w:rFonts w:cs="David"/>
          <w:sz w:val="24"/>
          <w:szCs w:val="24"/>
          <w:rtl/>
        </w:rPr>
        <w:tab/>
        <w:t>חשוב להגיד שמדובר באמת רק בהבהרת המצב המשפטי ולא בתיקונו. סעיף 7 לחוק עבודת נשים, שמדבר על היעדרויות למיניהן, מפרט מתי היעדרות מסוימת פוגעת בוותק ומתי היעדרות אינה</w:t>
      </w:r>
      <w:r>
        <w:rPr>
          <w:rFonts w:cs="David"/>
          <w:sz w:val="24"/>
          <w:szCs w:val="24"/>
          <w:rtl/>
        </w:rPr>
        <w:t xml:space="preserve"> פוגעת בוותק. החוק מפרש, למשל, שחל"ת, חופשה ללא תשלום,  פוגעת ברציפות, ומזה בעצם יכולנו להבין, ותמיד פירשנו, שלעניין סעיף 6 חופשת הלידה אינה פוגעת ברציפות. אבל אם רוצים להבהיר, בבקשה. </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הלית כהן:</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מעבר לתמיכה בהצעת החוק, רציתי להעיר שאולי יש מקום  להוסיף</w:t>
      </w:r>
      <w:r>
        <w:rPr>
          <w:rFonts w:cs="David"/>
          <w:sz w:val="24"/>
          <w:rtl/>
        </w:rPr>
        <w:t xml:space="preserve"> את התיקונים האלה גם בחוקים הספציפיים, כמו שבצו ההרחבה הנוגע לדמי הבראה, למען הסר ספק, נאמר שחופשת הלידה נספרת לצורך צבירת הזכויות. בחוק חופשה שנתית זה לא מצוין באופן מפורש.</w:t>
      </w:r>
    </w:p>
    <w:p w:rsidR="00000000" w:rsidRDefault="002E5EC5">
      <w:pPr>
        <w:ind w:hanging="55"/>
        <w:jc w:val="both"/>
        <w:rPr>
          <w:rFonts w:cs="David"/>
          <w:sz w:val="24"/>
          <w:u w:val="single"/>
          <w:rtl/>
        </w:rPr>
      </w:pPr>
    </w:p>
    <w:p w:rsidR="00000000" w:rsidRDefault="002E5EC5">
      <w:pPr>
        <w:ind w:hanging="55"/>
        <w:jc w:val="both"/>
        <w:rPr>
          <w:rFonts w:cs="David"/>
          <w:sz w:val="24"/>
          <w:u w:val="single"/>
          <w:rtl/>
        </w:rPr>
      </w:pPr>
      <w:r>
        <w:rPr>
          <w:rFonts w:cs="David"/>
          <w:sz w:val="24"/>
          <w:u w:val="single"/>
          <w:rtl/>
        </w:rPr>
        <w:t>היו"ר דוד טל:</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את מדברת רק לגבי נשים, או בכלל?</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הלית כהן:</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 xml:space="preserve">לגבי חופשת הלידה, </w:t>
      </w:r>
      <w:r>
        <w:rPr>
          <w:rFonts w:cs="David"/>
          <w:sz w:val="24"/>
          <w:rtl/>
        </w:rPr>
        <w:t>שתיספר לצורך חישוב כמה ימי חופשה מגיעים לה.</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היו"ר דוד טל:</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לא, הרי גם גבר יכול לצאת לחופשת לידה, השאלה היא רק מה יחול עליו ומה לא יחול עליו. האם זה יחול רק על נשים, או רק על גברים?</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הלית כהן:</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 xml:space="preserve">גם על גברים. </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היו"ר דוד טל:</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 xml:space="preserve">אני מבין </w:t>
      </w:r>
      <w:r>
        <w:rPr>
          <w:rFonts w:cs="David"/>
          <w:sz w:val="24"/>
        </w:rPr>
        <w:t>–</w:t>
      </w:r>
      <w:r>
        <w:rPr>
          <w:rFonts w:cs="David"/>
          <w:sz w:val="24"/>
          <w:rtl/>
        </w:rPr>
        <w:t xml:space="preserve"> עובד וגם עובדת</w:t>
      </w:r>
      <w:r>
        <w:rPr>
          <w:rFonts w:cs="David"/>
          <w:sz w:val="24"/>
          <w:rtl/>
        </w:rPr>
        <w:t>. אז מה גברתי מבקשת?</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הלית כהן:</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 xml:space="preserve">אני אומרת שאולי יש מקום להכניס גם בחוק חופשה שנתית, לדוגמה, את ההבהרה, שגם חופשת לידה נספרת לצורך זכאות לימי חופשה. </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ג'ודי וסרמן:</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די בהוראה הזאת.</w:t>
      </w:r>
    </w:p>
    <w:p w:rsidR="00000000" w:rsidRDefault="002E5EC5">
      <w:pPr>
        <w:ind w:hanging="55"/>
        <w:jc w:val="both"/>
        <w:rPr>
          <w:rFonts w:cs="David"/>
          <w:sz w:val="24"/>
          <w:u w:val="single"/>
          <w:rtl/>
        </w:rPr>
      </w:pPr>
    </w:p>
    <w:p w:rsidR="00000000" w:rsidRDefault="002E5EC5">
      <w:pPr>
        <w:ind w:hanging="55"/>
        <w:jc w:val="both"/>
        <w:rPr>
          <w:rFonts w:cs="David"/>
          <w:sz w:val="24"/>
          <w:u w:val="single"/>
          <w:rtl/>
        </w:rPr>
      </w:pPr>
      <w:r>
        <w:rPr>
          <w:rFonts w:cs="David"/>
          <w:sz w:val="24"/>
          <w:u w:val="single"/>
          <w:rtl/>
        </w:rPr>
        <w:t>מיכאל אטלן:</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נושא ההבראה אינו מוסדר בחוק. הוא מוסדר בצו ההרחבה. בואו</w:t>
      </w:r>
      <w:r>
        <w:rPr>
          <w:rFonts w:cs="David"/>
          <w:sz w:val="24"/>
          <w:rtl/>
        </w:rPr>
        <w:t xml:space="preserve"> נבחין בין הבראה ובין חופשה. חוק חופשה שנתית מסדיר את העניין לגבי חופשה. לגבי הבראה אין חוק, יש הסכם קיבוצי וצו הרחבה כללי, לכל המשק, ואי-אפשר לעשות בחקיקה תיקון לצו הרחבה. אפשר לבקש מהצדדים להסכם הקיבוצי שיבהירו בהסכם וירחיבו אותו. </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t>היו"ר דוד טל:</w:t>
      </w:r>
    </w:p>
    <w:p w:rsidR="00000000" w:rsidRDefault="002E5EC5">
      <w:pPr>
        <w:ind w:hanging="55"/>
        <w:jc w:val="both"/>
        <w:rPr>
          <w:rFonts w:cs="David"/>
          <w:sz w:val="24"/>
          <w:rtl/>
        </w:rPr>
      </w:pPr>
    </w:p>
    <w:p w:rsidR="00000000" w:rsidRDefault="002E5EC5">
      <w:pPr>
        <w:ind w:hanging="55"/>
        <w:jc w:val="both"/>
        <w:rPr>
          <w:rFonts w:cs="David"/>
          <w:sz w:val="24"/>
          <w:rtl/>
        </w:rPr>
      </w:pPr>
      <w:r>
        <w:rPr>
          <w:rFonts w:cs="David"/>
          <w:sz w:val="24"/>
          <w:rtl/>
        </w:rPr>
        <w:tab/>
      </w:r>
      <w:r>
        <w:rPr>
          <w:rFonts w:cs="David"/>
          <w:sz w:val="24"/>
          <w:rtl/>
        </w:rPr>
        <w:tab/>
        <w:t>טוב,</w:t>
      </w:r>
      <w:r>
        <w:rPr>
          <w:rFonts w:cs="David"/>
          <w:sz w:val="24"/>
          <w:rtl/>
        </w:rPr>
        <w:t xml:space="preserve"> רבותי, אני מודה לכם מאוד על ההבהרה. אני חושב שהחוק הוא נכון, ראוי, ויעטר את ספר החוקים של מדינת ישראל. אשר על כן אנחנו מאשרים אותו, נכון? גברתי, אנחנו צריכים לקרוא משהו, למען הפרוצדורה? כן? נקרא.</w:t>
      </w:r>
    </w:p>
    <w:p w:rsidR="00000000" w:rsidRDefault="002E5EC5">
      <w:pPr>
        <w:ind w:hanging="55"/>
        <w:jc w:val="both"/>
        <w:rPr>
          <w:rFonts w:cs="David"/>
          <w:sz w:val="24"/>
          <w:rtl/>
        </w:rPr>
      </w:pPr>
    </w:p>
    <w:p w:rsidR="00000000" w:rsidRDefault="002E5EC5">
      <w:pPr>
        <w:ind w:hanging="55"/>
        <w:jc w:val="both"/>
        <w:rPr>
          <w:rFonts w:cs="David"/>
          <w:sz w:val="24"/>
          <w:u w:val="single"/>
          <w:rtl/>
        </w:rPr>
      </w:pPr>
      <w:r>
        <w:rPr>
          <w:rFonts w:cs="David"/>
          <w:sz w:val="24"/>
          <w:u w:val="single"/>
          <w:rtl/>
        </w:rPr>
        <w:br w:type="page"/>
        <w:t>ג'ודי וסרמן:</w:t>
      </w:r>
    </w:p>
    <w:p w:rsidR="00000000" w:rsidRDefault="002E5EC5">
      <w:pPr>
        <w:ind w:hanging="55"/>
        <w:jc w:val="both"/>
        <w:rPr>
          <w:rFonts w:cs="David"/>
          <w:sz w:val="24"/>
          <w:rtl/>
        </w:rPr>
      </w:pPr>
    </w:p>
    <w:p w:rsidR="00000000" w:rsidRDefault="002E5EC5">
      <w:pPr>
        <w:jc w:val="both"/>
        <w:rPr>
          <w:rFonts w:cs="David"/>
          <w:sz w:val="24"/>
          <w:rtl/>
        </w:rPr>
      </w:pPr>
      <w:r>
        <w:rPr>
          <w:rFonts w:cs="David"/>
          <w:sz w:val="24"/>
          <w:rtl/>
        </w:rPr>
        <w:tab/>
        <w:t>"הצעת חוק עבודת נשים (תיקון  מס' 21) (שמיר</w:t>
      </w:r>
      <w:r>
        <w:rPr>
          <w:rFonts w:cs="David"/>
          <w:sz w:val="24"/>
          <w:rtl/>
        </w:rPr>
        <w:t xml:space="preserve">ת זכויות ותק בעת חופשת לידה), התשס"ב </w:t>
      </w:r>
      <w:r>
        <w:rPr>
          <w:rFonts w:cs="David"/>
          <w:sz w:val="24"/>
        </w:rPr>
        <w:t>–</w:t>
      </w:r>
      <w:r>
        <w:rPr>
          <w:rFonts w:cs="David"/>
          <w:sz w:val="24"/>
          <w:rtl/>
        </w:rPr>
        <w:t xml:space="preserve"> 2001, תיקון סעיף 6: 1.  בחוק עבודת נשים, התשי"ד </w:t>
      </w:r>
      <w:r>
        <w:rPr>
          <w:rFonts w:cs="David"/>
          <w:sz w:val="24"/>
        </w:rPr>
        <w:t>–</w:t>
      </w:r>
      <w:r>
        <w:rPr>
          <w:rFonts w:cs="David"/>
          <w:sz w:val="24"/>
          <w:rtl/>
        </w:rPr>
        <w:t xml:space="preserve"> 1954, בסעיף 6, בסופו יבוא: '(ט)  היעדרות מעבודה לרגל חופשת לידה לפי הוראות סעיף זה לא תפגע בזכויות התלויות בוותק אצל המעביד'".</w:t>
      </w:r>
    </w:p>
    <w:p w:rsidR="00000000" w:rsidRDefault="002E5EC5">
      <w:pPr>
        <w:jc w:val="both"/>
        <w:rPr>
          <w:rFonts w:cs="David"/>
          <w:sz w:val="24"/>
          <w:rtl/>
        </w:rPr>
      </w:pPr>
    </w:p>
    <w:p w:rsidR="00000000" w:rsidRDefault="002E5EC5">
      <w:pPr>
        <w:jc w:val="both"/>
        <w:rPr>
          <w:rFonts w:cs="David"/>
          <w:sz w:val="24"/>
          <w:u w:val="single"/>
          <w:rtl/>
        </w:rPr>
      </w:pPr>
      <w:r>
        <w:rPr>
          <w:rFonts w:cs="David"/>
          <w:sz w:val="24"/>
          <w:u w:val="single"/>
          <w:rtl/>
        </w:rPr>
        <w:t>היו"ר דוד טל:</w:t>
      </w:r>
    </w:p>
    <w:p w:rsidR="00000000" w:rsidRDefault="002E5EC5">
      <w:pPr>
        <w:jc w:val="both"/>
        <w:rPr>
          <w:rFonts w:cs="David"/>
          <w:sz w:val="24"/>
          <w:rtl/>
        </w:rPr>
      </w:pPr>
    </w:p>
    <w:p w:rsidR="00000000" w:rsidRDefault="002E5EC5">
      <w:pPr>
        <w:jc w:val="both"/>
        <w:rPr>
          <w:rFonts w:cs="David"/>
          <w:sz w:val="24"/>
          <w:rtl/>
        </w:rPr>
      </w:pPr>
      <w:r>
        <w:rPr>
          <w:rFonts w:cs="David"/>
          <w:sz w:val="24"/>
          <w:rtl/>
        </w:rPr>
        <w:tab/>
        <w:t>תודה גברתי. רבותי, מי ב</w:t>
      </w:r>
      <w:r>
        <w:rPr>
          <w:rFonts w:cs="David"/>
          <w:sz w:val="24"/>
          <w:rtl/>
        </w:rPr>
        <w:t>עד?</w:t>
      </w:r>
    </w:p>
    <w:p w:rsidR="00000000" w:rsidRDefault="002E5EC5">
      <w:pPr>
        <w:jc w:val="both"/>
        <w:rPr>
          <w:rFonts w:cs="David"/>
          <w:sz w:val="24"/>
          <w:rtl/>
        </w:rPr>
      </w:pPr>
    </w:p>
    <w:p w:rsidR="00000000" w:rsidRDefault="002E5EC5">
      <w:pPr>
        <w:jc w:val="both"/>
        <w:rPr>
          <w:rFonts w:cs="David"/>
          <w:sz w:val="24"/>
          <w:rtl/>
        </w:rPr>
      </w:pPr>
      <w:r>
        <w:rPr>
          <w:rFonts w:cs="David"/>
          <w:sz w:val="24"/>
          <w:rtl/>
        </w:rPr>
        <w:t>הצביעו דוד טל, עמיר פרץ, גנדי ריגר.</w:t>
      </w:r>
    </w:p>
    <w:p w:rsidR="00000000" w:rsidRDefault="002E5EC5">
      <w:pPr>
        <w:jc w:val="both"/>
        <w:rPr>
          <w:rFonts w:cs="David"/>
          <w:sz w:val="24"/>
          <w:rtl/>
        </w:rPr>
      </w:pPr>
    </w:p>
    <w:p w:rsidR="00000000" w:rsidRDefault="002E5EC5">
      <w:pPr>
        <w:jc w:val="both"/>
        <w:rPr>
          <w:rFonts w:cs="David"/>
          <w:sz w:val="24"/>
          <w:rtl/>
        </w:rPr>
      </w:pPr>
      <w:r>
        <w:rPr>
          <w:rFonts w:cs="David"/>
          <w:sz w:val="24"/>
          <w:rtl/>
        </w:rPr>
        <w:t xml:space="preserve">כולנו בעד, אין מתנגדים. אדוני יו"ר ההסתדרות, אני מודה לך מאוד על הצעת החוק, חן-חן. אני מודה לכולכם, הישיבה נעולה. </w:t>
      </w:r>
    </w:p>
    <w:p w:rsidR="00000000" w:rsidRDefault="002E5EC5">
      <w:pPr>
        <w:jc w:val="both"/>
        <w:rPr>
          <w:rFonts w:cs="David"/>
          <w:sz w:val="24"/>
          <w:rtl/>
        </w:rPr>
      </w:pPr>
    </w:p>
    <w:p w:rsidR="00000000" w:rsidRDefault="002E5EC5">
      <w:pPr>
        <w:pStyle w:val="30"/>
        <w:rPr>
          <w:rFonts w:cs="David"/>
          <w:sz w:val="24"/>
          <w:szCs w:val="24"/>
          <w:rtl/>
        </w:rPr>
      </w:pPr>
      <w:r>
        <w:rPr>
          <w:rFonts w:cs="David"/>
          <w:sz w:val="24"/>
          <w:szCs w:val="24"/>
          <w:rtl/>
        </w:rPr>
        <w:t>הישיבה ננעלה בשעה 10:20</w:t>
      </w:r>
    </w:p>
    <w:p w:rsidR="00000000" w:rsidRDefault="002E5EC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5EC5">
      <w:r>
        <w:separator/>
      </w:r>
    </w:p>
  </w:endnote>
  <w:endnote w:type="continuationSeparator" w:id="0">
    <w:p w:rsidR="00000000" w:rsidRDefault="002E5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EC5">
    <w:pPr>
      <w:pStyle w:val="a7"/>
      <w:rPr>
        <w:rFonts w:cs="David"/>
        <w:sz w:val="24"/>
        <w:rtl/>
      </w:rPr>
    </w:pPr>
  </w:p>
  <w:p w:rsidR="00000000" w:rsidRDefault="002E5EC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EC5">
    <w:pPr>
      <w:pStyle w:val="a7"/>
      <w:rPr>
        <w:rFonts w:cs="David"/>
        <w:sz w:val="24"/>
        <w:rtl/>
      </w:rPr>
    </w:pPr>
  </w:p>
  <w:p w:rsidR="00000000" w:rsidRDefault="002E5EC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5EC5">
      <w:r>
        <w:separator/>
      </w:r>
    </w:p>
  </w:footnote>
  <w:footnote w:type="continuationSeparator" w:id="0">
    <w:p w:rsidR="00000000" w:rsidRDefault="002E5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E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2E5EC5">
    <w:pPr>
      <w:pStyle w:val="a5"/>
      <w:ind w:right="360"/>
      <w:rPr>
        <w:rFonts w:cs="David"/>
        <w:sz w:val="24"/>
        <w:rtl/>
      </w:rPr>
    </w:pPr>
    <w:r>
      <w:rPr>
        <w:rFonts w:cs="David"/>
        <w:sz w:val="24"/>
        <w:rtl/>
      </w:rPr>
      <w:t>ועדת העבודה והרווחה</w:t>
    </w:r>
  </w:p>
  <w:p w:rsidR="00000000" w:rsidRDefault="002E5EC5">
    <w:pPr>
      <w:pStyle w:val="a5"/>
      <w:ind w:right="360"/>
      <w:rPr>
        <w:rStyle w:val="a9"/>
        <w:rFonts w:cs="David"/>
        <w:sz w:val="24"/>
        <w:rtl/>
      </w:rPr>
    </w:pPr>
    <w:r>
      <w:rPr>
        <w:rFonts w:cs="David"/>
        <w:sz w:val="24"/>
        <w:rtl/>
      </w:rPr>
      <w:t>19.11.01</w:t>
    </w:r>
  </w:p>
  <w:p w:rsidR="00000000" w:rsidRDefault="002E5EC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5EC5">
    <w:pPr>
      <w:pStyle w:val="a5"/>
      <w:rPr>
        <w:rFonts w:cs="David"/>
        <w:sz w:val="24"/>
        <w:rtl/>
      </w:rPr>
    </w:pPr>
  </w:p>
  <w:p w:rsidR="00000000" w:rsidRDefault="002E5EC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5EC5"/>
    <w:rsid w:val="002E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B9E6E1-60AE-4733-A42B-9E15C4336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bidi w:val="0"/>
      <w:ind w:hanging="55"/>
      <w:jc w:val="both"/>
      <w:outlineLvl w:val="1"/>
    </w:pPr>
    <w:rPr>
      <w:szCs w:val="32"/>
    </w:rPr>
  </w:style>
  <w:style w:type="paragraph" w:styleId="30">
    <w:name w:val="heading 3"/>
    <w:basedOn w:val="a"/>
    <w:next w:val="a"/>
    <w:link w:val="31"/>
    <w:uiPriority w:val="99"/>
    <w:qFormat/>
    <w:pPr>
      <w:keepNext/>
      <w:jc w:val="center"/>
      <w:outlineLvl w:val="2"/>
    </w:pPr>
    <w:rPr>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Indent 2"/>
    <w:basedOn w:val="a"/>
    <w:link w:val="23"/>
    <w:uiPriority w:val="99"/>
    <w:pPr>
      <w:ind w:hanging="55"/>
    </w:pPr>
    <w:rPr>
      <w:szCs w:val="32"/>
    </w:rPr>
  </w:style>
  <w:style w:type="character" w:customStyle="1" w:styleId="23">
    <w:name w:val="כניסה בגוף טקסט 2 תו"/>
    <w:basedOn w:val="a0"/>
    <w:link w:val="22"/>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24">
    <w:name w:val="Body Text 2"/>
    <w:basedOn w:val="a"/>
    <w:link w:val="25"/>
    <w:uiPriority w:val="99"/>
    <w:pPr>
      <w:ind w:hanging="55"/>
      <w:jc w:val="both"/>
    </w:pPr>
    <w:rPr>
      <w:szCs w:val="32"/>
    </w:rPr>
  </w:style>
  <w:style w:type="character" w:customStyle="1" w:styleId="25">
    <w:name w:val="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809</Words>
  <Characters>4047</Characters>
  <Application>Microsoft Office Word</Application>
  <DocSecurity>0</DocSecurity>
  <Lines>33</Lines>
  <Paragraphs>9</Paragraphs>
  <ScaleCrop>false</ScaleCrop>
  <Company>knesset</Company>
  <LinksUpToDate>false</LinksUpToDate>
  <CharactersWithSpaces>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פרוטוקולים/עבודה/4084</dc:title>
  <dc:subject>עבודה 19.11.2001א</dc:subject>
  <dc:creator>רעיה דש</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