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50D5">
      <w:pPr>
        <w:jc w:val="right"/>
        <w:rPr>
          <w:rFonts w:cs="David"/>
          <w:sz w:val="24"/>
          <w:rtl/>
        </w:rPr>
      </w:pPr>
      <w:bookmarkStart w:id="0" w:name="_GoBack"/>
      <w:bookmarkEnd w:id="0"/>
      <w:r>
        <w:rPr>
          <w:rFonts w:cs="David"/>
          <w:sz w:val="24"/>
          <w:rtl/>
        </w:rPr>
        <w:t>פרוטוקולים/עבודה/4298</w:t>
      </w:r>
    </w:p>
    <w:p w:rsidR="00000000" w:rsidRDefault="00E250D5">
      <w:pPr>
        <w:jc w:val="right"/>
        <w:rPr>
          <w:rFonts w:cs="David"/>
          <w:sz w:val="24"/>
          <w:rtl/>
        </w:rPr>
      </w:pPr>
      <w:r>
        <w:rPr>
          <w:rFonts w:cs="David"/>
          <w:sz w:val="24"/>
          <w:rtl/>
        </w:rPr>
        <w:tab/>
        <w:t>ירושלים, כ"ג בטבת, תשס"ב</w:t>
      </w:r>
    </w:p>
    <w:p w:rsidR="00000000" w:rsidRDefault="00E250D5">
      <w:pPr>
        <w:jc w:val="right"/>
        <w:rPr>
          <w:rFonts w:cs="David"/>
          <w:sz w:val="24"/>
          <w:rtl/>
          <w:lang w:val="es"/>
        </w:rPr>
      </w:pPr>
      <w:r>
        <w:rPr>
          <w:rFonts w:cs="David"/>
          <w:sz w:val="24"/>
          <w:rtl/>
          <w:lang w:val="es"/>
        </w:rPr>
        <w:t>7 בינואר, 2002</w:t>
      </w:r>
    </w:p>
    <w:p w:rsidR="00000000" w:rsidRDefault="00E250D5">
      <w:pPr>
        <w:jc w:val="right"/>
        <w:rPr>
          <w:rFonts w:cs="David"/>
          <w:sz w:val="24"/>
          <w:rtl/>
        </w:rPr>
      </w:pPr>
    </w:p>
    <w:p w:rsidR="00000000" w:rsidRDefault="00E250D5">
      <w:pPr>
        <w:jc w:val="both"/>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250D5">
      <w:pPr>
        <w:jc w:val="both"/>
        <w:rPr>
          <w:rFonts w:cs="David"/>
          <w:b/>
          <w:bCs/>
          <w:sz w:val="24"/>
          <w:rtl/>
        </w:rPr>
      </w:pPr>
      <w:r>
        <w:rPr>
          <w:rFonts w:cs="David"/>
          <w:b/>
          <w:bCs/>
          <w:sz w:val="24"/>
          <w:rtl/>
        </w:rPr>
        <w:t>מושב רביעי</w:t>
      </w:r>
    </w:p>
    <w:p w:rsidR="00000000" w:rsidRDefault="00E250D5">
      <w:pPr>
        <w:jc w:val="both"/>
        <w:rPr>
          <w:rFonts w:cs="David"/>
          <w:b/>
          <w:bCs/>
          <w:sz w:val="24"/>
          <w:rtl/>
        </w:rPr>
      </w:pPr>
    </w:p>
    <w:p w:rsidR="00000000" w:rsidRDefault="00E250D5">
      <w:pPr>
        <w:jc w:val="both"/>
        <w:rPr>
          <w:rFonts w:cs="David"/>
          <w:b/>
          <w:bCs/>
          <w:sz w:val="24"/>
          <w:rtl/>
        </w:rPr>
      </w:pPr>
    </w:p>
    <w:p w:rsidR="00000000" w:rsidRDefault="00E250D5">
      <w:pPr>
        <w:jc w:val="both"/>
        <w:rPr>
          <w:rFonts w:cs="David"/>
          <w:b/>
          <w:bCs/>
          <w:sz w:val="24"/>
          <w:rtl/>
        </w:rPr>
      </w:pPr>
    </w:p>
    <w:p w:rsidR="00000000" w:rsidRDefault="00E250D5">
      <w:pPr>
        <w:jc w:val="both"/>
        <w:rPr>
          <w:rFonts w:cs="David"/>
          <w:b/>
          <w:bCs/>
          <w:sz w:val="24"/>
          <w:rtl/>
        </w:rPr>
      </w:pPr>
    </w:p>
    <w:p w:rsidR="00000000" w:rsidRDefault="00E250D5">
      <w:pPr>
        <w:pStyle w:val="10"/>
        <w:ind w:left="2835" w:firstLine="567"/>
        <w:jc w:val="both"/>
        <w:rPr>
          <w:rFonts w:cs="David"/>
          <w:sz w:val="24"/>
          <w:rtl/>
        </w:rPr>
      </w:pPr>
      <w:r>
        <w:rPr>
          <w:rFonts w:cs="David"/>
          <w:sz w:val="24"/>
          <w:rtl/>
        </w:rPr>
        <w:t>פרוטוקול מס' 433</w:t>
      </w:r>
    </w:p>
    <w:p w:rsidR="00000000" w:rsidRDefault="00E250D5">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מישיבת ועדת העבודה, הרווחה והבריאות</w:t>
      </w:r>
    </w:p>
    <w:p w:rsidR="00000000" w:rsidRDefault="00E250D5">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ט"ז בטבת התשס"ב  ( 31 בדצמבר 2001 ), שעה: 10:00</w:t>
      </w:r>
    </w:p>
    <w:p w:rsidR="00000000" w:rsidRDefault="00E250D5">
      <w:pPr>
        <w:jc w:val="both"/>
        <w:rPr>
          <w:rFonts w:cs="David"/>
          <w:b/>
          <w:bCs/>
          <w:sz w:val="24"/>
          <w:rtl/>
        </w:rPr>
      </w:pPr>
    </w:p>
    <w:p w:rsidR="00000000" w:rsidRDefault="00E250D5">
      <w:pPr>
        <w:jc w:val="both"/>
        <w:rPr>
          <w:rFonts w:cs="David"/>
          <w:sz w:val="24"/>
          <w:rtl/>
        </w:rPr>
      </w:pPr>
    </w:p>
    <w:p w:rsidR="00000000" w:rsidRDefault="00E250D5">
      <w:pPr>
        <w:jc w:val="both"/>
        <w:rPr>
          <w:rFonts w:cs="David"/>
          <w:sz w:val="24"/>
          <w:rtl/>
        </w:rPr>
      </w:pPr>
      <w:r>
        <w:rPr>
          <w:rFonts w:cs="David"/>
          <w:b/>
          <w:bCs/>
          <w:sz w:val="24"/>
          <w:u w:val="single"/>
          <w:rtl/>
        </w:rPr>
        <w:t>סדר היום:</w:t>
      </w:r>
      <w:r>
        <w:rPr>
          <w:rFonts w:cs="David"/>
          <w:sz w:val="24"/>
          <w:rtl/>
        </w:rPr>
        <w:tab/>
      </w:r>
      <w:r>
        <w:rPr>
          <w:rFonts w:cs="David"/>
          <w:sz w:val="24"/>
          <w:rtl/>
        </w:rPr>
        <w:tab/>
        <w:t>הצעת חוק משפחות חד הוריות ( תיקון – הכרה באפוטרופוס על חסוי כהורה</w:t>
      </w:r>
    </w:p>
    <w:p w:rsidR="00000000" w:rsidRDefault="00E250D5">
      <w:pPr>
        <w:jc w:val="both"/>
        <w:rPr>
          <w:rFonts w:cs="David"/>
          <w:sz w:val="24"/>
          <w:u w:val="single"/>
          <w:rtl/>
        </w:rPr>
      </w:pPr>
      <w:r>
        <w:rPr>
          <w:rFonts w:cs="David"/>
          <w:sz w:val="24"/>
          <w:rtl/>
        </w:rPr>
        <w:tab/>
      </w:r>
      <w:r>
        <w:rPr>
          <w:rFonts w:cs="David"/>
          <w:sz w:val="24"/>
          <w:rtl/>
        </w:rPr>
        <w:tab/>
      </w:r>
      <w:r>
        <w:rPr>
          <w:rFonts w:cs="David"/>
          <w:sz w:val="24"/>
          <w:rtl/>
        </w:rPr>
        <w:tab/>
        <w:t>יחיד), פ</w:t>
      </w:r>
      <w:r>
        <w:rPr>
          <w:rFonts w:cs="David"/>
          <w:sz w:val="24"/>
          <w:rtl/>
        </w:rPr>
        <w:t xml:space="preserve">/2292, ח"כ מרינה סולודקין ואחרים, הכנה לקריאה ראשונה, המשך </w:t>
      </w:r>
      <w:r>
        <w:rPr>
          <w:rFonts w:cs="David"/>
          <w:sz w:val="24"/>
          <w:rtl/>
        </w:rPr>
        <w:tab/>
      </w:r>
      <w:r>
        <w:rPr>
          <w:rFonts w:cs="David"/>
          <w:sz w:val="24"/>
          <w:rtl/>
        </w:rPr>
        <w:tab/>
      </w:r>
      <w:r>
        <w:rPr>
          <w:rFonts w:cs="David"/>
          <w:sz w:val="24"/>
          <w:rtl/>
        </w:rPr>
        <w:tab/>
        <w:t xml:space="preserve">דיון </w:t>
      </w:r>
      <w:r>
        <w:rPr>
          <w:rFonts w:cs="David"/>
          <w:sz w:val="24"/>
          <w:u w:val="single"/>
          <w:rtl/>
        </w:rPr>
        <w:t>בנוסח המתוקן</w:t>
      </w:r>
    </w:p>
    <w:p w:rsidR="00000000" w:rsidRDefault="00E250D5">
      <w:pPr>
        <w:jc w:val="both"/>
        <w:rPr>
          <w:rFonts w:cs="David"/>
          <w:sz w:val="24"/>
          <w:rtl/>
        </w:rPr>
      </w:pPr>
    </w:p>
    <w:p w:rsidR="00000000" w:rsidRDefault="00E250D5">
      <w:pPr>
        <w:jc w:val="both"/>
        <w:rPr>
          <w:rFonts w:cs="David"/>
          <w:b/>
          <w:bCs/>
          <w:sz w:val="24"/>
          <w:u w:val="single"/>
          <w:rtl/>
        </w:rPr>
      </w:pPr>
    </w:p>
    <w:p w:rsidR="00000000" w:rsidRDefault="00E250D5">
      <w:pPr>
        <w:jc w:val="both"/>
        <w:rPr>
          <w:rFonts w:cs="David"/>
          <w:b/>
          <w:bCs/>
          <w:sz w:val="24"/>
          <w:u w:val="single"/>
          <w:rtl/>
        </w:rPr>
      </w:pPr>
      <w:r>
        <w:rPr>
          <w:rFonts w:cs="David"/>
          <w:b/>
          <w:bCs/>
          <w:sz w:val="24"/>
          <w:u w:val="single"/>
          <w:rtl/>
        </w:rPr>
        <w:t>נכחו:</w:t>
      </w:r>
    </w:p>
    <w:p w:rsidR="00000000" w:rsidRDefault="00E250D5">
      <w:pPr>
        <w:jc w:val="both"/>
        <w:rPr>
          <w:rFonts w:cs="David"/>
          <w:b/>
          <w:bCs/>
          <w:sz w:val="24"/>
          <w:u w:val="single"/>
          <w:rtl/>
        </w:rPr>
      </w:pPr>
    </w:p>
    <w:p w:rsidR="00000000" w:rsidRDefault="00E250D5">
      <w:pPr>
        <w:jc w:val="both"/>
        <w:rPr>
          <w:rFonts w:cs="David"/>
          <w:sz w:val="24"/>
          <w:rtl/>
        </w:rPr>
      </w:pPr>
      <w:r>
        <w:rPr>
          <w:rFonts w:cs="David"/>
          <w:b/>
          <w:bCs/>
          <w:sz w:val="24"/>
          <w:u w:val="single"/>
          <w:rtl/>
        </w:rPr>
        <w:t>חברי הוועדה</w:t>
      </w:r>
      <w:r>
        <w:rPr>
          <w:rFonts w:cs="David"/>
          <w:sz w:val="24"/>
          <w:rtl/>
        </w:rPr>
        <w:t>:</w:t>
      </w:r>
      <w:r>
        <w:rPr>
          <w:rFonts w:cs="David"/>
          <w:sz w:val="24"/>
          <w:rtl/>
        </w:rPr>
        <w:tab/>
        <w:t>דוד טל</w:t>
      </w:r>
      <w:r>
        <w:rPr>
          <w:rFonts w:cs="David"/>
          <w:sz w:val="24"/>
          <w:rtl/>
        </w:rPr>
        <w:tab/>
        <w:t>- היו"ר</w:t>
      </w:r>
    </w:p>
    <w:p w:rsidR="00000000" w:rsidRDefault="00E250D5">
      <w:pPr>
        <w:jc w:val="both"/>
        <w:rPr>
          <w:rFonts w:cs="David"/>
          <w:sz w:val="24"/>
          <w:rtl/>
        </w:rPr>
      </w:pPr>
    </w:p>
    <w:p w:rsidR="00000000" w:rsidRDefault="00E250D5">
      <w:pPr>
        <w:jc w:val="both"/>
        <w:rPr>
          <w:rFonts w:cs="David"/>
          <w:sz w:val="24"/>
          <w:rtl/>
        </w:rPr>
      </w:pPr>
    </w:p>
    <w:p w:rsidR="00000000" w:rsidRDefault="00E250D5">
      <w:pPr>
        <w:jc w:val="both"/>
        <w:rPr>
          <w:rFonts w:cs="David"/>
          <w:sz w:val="24"/>
          <w:rtl/>
        </w:rPr>
      </w:pPr>
    </w:p>
    <w:p w:rsidR="00000000" w:rsidRDefault="00E250D5">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עמיחי כץ</w:t>
      </w:r>
      <w:r>
        <w:rPr>
          <w:rFonts w:cs="David"/>
          <w:sz w:val="24"/>
          <w:rtl/>
        </w:rPr>
        <w:tab/>
      </w:r>
      <w:r>
        <w:rPr>
          <w:rFonts w:cs="David"/>
          <w:sz w:val="24"/>
          <w:rtl/>
        </w:rPr>
        <w:tab/>
        <w:t>- אגף התקציבים משרד האוצר</w:t>
      </w:r>
    </w:p>
    <w:p w:rsidR="00000000" w:rsidRDefault="00E250D5">
      <w:pPr>
        <w:jc w:val="both"/>
        <w:rPr>
          <w:rFonts w:cs="David"/>
          <w:sz w:val="24"/>
          <w:rtl/>
        </w:rPr>
      </w:pPr>
      <w:r>
        <w:rPr>
          <w:rFonts w:cs="David"/>
          <w:sz w:val="24"/>
          <w:rtl/>
        </w:rPr>
        <w:tab/>
      </w:r>
      <w:r>
        <w:rPr>
          <w:rFonts w:cs="David"/>
          <w:sz w:val="24"/>
          <w:rtl/>
        </w:rPr>
        <w:tab/>
      </w:r>
      <w:r>
        <w:rPr>
          <w:rFonts w:cs="David"/>
          <w:sz w:val="24"/>
          <w:rtl/>
        </w:rPr>
        <w:tab/>
        <w:t>קרן רפלנסקי</w:t>
      </w:r>
      <w:r>
        <w:rPr>
          <w:rFonts w:cs="David"/>
          <w:sz w:val="24"/>
          <w:rtl/>
        </w:rPr>
        <w:tab/>
      </w:r>
      <w:r>
        <w:rPr>
          <w:rFonts w:cs="David"/>
          <w:sz w:val="24"/>
          <w:rtl/>
        </w:rPr>
        <w:tab/>
        <w:t>- משרד האוצר</w:t>
      </w:r>
    </w:p>
    <w:p w:rsidR="00000000" w:rsidRDefault="00E250D5">
      <w:pPr>
        <w:jc w:val="both"/>
        <w:rPr>
          <w:rFonts w:cs="David"/>
          <w:sz w:val="24"/>
          <w:rtl/>
        </w:rPr>
      </w:pPr>
      <w:r>
        <w:rPr>
          <w:rFonts w:cs="David"/>
          <w:sz w:val="24"/>
          <w:rtl/>
        </w:rPr>
        <w:tab/>
      </w:r>
      <w:r>
        <w:rPr>
          <w:rFonts w:cs="David"/>
          <w:sz w:val="24"/>
          <w:rtl/>
        </w:rPr>
        <w:tab/>
      </w:r>
      <w:r>
        <w:rPr>
          <w:rFonts w:cs="David"/>
          <w:sz w:val="24"/>
          <w:rtl/>
        </w:rPr>
        <w:tab/>
      </w:r>
    </w:p>
    <w:p w:rsidR="00000000" w:rsidRDefault="00E250D5">
      <w:pPr>
        <w:jc w:val="both"/>
        <w:rPr>
          <w:rFonts w:cs="David"/>
          <w:sz w:val="24"/>
          <w:rtl/>
        </w:rPr>
      </w:pPr>
      <w:r>
        <w:rPr>
          <w:rFonts w:cs="David"/>
          <w:sz w:val="24"/>
          <w:rtl/>
        </w:rPr>
        <w:tab/>
      </w:r>
      <w:r>
        <w:rPr>
          <w:rFonts w:cs="David"/>
          <w:sz w:val="24"/>
          <w:rtl/>
        </w:rPr>
        <w:tab/>
      </w:r>
      <w:r>
        <w:rPr>
          <w:rFonts w:cs="David"/>
          <w:sz w:val="24"/>
          <w:rtl/>
        </w:rPr>
        <w:tab/>
        <w:t>מוריה בקשי</w:t>
      </w:r>
      <w:r>
        <w:rPr>
          <w:rFonts w:cs="David"/>
          <w:sz w:val="24"/>
          <w:rtl/>
        </w:rPr>
        <w:tab/>
      </w:r>
      <w:r>
        <w:rPr>
          <w:rFonts w:cs="David"/>
          <w:sz w:val="24"/>
          <w:rtl/>
        </w:rPr>
        <w:tab/>
        <w:t>- משרד המשפטים</w:t>
      </w:r>
    </w:p>
    <w:p w:rsidR="00000000" w:rsidRDefault="00E250D5">
      <w:pPr>
        <w:jc w:val="both"/>
        <w:rPr>
          <w:rFonts w:cs="David"/>
          <w:sz w:val="24"/>
          <w:rtl/>
        </w:rPr>
      </w:pPr>
    </w:p>
    <w:p w:rsidR="00000000" w:rsidRDefault="00E250D5">
      <w:pPr>
        <w:jc w:val="both"/>
        <w:rPr>
          <w:rFonts w:cs="David"/>
          <w:sz w:val="24"/>
          <w:rtl/>
        </w:rPr>
      </w:pPr>
      <w:r>
        <w:rPr>
          <w:rFonts w:cs="David"/>
          <w:sz w:val="24"/>
          <w:rtl/>
        </w:rPr>
        <w:tab/>
      </w:r>
      <w:r>
        <w:rPr>
          <w:rFonts w:cs="David"/>
          <w:sz w:val="24"/>
          <w:rtl/>
        </w:rPr>
        <w:tab/>
      </w:r>
      <w:r>
        <w:rPr>
          <w:rFonts w:cs="David"/>
          <w:sz w:val="24"/>
          <w:rtl/>
        </w:rPr>
        <w:tab/>
        <w:t>ציפי נחשון גליק</w:t>
      </w:r>
      <w:r>
        <w:rPr>
          <w:rFonts w:cs="David"/>
          <w:sz w:val="24"/>
          <w:rtl/>
        </w:rPr>
        <w:tab/>
        <w:t xml:space="preserve">- משרד </w:t>
      </w:r>
      <w:r>
        <w:rPr>
          <w:rFonts w:cs="David"/>
          <w:sz w:val="24"/>
          <w:rtl/>
        </w:rPr>
        <w:t>העבודה והרווחה</w:t>
      </w:r>
    </w:p>
    <w:p w:rsidR="00000000" w:rsidRDefault="00E250D5">
      <w:pPr>
        <w:jc w:val="both"/>
        <w:rPr>
          <w:rFonts w:cs="David"/>
          <w:sz w:val="24"/>
          <w:rtl/>
        </w:rPr>
      </w:pPr>
      <w:r>
        <w:rPr>
          <w:rFonts w:cs="David"/>
          <w:sz w:val="24"/>
          <w:rtl/>
        </w:rPr>
        <w:tab/>
      </w:r>
      <w:r>
        <w:rPr>
          <w:rFonts w:cs="David"/>
          <w:sz w:val="24"/>
          <w:rtl/>
        </w:rPr>
        <w:tab/>
      </w:r>
      <w:r>
        <w:rPr>
          <w:rFonts w:cs="David"/>
          <w:sz w:val="24"/>
          <w:rtl/>
        </w:rPr>
        <w:tab/>
        <w:t>עו"ד בתיה ארטמן</w:t>
      </w:r>
      <w:r>
        <w:rPr>
          <w:rFonts w:cs="David"/>
          <w:sz w:val="24"/>
          <w:rtl/>
        </w:rPr>
        <w:tab/>
        <w:t>- משרד העבודה והרווחה</w:t>
      </w:r>
    </w:p>
    <w:p w:rsidR="00000000" w:rsidRDefault="00E250D5">
      <w:pPr>
        <w:jc w:val="both"/>
        <w:rPr>
          <w:rFonts w:cs="David"/>
          <w:sz w:val="24"/>
          <w:rtl/>
        </w:rPr>
      </w:pPr>
      <w:r>
        <w:rPr>
          <w:rFonts w:cs="David"/>
          <w:sz w:val="24"/>
          <w:rtl/>
        </w:rPr>
        <w:tab/>
      </w:r>
      <w:r>
        <w:rPr>
          <w:rFonts w:cs="David"/>
          <w:sz w:val="24"/>
          <w:rtl/>
        </w:rPr>
        <w:tab/>
      </w:r>
      <w:r>
        <w:rPr>
          <w:rFonts w:cs="David"/>
          <w:sz w:val="24"/>
          <w:rtl/>
        </w:rPr>
        <w:tab/>
      </w:r>
    </w:p>
    <w:p w:rsidR="00000000" w:rsidRDefault="00E250D5">
      <w:pPr>
        <w:jc w:val="both"/>
        <w:rPr>
          <w:rFonts w:cs="David"/>
          <w:sz w:val="24"/>
          <w:rtl/>
        </w:rPr>
      </w:pPr>
      <w:r>
        <w:rPr>
          <w:rFonts w:cs="David"/>
          <w:sz w:val="24"/>
          <w:rtl/>
        </w:rPr>
        <w:tab/>
      </w:r>
      <w:r>
        <w:rPr>
          <w:rFonts w:cs="David"/>
          <w:sz w:val="24"/>
          <w:rtl/>
        </w:rPr>
        <w:tab/>
      </w:r>
      <w:r>
        <w:rPr>
          <w:rFonts w:cs="David"/>
          <w:sz w:val="24"/>
          <w:rtl/>
        </w:rPr>
        <w:tab/>
        <w:t>עו"ד ג'יין הולמן</w:t>
      </w:r>
      <w:r>
        <w:rPr>
          <w:rFonts w:cs="David"/>
          <w:sz w:val="24"/>
          <w:rtl/>
        </w:rPr>
        <w:tab/>
        <w:t>- משרד הפנים</w:t>
      </w:r>
    </w:p>
    <w:p w:rsidR="00000000" w:rsidRDefault="00E250D5">
      <w:pPr>
        <w:jc w:val="both"/>
        <w:rPr>
          <w:rFonts w:cs="David"/>
          <w:sz w:val="24"/>
          <w:rtl/>
        </w:rPr>
      </w:pPr>
      <w:r>
        <w:rPr>
          <w:rFonts w:cs="David"/>
          <w:sz w:val="24"/>
          <w:rtl/>
        </w:rPr>
        <w:tab/>
      </w:r>
      <w:r>
        <w:rPr>
          <w:rFonts w:cs="David"/>
          <w:sz w:val="24"/>
          <w:rtl/>
        </w:rPr>
        <w:tab/>
      </w:r>
      <w:r>
        <w:rPr>
          <w:rFonts w:cs="David"/>
          <w:sz w:val="24"/>
          <w:rtl/>
        </w:rPr>
        <w:tab/>
        <w:t>עו"ד נעמה אלבה</w:t>
      </w:r>
      <w:r>
        <w:rPr>
          <w:rFonts w:cs="David"/>
          <w:sz w:val="24"/>
          <w:rtl/>
        </w:rPr>
        <w:tab/>
        <w:t>- משרד הפנים</w:t>
      </w:r>
    </w:p>
    <w:p w:rsidR="00000000" w:rsidRDefault="00E250D5">
      <w:pPr>
        <w:jc w:val="both"/>
        <w:rPr>
          <w:rFonts w:cs="David"/>
          <w:sz w:val="24"/>
          <w:rtl/>
        </w:rPr>
      </w:pPr>
      <w:r>
        <w:rPr>
          <w:rFonts w:cs="David"/>
          <w:sz w:val="24"/>
          <w:rtl/>
        </w:rPr>
        <w:tab/>
      </w:r>
      <w:r>
        <w:rPr>
          <w:rFonts w:cs="David"/>
          <w:sz w:val="24"/>
          <w:rtl/>
        </w:rPr>
        <w:tab/>
      </w:r>
    </w:p>
    <w:p w:rsidR="00000000" w:rsidRDefault="00E250D5">
      <w:pPr>
        <w:ind w:left="567" w:firstLine="567"/>
        <w:jc w:val="both"/>
        <w:rPr>
          <w:rFonts w:cs="David"/>
          <w:sz w:val="24"/>
          <w:rtl/>
        </w:rPr>
      </w:pPr>
      <w:r>
        <w:rPr>
          <w:rFonts w:cs="David"/>
          <w:sz w:val="24"/>
          <w:rtl/>
        </w:rPr>
        <w:tab/>
        <w:t>עו"ד כרמית נאור</w:t>
      </w:r>
      <w:r>
        <w:rPr>
          <w:rFonts w:cs="David"/>
          <w:sz w:val="24"/>
          <w:rtl/>
        </w:rPr>
        <w:tab/>
        <w:t>- הלשכה המשפטית, המוסד לביטוח לאומי</w:t>
      </w:r>
    </w:p>
    <w:p w:rsidR="00000000" w:rsidRDefault="00E250D5">
      <w:pPr>
        <w:jc w:val="both"/>
        <w:rPr>
          <w:rFonts w:cs="David"/>
          <w:sz w:val="24"/>
          <w:rtl/>
        </w:rPr>
      </w:pPr>
      <w:r>
        <w:rPr>
          <w:rFonts w:cs="David"/>
          <w:sz w:val="24"/>
          <w:rtl/>
        </w:rPr>
        <w:tab/>
      </w:r>
      <w:r>
        <w:rPr>
          <w:rFonts w:cs="David"/>
          <w:sz w:val="24"/>
          <w:rtl/>
        </w:rPr>
        <w:tab/>
      </w:r>
      <w:r>
        <w:rPr>
          <w:rFonts w:cs="David"/>
          <w:sz w:val="24"/>
          <w:rtl/>
        </w:rPr>
        <w:tab/>
        <w:t>דבורה בדר</w:t>
      </w:r>
      <w:r>
        <w:rPr>
          <w:rFonts w:cs="David"/>
          <w:sz w:val="24"/>
          <w:rtl/>
        </w:rPr>
        <w:tab/>
      </w:r>
      <w:r>
        <w:rPr>
          <w:rFonts w:cs="David"/>
          <w:sz w:val="24"/>
          <w:rtl/>
        </w:rPr>
        <w:tab/>
        <w:t>- המוסד לביטוח לאומי</w:t>
      </w:r>
    </w:p>
    <w:p w:rsidR="00000000" w:rsidRDefault="00E250D5">
      <w:pPr>
        <w:jc w:val="both"/>
        <w:rPr>
          <w:rFonts w:cs="David"/>
          <w:sz w:val="24"/>
          <w:rtl/>
        </w:rPr>
      </w:pPr>
      <w:r>
        <w:rPr>
          <w:rFonts w:cs="David"/>
          <w:sz w:val="24"/>
          <w:rtl/>
        </w:rPr>
        <w:tab/>
      </w:r>
      <w:r>
        <w:rPr>
          <w:rFonts w:cs="David"/>
          <w:sz w:val="24"/>
          <w:rtl/>
        </w:rPr>
        <w:tab/>
      </w:r>
    </w:p>
    <w:p w:rsidR="00000000" w:rsidRDefault="00E250D5">
      <w:pPr>
        <w:jc w:val="both"/>
        <w:rPr>
          <w:rFonts w:cs="David"/>
          <w:sz w:val="24"/>
          <w:rtl/>
        </w:rPr>
      </w:pPr>
      <w:r>
        <w:rPr>
          <w:rFonts w:cs="David"/>
          <w:sz w:val="24"/>
          <w:rtl/>
        </w:rPr>
        <w:tab/>
      </w:r>
      <w:r>
        <w:rPr>
          <w:rFonts w:cs="David"/>
          <w:sz w:val="24"/>
          <w:rtl/>
        </w:rPr>
        <w:tab/>
      </w:r>
      <w:r>
        <w:rPr>
          <w:rFonts w:cs="David"/>
          <w:sz w:val="24"/>
          <w:rtl/>
        </w:rPr>
        <w:tab/>
        <w:t>עו"ד טלי גל</w:t>
      </w:r>
      <w:r>
        <w:rPr>
          <w:rFonts w:cs="David"/>
          <w:sz w:val="24"/>
          <w:rtl/>
        </w:rPr>
        <w:tab/>
      </w:r>
      <w:r>
        <w:rPr>
          <w:rFonts w:cs="David"/>
          <w:sz w:val="24"/>
          <w:rtl/>
        </w:rPr>
        <w:tab/>
        <w:t>- המועצה הלאומית לשלום</w:t>
      </w:r>
      <w:r>
        <w:rPr>
          <w:rFonts w:cs="David"/>
          <w:sz w:val="24"/>
          <w:rtl/>
        </w:rPr>
        <w:t xml:space="preserve"> הילד</w:t>
      </w:r>
    </w:p>
    <w:p w:rsidR="00000000" w:rsidRDefault="00E250D5">
      <w:pPr>
        <w:jc w:val="both"/>
        <w:rPr>
          <w:rFonts w:cs="David"/>
          <w:sz w:val="24"/>
          <w:rtl/>
        </w:rPr>
      </w:pPr>
    </w:p>
    <w:p w:rsidR="00000000" w:rsidRDefault="00E250D5">
      <w:pPr>
        <w:jc w:val="both"/>
        <w:rPr>
          <w:rFonts w:cs="David"/>
          <w:b/>
          <w:bCs/>
          <w:sz w:val="24"/>
          <w:u w:val="single"/>
          <w:rtl/>
        </w:rPr>
      </w:pPr>
    </w:p>
    <w:p w:rsidR="00000000" w:rsidRDefault="00E250D5">
      <w:pPr>
        <w:jc w:val="both"/>
        <w:rPr>
          <w:rFonts w:cs="David"/>
          <w:sz w:val="24"/>
          <w:rtl/>
        </w:rPr>
      </w:pPr>
      <w:r>
        <w:rPr>
          <w:rFonts w:cs="David"/>
          <w:b/>
          <w:bCs/>
          <w:sz w:val="24"/>
          <w:u w:val="single"/>
          <w:rtl/>
        </w:rPr>
        <w:t>יועצת משפטית</w:t>
      </w:r>
      <w:r>
        <w:rPr>
          <w:rFonts w:cs="David"/>
          <w:sz w:val="24"/>
          <w:rtl/>
        </w:rPr>
        <w:t>:</w:t>
      </w:r>
      <w:r>
        <w:rPr>
          <w:rFonts w:cs="David"/>
          <w:sz w:val="24"/>
          <w:rtl/>
        </w:rPr>
        <w:tab/>
        <w:t>יהודית וסרמן</w:t>
      </w:r>
    </w:p>
    <w:p w:rsidR="00000000" w:rsidRDefault="00E250D5">
      <w:pPr>
        <w:jc w:val="both"/>
        <w:rPr>
          <w:rFonts w:cs="David"/>
          <w:sz w:val="24"/>
          <w:rtl/>
        </w:rPr>
      </w:pPr>
    </w:p>
    <w:p w:rsidR="00000000" w:rsidRDefault="00E250D5">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E250D5">
      <w:pPr>
        <w:jc w:val="both"/>
        <w:rPr>
          <w:rFonts w:cs="David"/>
          <w:b/>
          <w:bCs/>
          <w:sz w:val="24"/>
          <w:u w:val="single"/>
          <w:rtl/>
        </w:rPr>
      </w:pPr>
    </w:p>
    <w:p w:rsidR="00000000" w:rsidRDefault="00E250D5">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E250D5">
      <w:pPr>
        <w:jc w:val="both"/>
        <w:rPr>
          <w:rFonts w:cs="David"/>
          <w:sz w:val="24"/>
          <w:rtl/>
        </w:rPr>
      </w:pPr>
    </w:p>
    <w:p w:rsidR="00000000" w:rsidRDefault="00E250D5">
      <w:pPr>
        <w:jc w:val="both"/>
        <w:rPr>
          <w:rFonts w:cs="David"/>
          <w:sz w:val="24"/>
          <w:rtl/>
        </w:rPr>
      </w:pPr>
    </w:p>
    <w:p w:rsidR="00000000" w:rsidRDefault="00E250D5">
      <w:pPr>
        <w:jc w:val="both"/>
        <w:rPr>
          <w:rFonts w:cs="David"/>
          <w:sz w:val="24"/>
          <w:rtl/>
        </w:rPr>
      </w:pPr>
    </w:p>
    <w:p w:rsidR="00000000" w:rsidRDefault="00E250D5">
      <w:pPr>
        <w:jc w:val="both"/>
        <w:rPr>
          <w:rFonts w:cs="David"/>
          <w:sz w:val="24"/>
          <w:rtl/>
        </w:rPr>
      </w:pPr>
    </w:p>
    <w:p w:rsidR="00000000" w:rsidRDefault="00E250D5">
      <w:pPr>
        <w:jc w:val="both"/>
        <w:rPr>
          <w:rFonts w:cs="David"/>
          <w:sz w:val="24"/>
          <w:rtl/>
        </w:rPr>
      </w:pPr>
    </w:p>
    <w:p w:rsidR="00000000" w:rsidRDefault="00E250D5">
      <w:pPr>
        <w:jc w:val="both"/>
        <w:rPr>
          <w:rFonts w:cs="David"/>
          <w:sz w:val="24"/>
          <w:rtl/>
        </w:rPr>
      </w:pPr>
    </w:p>
    <w:p w:rsidR="00000000" w:rsidRDefault="00E250D5">
      <w:pPr>
        <w:jc w:val="both"/>
        <w:rPr>
          <w:rFonts w:cs="David"/>
          <w:sz w:val="24"/>
          <w:rtl/>
        </w:rPr>
      </w:pPr>
    </w:p>
    <w:p w:rsidR="00000000" w:rsidRDefault="00E250D5">
      <w:pPr>
        <w:jc w:val="both"/>
        <w:rPr>
          <w:rFonts w:cs="David"/>
          <w:sz w:val="24"/>
          <w:rtl/>
        </w:rPr>
      </w:pPr>
    </w:p>
    <w:p w:rsidR="00000000" w:rsidRDefault="00E250D5">
      <w:pPr>
        <w:jc w:val="both"/>
        <w:rPr>
          <w:rFonts w:cs="David"/>
          <w:b/>
          <w:bCs/>
          <w:sz w:val="24"/>
          <w:u w:val="single"/>
          <w:rtl/>
        </w:rPr>
      </w:pPr>
      <w:r>
        <w:rPr>
          <w:rFonts w:cs="David"/>
          <w:b/>
          <w:bCs/>
          <w:sz w:val="24"/>
          <w:u w:val="single"/>
          <w:rtl/>
        </w:rPr>
        <w:t>הצעת חוק משפחות חד הוריות ( תיקון – הכרה באפוטרופוס על חסוי כהורה יחיד), פ/2292,</w:t>
      </w:r>
    </w:p>
    <w:p w:rsidR="00000000" w:rsidRDefault="00E250D5">
      <w:pPr>
        <w:ind w:firstLine="567"/>
        <w:jc w:val="both"/>
        <w:rPr>
          <w:rFonts w:cs="David"/>
          <w:b/>
          <w:bCs/>
          <w:sz w:val="24"/>
          <w:u w:val="single"/>
          <w:rtl/>
        </w:rPr>
      </w:pPr>
      <w:r>
        <w:rPr>
          <w:rFonts w:cs="David"/>
          <w:b/>
          <w:bCs/>
          <w:sz w:val="24"/>
          <w:u w:val="single"/>
          <w:rtl/>
        </w:rPr>
        <w:t>ח"כ מרינה סולודקין, יולי-יואל אדלשטיין, גנדי ריגר, נתן שרנסקי,</w:t>
      </w:r>
    </w:p>
    <w:p w:rsidR="00000000" w:rsidRDefault="00E250D5">
      <w:pPr>
        <w:ind w:left="567" w:firstLine="567"/>
        <w:jc w:val="both"/>
        <w:rPr>
          <w:rFonts w:cs="David"/>
          <w:b/>
          <w:bCs/>
          <w:sz w:val="24"/>
          <w:u w:val="single"/>
          <w:rtl/>
        </w:rPr>
      </w:pPr>
      <w:r>
        <w:rPr>
          <w:rFonts w:cs="David"/>
          <w:b/>
          <w:bCs/>
          <w:sz w:val="24"/>
          <w:u w:val="single"/>
          <w:rtl/>
        </w:rPr>
        <w:t xml:space="preserve">הכנה לקריאה ראשונה, </w:t>
      </w:r>
      <w:r>
        <w:rPr>
          <w:rFonts w:cs="David"/>
          <w:b/>
          <w:bCs/>
          <w:sz w:val="24"/>
          <w:u w:val="single"/>
          <w:rtl/>
        </w:rPr>
        <w:t>המשך דיון בנוסח המתוקן</w:t>
      </w:r>
    </w:p>
    <w:p w:rsidR="00000000" w:rsidRDefault="00E250D5">
      <w:pPr>
        <w:jc w:val="both"/>
        <w:rPr>
          <w:rFonts w:cs="David"/>
          <w:sz w:val="24"/>
          <w:rtl/>
        </w:rPr>
      </w:pP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היו"ר דוד טל:</w:t>
      </w:r>
    </w:p>
    <w:p w:rsidR="00000000" w:rsidRDefault="00E250D5">
      <w:pPr>
        <w:jc w:val="both"/>
        <w:rPr>
          <w:rFonts w:cs="David"/>
          <w:sz w:val="24"/>
          <w:u w:val="single"/>
          <w:rtl/>
        </w:rPr>
      </w:pPr>
    </w:p>
    <w:p w:rsidR="00000000" w:rsidRDefault="00E250D5">
      <w:pPr>
        <w:jc w:val="both"/>
        <w:rPr>
          <w:rFonts w:cs="David"/>
          <w:sz w:val="24"/>
          <w:rtl/>
        </w:rPr>
      </w:pPr>
      <w:r>
        <w:rPr>
          <w:rFonts w:cs="David"/>
          <w:sz w:val="24"/>
          <w:rtl/>
        </w:rPr>
        <w:tab/>
        <w:t>בוקר טוב, גבירותיי ורבותיי. אני מתכבד לפתוח את ישיבת ועדת העבודה, הרווחה והבריאות. על סדר יומנו הצעת החוק של חברת הכנסת מרינה סולודקין, הצעת חוק משפחות חד הוריות ( תיקון – הכרה באפוטרופוס על חסוי כהורה יחיד ). אני מ</w:t>
      </w:r>
      <w:r>
        <w:rPr>
          <w:rFonts w:cs="David"/>
          <w:sz w:val="24"/>
          <w:rtl/>
        </w:rPr>
        <w:t>בין שהצעת החוק עברה שינויים שהן על דעת המציעה.</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מרינה סולודקין:</w:t>
      </w:r>
    </w:p>
    <w:p w:rsidR="00000000" w:rsidRDefault="00E250D5">
      <w:pPr>
        <w:jc w:val="both"/>
        <w:rPr>
          <w:rFonts w:cs="David"/>
          <w:sz w:val="24"/>
          <w:u w:val="single"/>
          <w:rtl/>
        </w:rPr>
      </w:pPr>
    </w:p>
    <w:p w:rsidR="00000000" w:rsidRDefault="00E250D5">
      <w:pPr>
        <w:jc w:val="both"/>
        <w:rPr>
          <w:rFonts w:cs="David"/>
          <w:sz w:val="24"/>
          <w:rtl/>
        </w:rPr>
      </w:pPr>
      <w:r>
        <w:rPr>
          <w:rFonts w:cs="David"/>
          <w:sz w:val="24"/>
          <w:rtl/>
        </w:rPr>
        <w:tab/>
        <w:t>כן, אני מסכימה עם כל מילה.</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דוד טל:</w:t>
      </w:r>
    </w:p>
    <w:p w:rsidR="00000000" w:rsidRDefault="00E250D5">
      <w:pPr>
        <w:jc w:val="both"/>
        <w:rPr>
          <w:rFonts w:cs="David"/>
          <w:sz w:val="24"/>
          <w:u w:val="single"/>
          <w:rtl/>
        </w:rPr>
      </w:pPr>
    </w:p>
    <w:p w:rsidR="00000000" w:rsidRDefault="00E250D5">
      <w:pPr>
        <w:jc w:val="both"/>
        <w:rPr>
          <w:rFonts w:cs="David"/>
          <w:sz w:val="24"/>
          <w:rtl/>
        </w:rPr>
      </w:pPr>
      <w:r>
        <w:rPr>
          <w:rFonts w:cs="David"/>
          <w:sz w:val="24"/>
          <w:rtl/>
        </w:rPr>
        <w:tab/>
        <w:t>עם מה שהציע המוסד לביטוח לאומי. המוסד לביטוח לאומי הציע הצעה ואני מבקש מנציגת הביטוח הלאומי עו"ד כרמית נאור להסביר לנו את ההצעה.</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עו"ד כרמית נאור:</w:t>
      </w:r>
    </w:p>
    <w:p w:rsidR="00000000" w:rsidRDefault="00E250D5">
      <w:pPr>
        <w:jc w:val="both"/>
        <w:rPr>
          <w:rFonts w:cs="David"/>
          <w:sz w:val="24"/>
          <w:u w:val="single"/>
          <w:rtl/>
        </w:rPr>
      </w:pPr>
    </w:p>
    <w:p w:rsidR="00000000" w:rsidRDefault="00E250D5">
      <w:pPr>
        <w:jc w:val="both"/>
        <w:rPr>
          <w:rFonts w:cs="David"/>
          <w:sz w:val="24"/>
          <w:rtl/>
        </w:rPr>
      </w:pPr>
      <w:r>
        <w:rPr>
          <w:rFonts w:cs="David"/>
          <w:sz w:val="24"/>
          <w:rtl/>
        </w:rPr>
        <w:tab/>
        <w:t>אנח</w:t>
      </w:r>
      <w:r>
        <w:rPr>
          <w:rFonts w:cs="David"/>
          <w:sz w:val="24"/>
          <w:rtl/>
        </w:rPr>
        <w:t>נו באים לתקן את סעיף 1 לחוק הבטחת הכנסה כך שבהגדרת הורה יחיד תיכלל הגדרה יותר רחבה  ואנחנו למעשה מאמצים את התנאים שקבועים בחוק משפחות חד הוריות. כלומר, שההורה יצטרך עדיין לעמוד בתנאים של חוק חד הוריות. הכוונה היא למי שמונה כאפוטרופוס לא מי שנמצא בהליך, אנח</w:t>
      </w:r>
      <w:r>
        <w:rPr>
          <w:rFonts w:cs="David"/>
          <w:sz w:val="24"/>
          <w:rtl/>
        </w:rPr>
        <w:t>נו הבענו את התנגדותנו בישיבה הקודמת. מי שמונה לאפוטרופוס לילד כהגדרתו בסעיף 238. ההגדרה היא די רחבה, מי שנמצא בצבא, מי שנמצא בשירות לאומי וכו'. אם הוא מונה כאפוטרופוס, בהנחה שהוא עומד כמובן בתנאים של חוק חד הוריות, הוא יוכר כהורה יחיד לצורך הבטחת הכנסה.</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י</w:t>
      </w:r>
      <w:r>
        <w:rPr>
          <w:rFonts w:cs="David"/>
          <w:sz w:val="24"/>
          <w:u w:val="single"/>
          <w:rtl/>
        </w:rPr>
        <w:t>הודית וסרמן:</w:t>
      </w:r>
    </w:p>
    <w:p w:rsidR="00000000" w:rsidRDefault="00E250D5">
      <w:pPr>
        <w:jc w:val="both"/>
        <w:rPr>
          <w:rFonts w:cs="David"/>
          <w:sz w:val="24"/>
          <w:rtl/>
        </w:rPr>
      </w:pPr>
    </w:p>
    <w:p w:rsidR="00000000" w:rsidRDefault="00E250D5">
      <w:pPr>
        <w:jc w:val="both"/>
        <w:rPr>
          <w:rFonts w:cs="David"/>
          <w:sz w:val="24"/>
          <w:rtl/>
        </w:rPr>
      </w:pPr>
      <w:r>
        <w:rPr>
          <w:rFonts w:cs="David"/>
          <w:sz w:val="24"/>
          <w:rtl/>
        </w:rPr>
        <w:tab/>
        <w:t>למעשה זה ייתן מענה למצב שבו דודה מקבלת ילד לאפוטרופוס שלה או סתם אדם זר שאין לו קרבה משפחתית שלוקח ילד והוא הופך להיות אפוטרופוס שלו. הוא יקבל גמלה בשיעור המוגדל אם הוא יענה להגדרת חד הוריות.</w:t>
      </w:r>
    </w:p>
    <w:p w:rsidR="00000000" w:rsidRDefault="00E250D5">
      <w:pPr>
        <w:jc w:val="both"/>
        <w:rPr>
          <w:rFonts w:cs="David"/>
          <w:sz w:val="24"/>
          <w:rtl/>
        </w:rPr>
      </w:pPr>
    </w:p>
    <w:p w:rsidR="00000000" w:rsidRDefault="00E250D5">
      <w:pPr>
        <w:pStyle w:val="40"/>
        <w:jc w:val="both"/>
        <w:rPr>
          <w:rFonts w:cs="David"/>
          <w:sz w:val="24"/>
          <w:rtl/>
        </w:rPr>
      </w:pPr>
      <w:r>
        <w:rPr>
          <w:rFonts w:cs="David"/>
          <w:sz w:val="24"/>
          <w:rtl/>
        </w:rPr>
        <w:t>היו"ר דוד טל:</w:t>
      </w:r>
    </w:p>
    <w:p w:rsidR="00000000" w:rsidRDefault="00E250D5">
      <w:pPr>
        <w:jc w:val="both"/>
        <w:rPr>
          <w:rFonts w:cs="David"/>
          <w:sz w:val="24"/>
          <w:rtl/>
        </w:rPr>
      </w:pPr>
    </w:p>
    <w:p w:rsidR="00000000" w:rsidRDefault="00E250D5">
      <w:pPr>
        <w:jc w:val="both"/>
        <w:rPr>
          <w:rFonts w:cs="David"/>
          <w:sz w:val="24"/>
          <w:rtl/>
        </w:rPr>
      </w:pPr>
      <w:r>
        <w:rPr>
          <w:rFonts w:cs="David"/>
          <w:sz w:val="24"/>
          <w:rtl/>
        </w:rPr>
        <w:tab/>
        <w:t>נציג האוצר, בבקשה.</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עמיחי כץ:</w:t>
      </w:r>
    </w:p>
    <w:p w:rsidR="00000000" w:rsidRDefault="00E250D5">
      <w:pPr>
        <w:jc w:val="both"/>
        <w:rPr>
          <w:rFonts w:cs="David"/>
          <w:sz w:val="24"/>
          <w:rtl/>
        </w:rPr>
      </w:pPr>
    </w:p>
    <w:p w:rsidR="00000000" w:rsidRDefault="00E250D5">
      <w:pPr>
        <w:jc w:val="both"/>
        <w:rPr>
          <w:rFonts w:cs="David"/>
          <w:sz w:val="24"/>
          <w:rtl/>
        </w:rPr>
      </w:pPr>
      <w:r>
        <w:rPr>
          <w:rFonts w:cs="David"/>
          <w:sz w:val="24"/>
          <w:rtl/>
        </w:rPr>
        <w:tab/>
      </w:r>
      <w:r>
        <w:rPr>
          <w:rFonts w:cs="David"/>
          <w:sz w:val="24"/>
          <w:rtl/>
        </w:rPr>
        <w:t>אין התנגדות.</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היו"ר דוד טל:</w:t>
      </w:r>
    </w:p>
    <w:p w:rsidR="00000000" w:rsidRDefault="00E250D5">
      <w:pPr>
        <w:jc w:val="both"/>
        <w:rPr>
          <w:rFonts w:cs="David"/>
          <w:sz w:val="24"/>
          <w:u w:val="single"/>
          <w:rtl/>
        </w:rPr>
      </w:pPr>
    </w:p>
    <w:p w:rsidR="00000000" w:rsidRDefault="00E250D5">
      <w:pPr>
        <w:jc w:val="both"/>
        <w:rPr>
          <w:rFonts w:cs="David"/>
          <w:sz w:val="24"/>
          <w:rtl/>
        </w:rPr>
      </w:pPr>
      <w:r>
        <w:rPr>
          <w:rFonts w:cs="David"/>
          <w:sz w:val="24"/>
          <w:rtl/>
        </w:rPr>
        <w:tab/>
        <w:t>כמה כסף עולה הצעת החוק?</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עמיחי כץ:</w:t>
      </w:r>
    </w:p>
    <w:p w:rsidR="00000000" w:rsidRDefault="00E250D5">
      <w:pPr>
        <w:jc w:val="both"/>
        <w:rPr>
          <w:rFonts w:cs="David"/>
          <w:sz w:val="24"/>
          <w:rtl/>
        </w:rPr>
      </w:pPr>
    </w:p>
    <w:p w:rsidR="00000000" w:rsidRDefault="00E250D5">
      <w:pPr>
        <w:jc w:val="both"/>
        <w:rPr>
          <w:rFonts w:cs="David"/>
          <w:sz w:val="24"/>
          <w:rtl/>
        </w:rPr>
      </w:pPr>
      <w:r>
        <w:rPr>
          <w:rFonts w:cs="David"/>
          <w:sz w:val="24"/>
          <w:rtl/>
        </w:rPr>
        <w:tab/>
        <w:t>קשה להעריך כמה אפוטרופסים נוספים יהיו. נשאלת גם השאלה האם הם מקבלים הבטחת הכנסה בשיעור המוגדל, מספר הילדים שיש לו.</w:t>
      </w:r>
    </w:p>
    <w:p w:rsidR="00000000" w:rsidRDefault="00E250D5">
      <w:pPr>
        <w:jc w:val="both"/>
        <w:rPr>
          <w:rFonts w:cs="David"/>
          <w:sz w:val="24"/>
          <w:u w:val="single"/>
          <w:rtl/>
        </w:rPr>
      </w:pPr>
    </w:p>
    <w:p w:rsidR="00000000" w:rsidRDefault="00E250D5">
      <w:pPr>
        <w:jc w:val="both"/>
        <w:rPr>
          <w:rFonts w:cs="David"/>
          <w:sz w:val="24"/>
          <w:u w:val="single"/>
          <w:rtl/>
        </w:rPr>
      </w:pPr>
      <w:r>
        <w:rPr>
          <w:rFonts w:cs="David"/>
          <w:sz w:val="24"/>
          <w:u w:val="single"/>
          <w:rtl/>
        </w:rPr>
        <w:t>היו"ר דוד טל:</w:t>
      </w:r>
    </w:p>
    <w:p w:rsidR="00000000" w:rsidRDefault="00E250D5">
      <w:pPr>
        <w:jc w:val="both"/>
        <w:rPr>
          <w:rFonts w:cs="David"/>
          <w:sz w:val="24"/>
          <w:u w:val="single"/>
          <w:rtl/>
        </w:rPr>
      </w:pPr>
    </w:p>
    <w:p w:rsidR="00000000" w:rsidRDefault="00E250D5">
      <w:pPr>
        <w:jc w:val="both"/>
        <w:rPr>
          <w:rFonts w:cs="David"/>
          <w:sz w:val="24"/>
          <w:rtl/>
        </w:rPr>
      </w:pPr>
      <w:r>
        <w:rPr>
          <w:rFonts w:cs="David"/>
          <w:sz w:val="24"/>
          <w:rtl/>
        </w:rPr>
        <w:tab/>
        <w:t>נכון. הגברת ארטמן, בבקשה.</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עו"ד בתיה ארטמן:</w:t>
      </w:r>
    </w:p>
    <w:p w:rsidR="00000000" w:rsidRDefault="00E250D5">
      <w:pPr>
        <w:jc w:val="both"/>
        <w:rPr>
          <w:rFonts w:cs="David"/>
          <w:sz w:val="24"/>
          <w:u w:val="single"/>
          <w:rtl/>
        </w:rPr>
      </w:pPr>
    </w:p>
    <w:p w:rsidR="00000000" w:rsidRDefault="00E250D5">
      <w:pPr>
        <w:pStyle w:val="a9"/>
        <w:jc w:val="both"/>
        <w:rPr>
          <w:rFonts w:cs="David"/>
          <w:sz w:val="24"/>
          <w:rtl/>
        </w:rPr>
      </w:pPr>
      <w:r>
        <w:rPr>
          <w:rFonts w:cs="David"/>
          <w:sz w:val="24"/>
          <w:rtl/>
        </w:rPr>
        <w:tab/>
        <w:t>אני רוצה לו</w:t>
      </w:r>
      <w:r>
        <w:rPr>
          <w:rFonts w:cs="David"/>
          <w:sz w:val="24"/>
          <w:rtl/>
        </w:rPr>
        <w:t>מר שאנחנו  באמת נותנים עדיפות למינוי אפוטרופסים לילדים. ברגע שיש בקשה למינוי אפוטרופסים לילדים אנחנו עושים את המינוי כמה שיותר מהר. במקרים בעייתיים אפשר להשיג מינוי זמני ואז ההצעה הזו שהציע המוסד לביטוח לאומי עונה על הדרוש.  בשנה יש בערך בסביבות  12-13 אלף</w:t>
      </w:r>
      <w:r>
        <w:rPr>
          <w:rFonts w:cs="David"/>
          <w:sz w:val="24"/>
          <w:rtl/>
        </w:rPr>
        <w:t xml:space="preserve"> מינויים של אפוטרופסים.</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יהודית וסרמן:</w:t>
      </w:r>
    </w:p>
    <w:p w:rsidR="00000000" w:rsidRDefault="00E250D5">
      <w:pPr>
        <w:jc w:val="both"/>
        <w:rPr>
          <w:rFonts w:cs="David"/>
          <w:sz w:val="24"/>
          <w:u w:val="single"/>
          <w:rtl/>
        </w:rPr>
      </w:pPr>
    </w:p>
    <w:p w:rsidR="00000000" w:rsidRDefault="00E250D5">
      <w:pPr>
        <w:jc w:val="both"/>
        <w:rPr>
          <w:rFonts w:cs="David"/>
          <w:sz w:val="24"/>
          <w:rtl/>
        </w:rPr>
      </w:pPr>
      <w:r>
        <w:rPr>
          <w:rFonts w:cs="David"/>
          <w:sz w:val="24"/>
          <w:rtl/>
        </w:rPr>
        <w:tab/>
        <w:t>אני משערת שחלק גדול לא מקבלים גמלות לפי חוק הבטחת הכנסה.</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עו"ד בתיה ארטמן:</w:t>
      </w:r>
    </w:p>
    <w:p w:rsidR="00000000" w:rsidRDefault="00E250D5">
      <w:pPr>
        <w:jc w:val="both"/>
        <w:rPr>
          <w:rFonts w:cs="David"/>
          <w:sz w:val="24"/>
          <w:rtl/>
        </w:rPr>
      </w:pPr>
    </w:p>
    <w:p w:rsidR="00000000" w:rsidRDefault="00E250D5">
      <w:pPr>
        <w:jc w:val="both"/>
        <w:rPr>
          <w:rFonts w:cs="David"/>
          <w:sz w:val="24"/>
          <w:rtl/>
        </w:rPr>
      </w:pPr>
      <w:r>
        <w:rPr>
          <w:rFonts w:cs="David"/>
          <w:sz w:val="24"/>
          <w:rtl/>
        </w:rPr>
        <w:tab/>
        <w:t xml:space="preserve">ברגע שיש פנייה בנושא  כמו זה ורואים שהיא דחופה היא מקבלת עדיפות ולפעמים המינוי נעשה תוך שבוע, ובמקרה הרגיל תוך שלושה ארבעה חודשים. כלומר, </w:t>
      </w:r>
      <w:r>
        <w:rPr>
          <w:rFonts w:cs="David"/>
          <w:sz w:val="24"/>
          <w:rtl/>
        </w:rPr>
        <w:t xml:space="preserve">ברגע שאין בהילות או דחיפות. אבל, אם זה לצורך החוק, לצורך קבלת זכויות, יש לנו תורנות ואנחנו עושים את זה ממש מהר. </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עו"ד טלי גל:</w:t>
      </w:r>
    </w:p>
    <w:p w:rsidR="00000000" w:rsidRDefault="00E250D5">
      <w:pPr>
        <w:jc w:val="both"/>
        <w:rPr>
          <w:rFonts w:cs="David"/>
          <w:sz w:val="24"/>
          <w:rtl/>
        </w:rPr>
      </w:pPr>
    </w:p>
    <w:p w:rsidR="00000000" w:rsidRDefault="00E250D5">
      <w:pPr>
        <w:jc w:val="both"/>
        <w:rPr>
          <w:rFonts w:cs="David"/>
          <w:sz w:val="24"/>
          <w:rtl/>
        </w:rPr>
      </w:pPr>
      <w:r>
        <w:rPr>
          <w:rFonts w:cs="David"/>
          <w:sz w:val="24"/>
          <w:rtl/>
        </w:rPr>
        <w:tab/>
        <w:t xml:space="preserve">אני שמחה לראות שהתיקון כולל גם ילדים שהם לא רק נכדים ואני שמחה על ההסכמה שיש פה בין כל הצדדים. אני חוששת משני דברים. ראשית, לא </w:t>
      </w:r>
      <w:r>
        <w:rPr>
          <w:rFonts w:cs="David"/>
          <w:sz w:val="24"/>
          <w:rtl/>
        </w:rPr>
        <w:t>בטוח שצריך להיכנס לחוק אבל צריך להסדיר את המהירות של המינויים, ולדעתי צוואר הבקבוק לא נוצר בלשכה המשפטית אלא עוד לפני זה ברשויות המקומיות. כלומר, העובדות הסוציאליות נמצאות בעומס ולא תמיד הן יודעות בדיוק מה לעשות והן לא מעבירות את זה הלאה. אנחנו יודעים על ה</w:t>
      </w:r>
      <w:r>
        <w:rPr>
          <w:rFonts w:cs="David"/>
          <w:sz w:val="24"/>
          <w:rtl/>
        </w:rPr>
        <w:t>רבה מאוד עיכובים שם בעיקר כשמדובר בעולים חדשים.</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היו"ר דוד טל:</w:t>
      </w:r>
    </w:p>
    <w:p w:rsidR="00000000" w:rsidRDefault="00E250D5">
      <w:pPr>
        <w:jc w:val="both"/>
        <w:rPr>
          <w:rFonts w:cs="David"/>
          <w:sz w:val="24"/>
          <w:u w:val="single"/>
          <w:rtl/>
        </w:rPr>
      </w:pPr>
    </w:p>
    <w:p w:rsidR="00000000" w:rsidRDefault="00E250D5">
      <w:pPr>
        <w:jc w:val="both"/>
        <w:rPr>
          <w:rFonts w:cs="David"/>
          <w:sz w:val="24"/>
          <w:rtl/>
        </w:rPr>
      </w:pPr>
      <w:r>
        <w:rPr>
          <w:rFonts w:cs="David"/>
          <w:sz w:val="24"/>
          <w:rtl/>
        </w:rPr>
        <w:tab/>
        <w:t xml:space="preserve"> הגברת ארטמן, האם אתם יודעים על עיכובים שכאלה?</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עו"ד בתיה ארטמן:</w:t>
      </w:r>
    </w:p>
    <w:p w:rsidR="00000000" w:rsidRDefault="00E250D5">
      <w:pPr>
        <w:jc w:val="both"/>
        <w:rPr>
          <w:rFonts w:cs="David"/>
          <w:sz w:val="24"/>
          <w:rtl/>
        </w:rPr>
      </w:pPr>
    </w:p>
    <w:p w:rsidR="00000000" w:rsidRDefault="00E250D5">
      <w:pPr>
        <w:jc w:val="both"/>
        <w:rPr>
          <w:rFonts w:cs="David"/>
          <w:sz w:val="24"/>
          <w:rtl/>
        </w:rPr>
      </w:pPr>
      <w:r>
        <w:rPr>
          <w:rFonts w:cs="David"/>
          <w:sz w:val="24"/>
          <w:rtl/>
        </w:rPr>
        <w:tab/>
        <w:t>אני יודעת שבמקרה שיש בעיה למשל כאשר מדובר בעולים חדשים, יש אלינו פניות גם ממשרד הקליטה, לפעמים אפילו ממשרד ראש הממשלה, כדי ש</w:t>
      </w:r>
      <w:r>
        <w:rPr>
          <w:rFonts w:cs="David"/>
          <w:sz w:val="24"/>
          <w:rtl/>
        </w:rPr>
        <w:t>אנחנו נטפל. בדרך כלל כאשר עובד סוציאלי יודע שיש צורך דחוף, הוא יודע לאן לפנות. אני לא מניחה שאם הוא יודע שיש צורך דחוף הוא לא פועל.</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היו"ר דוד טל:</w:t>
      </w:r>
    </w:p>
    <w:p w:rsidR="00000000" w:rsidRDefault="00E250D5">
      <w:pPr>
        <w:jc w:val="both"/>
        <w:rPr>
          <w:rFonts w:cs="David"/>
          <w:sz w:val="24"/>
          <w:u w:val="single"/>
          <w:rtl/>
        </w:rPr>
      </w:pPr>
    </w:p>
    <w:p w:rsidR="00000000" w:rsidRDefault="00E250D5">
      <w:pPr>
        <w:jc w:val="both"/>
        <w:rPr>
          <w:rFonts w:cs="David"/>
          <w:sz w:val="24"/>
          <w:rtl/>
        </w:rPr>
      </w:pPr>
      <w:r>
        <w:rPr>
          <w:rFonts w:cs="David"/>
          <w:sz w:val="24"/>
          <w:rtl/>
        </w:rPr>
        <w:tab/>
        <w:t xml:space="preserve"> יכול להיות שיש מקרים חריגים, אבל לא בדרך כלל.</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עו"ד טלי גל:</w:t>
      </w:r>
    </w:p>
    <w:p w:rsidR="00000000" w:rsidRDefault="00E250D5">
      <w:pPr>
        <w:jc w:val="both"/>
        <w:rPr>
          <w:rFonts w:cs="David"/>
          <w:sz w:val="24"/>
          <w:rtl/>
        </w:rPr>
      </w:pPr>
    </w:p>
    <w:p w:rsidR="00000000" w:rsidRDefault="00E250D5">
      <w:pPr>
        <w:jc w:val="both"/>
        <w:rPr>
          <w:rFonts w:cs="David"/>
          <w:sz w:val="24"/>
          <w:rtl/>
        </w:rPr>
      </w:pPr>
      <w:r>
        <w:rPr>
          <w:rFonts w:cs="David"/>
          <w:sz w:val="24"/>
          <w:rtl/>
        </w:rPr>
        <w:tab/>
        <w:t>אלינו מגיעים פניות מצד אלו שלא יודעים מה צרי</w:t>
      </w:r>
      <w:r>
        <w:rPr>
          <w:rFonts w:cs="David"/>
          <w:sz w:val="24"/>
          <w:rtl/>
        </w:rPr>
        <w:t>ך לעשות ואנחנו רואים הרבה מאוד מקרים. כשהפנייה מגיעה לעו"ד ארטמן המצב הוא מצוין. הבעיה היא הרבה לפני זה ולכן לדעתי צריך לעשות איזשהו מפגש או איזשהי הנחייה לעובדים הסוציאליים בלשכות רווחה.</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מרינה סולודקין:</w:t>
      </w:r>
    </w:p>
    <w:p w:rsidR="00000000" w:rsidRDefault="00E250D5">
      <w:pPr>
        <w:jc w:val="both"/>
        <w:rPr>
          <w:rFonts w:cs="David"/>
          <w:sz w:val="24"/>
          <w:u w:val="single"/>
          <w:rtl/>
        </w:rPr>
      </w:pPr>
    </w:p>
    <w:p w:rsidR="00000000" w:rsidRDefault="00E250D5">
      <w:pPr>
        <w:jc w:val="both"/>
        <w:rPr>
          <w:rFonts w:cs="David"/>
          <w:sz w:val="24"/>
          <w:rtl/>
        </w:rPr>
      </w:pPr>
      <w:r>
        <w:rPr>
          <w:rFonts w:cs="David"/>
          <w:sz w:val="24"/>
          <w:rtl/>
        </w:rPr>
        <w:tab/>
        <w:t xml:space="preserve"> נכון.</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עו"ד טלי גל:</w:t>
      </w:r>
    </w:p>
    <w:p w:rsidR="00000000" w:rsidRDefault="00E250D5">
      <w:pPr>
        <w:jc w:val="both"/>
        <w:rPr>
          <w:rFonts w:cs="David"/>
          <w:sz w:val="24"/>
          <w:rtl/>
        </w:rPr>
      </w:pPr>
    </w:p>
    <w:p w:rsidR="00000000" w:rsidRDefault="00E250D5">
      <w:pPr>
        <w:jc w:val="both"/>
        <w:rPr>
          <w:rFonts w:cs="David"/>
          <w:sz w:val="24"/>
          <w:rtl/>
        </w:rPr>
      </w:pPr>
      <w:r>
        <w:rPr>
          <w:rFonts w:cs="David"/>
          <w:sz w:val="24"/>
          <w:rtl/>
        </w:rPr>
        <w:tab/>
        <w:t>אני רוצה לשמוע ולקבל הבהרה</w:t>
      </w:r>
      <w:r>
        <w:rPr>
          <w:rFonts w:cs="David"/>
          <w:sz w:val="24"/>
          <w:rtl/>
        </w:rPr>
        <w:t xml:space="preserve"> לגבי הזכויות האחרות שאינן הבטחת הכנסה, אלא הטבות בארנונה, סל קליטה, משרד השיכון.</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היו"ר דוד טל:</w:t>
      </w:r>
    </w:p>
    <w:p w:rsidR="00000000" w:rsidRDefault="00E250D5">
      <w:pPr>
        <w:jc w:val="both"/>
        <w:rPr>
          <w:rFonts w:cs="David"/>
          <w:sz w:val="24"/>
          <w:u w:val="single"/>
          <w:rtl/>
        </w:rPr>
      </w:pPr>
    </w:p>
    <w:p w:rsidR="00000000" w:rsidRDefault="00E250D5">
      <w:pPr>
        <w:jc w:val="both"/>
        <w:rPr>
          <w:rFonts w:cs="David"/>
          <w:sz w:val="24"/>
          <w:rtl/>
        </w:rPr>
      </w:pPr>
      <w:r>
        <w:rPr>
          <w:rFonts w:cs="David"/>
          <w:sz w:val="24"/>
          <w:rtl/>
        </w:rPr>
        <w:tab/>
        <w:t xml:space="preserve"> החוק לא מדבר על הדברים הללו.</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עו"ד טלי גל:</w:t>
      </w:r>
    </w:p>
    <w:p w:rsidR="00000000" w:rsidRDefault="00E250D5">
      <w:pPr>
        <w:jc w:val="both"/>
        <w:rPr>
          <w:rFonts w:cs="David"/>
          <w:sz w:val="24"/>
          <w:rtl/>
        </w:rPr>
      </w:pPr>
    </w:p>
    <w:p w:rsidR="00000000" w:rsidRDefault="00E250D5">
      <w:pPr>
        <w:jc w:val="both"/>
        <w:rPr>
          <w:rFonts w:cs="David"/>
          <w:sz w:val="24"/>
          <w:rtl/>
        </w:rPr>
      </w:pPr>
      <w:r>
        <w:rPr>
          <w:rFonts w:cs="David"/>
          <w:sz w:val="24"/>
          <w:rtl/>
        </w:rPr>
        <w:tab/>
        <w:t xml:space="preserve">נכון. הצעת החוק המקורית כן נועדה להרחיב גם לגבי הדברים האחרים. </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יהודית וסרמן:</w:t>
      </w:r>
    </w:p>
    <w:p w:rsidR="00000000" w:rsidRDefault="00E250D5">
      <w:pPr>
        <w:jc w:val="both"/>
        <w:rPr>
          <w:rFonts w:cs="David"/>
          <w:sz w:val="24"/>
          <w:u w:val="single"/>
          <w:rtl/>
        </w:rPr>
      </w:pPr>
    </w:p>
    <w:p w:rsidR="00000000" w:rsidRDefault="00E250D5">
      <w:pPr>
        <w:pStyle w:val="22"/>
        <w:jc w:val="both"/>
        <w:rPr>
          <w:rFonts w:cs="David"/>
          <w:sz w:val="24"/>
          <w:rtl/>
        </w:rPr>
      </w:pPr>
      <w:r>
        <w:rPr>
          <w:rFonts w:cs="David"/>
          <w:sz w:val="24"/>
          <w:rtl/>
        </w:rPr>
        <w:tab/>
        <w:t xml:space="preserve">המציעה דיברה על הטבות לפי חוק </w:t>
      </w:r>
      <w:r>
        <w:rPr>
          <w:rFonts w:cs="David"/>
          <w:sz w:val="24"/>
          <w:rtl/>
        </w:rPr>
        <w:t>הטבת הכנסה ולא על דברים אחרים. זה באמת לא עלה בדיון הקודם.</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קריאה:</w:t>
      </w:r>
    </w:p>
    <w:p w:rsidR="00000000" w:rsidRDefault="00E250D5">
      <w:pPr>
        <w:jc w:val="both"/>
        <w:rPr>
          <w:rFonts w:cs="David"/>
          <w:sz w:val="24"/>
          <w:rtl/>
        </w:rPr>
      </w:pPr>
      <w:r>
        <w:rPr>
          <w:rFonts w:cs="David"/>
          <w:sz w:val="24"/>
          <w:rtl/>
        </w:rPr>
        <w:tab/>
        <w:t>חוק הטבת הכנסה נותן גם שורה של הטבות.</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היו"ר דוד טל:</w:t>
      </w:r>
    </w:p>
    <w:p w:rsidR="00000000" w:rsidRDefault="00E250D5">
      <w:pPr>
        <w:jc w:val="both"/>
        <w:rPr>
          <w:rFonts w:cs="David"/>
          <w:sz w:val="24"/>
          <w:rtl/>
        </w:rPr>
      </w:pPr>
      <w:r>
        <w:rPr>
          <w:rFonts w:cs="David"/>
          <w:sz w:val="24"/>
          <w:rtl/>
        </w:rPr>
        <w:tab/>
        <w:t>מה שנגזר לפי חוק הבטחת הכנסה, אבל לא מעבר לזה.</w:t>
      </w:r>
    </w:p>
    <w:p w:rsidR="00000000" w:rsidRDefault="00E250D5">
      <w:pPr>
        <w:jc w:val="both"/>
        <w:rPr>
          <w:rFonts w:cs="David"/>
          <w:sz w:val="24"/>
          <w:u w:val="single"/>
          <w:rtl/>
        </w:rPr>
      </w:pPr>
    </w:p>
    <w:p w:rsidR="00000000" w:rsidRDefault="00E250D5">
      <w:pPr>
        <w:jc w:val="both"/>
        <w:rPr>
          <w:rFonts w:cs="David"/>
          <w:sz w:val="24"/>
          <w:u w:val="single"/>
          <w:rtl/>
        </w:rPr>
      </w:pPr>
      <w:r>
        <w:rPr>
          <w:rFonts w:cs="David"/>
          <w:sz w:val="24"/>
          <w:u w:val="single"/>
          <w:rtl/>
        </w:rPr>
        <w:t>עו"ד טלי גל:</w:t>
      </w:r>
    </w:p>
    <w:p w:rsidR="00000000" w:rsidRDefault="00E250D5">
      <w:pPr>
        <w:jc w:val="both"/>
        <w:rPr>
          <w:rFonts w:cs="David"/>
          <w:sz w:val="24"/>
          <w:u w:val="single"/>
          <w:rtl/>
        </w:rPr>
      </w:pPr>
    </w:p>
    <w:p w:rsidR="00000000" w:rsidRDefault="00E250D5">
      <w:pPr>
        <w:pStyle w:val="32"/>
        <w:jc w:val="both"/>
        <w:rPr>
          <w:rFonts w:cs="David"/>
          <w:sz w:val="24"/>
          <w:rtl/>
        </w:rPr>
      </w:pPr>
      <w:r>
        <w:rPr>
          <w:rFonts w:cs="David"/>
          <w:sz w:val="24"/>
          <w:rtl/>
        </w:rPr>
        <w:tab/>
        <w:t xml:space="preserve">התיקון המקורי היה בחוק משפחות חד הוריות. ההרחבה בחוק לפי חוק משפחות חד </w:t>
      </w:r>
      <w:r>
        <w:rPr>
          <w:rFonts w:cs="David"/>
          <w:sz w:val="24"/>
          <w:rtl/>
        </w:rPr>
        <w:t>הוריות הייתה נותנת הטבה.</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היו"ר דוד טל:</w:t>
      </w:r>
    </w:p>
    <w:p w:rsidR="00000000" w:rsidRDefault="00E250D5">
      <w:pPr>
        <w:jc w:val="both"/>
        <w:rPr>
          <w:rFonts w:cs="David"/>
          <w:sz w:val="24"/>
          <w:u w:val="single"/>
          <w:rtl/>
        </w:rPr>
      </w:pPr>
    </w:p>
    <w:p w:rsidR="00000000" w:rsidRDefault="00E250D5">
      <w:pPr>
        <w:jc w:val="both"/>
        <w:rPr>
          <w:rFonts w:cs="David"/>
          <w:sz w:val="24"/>
          <w:u w:val="single"/>
          <w:rtl/>
        </w:rPr>
      </w:pPr>
      <w:r>
        <w:rPr>
          <w:rFonts w:cs="David"/>
          <w:sz w:val="24"/>
          <w:rtl/>
        </w:rPr>
        <w:tab/>
        <w:t xml:space="preserve"> גבירתי, חברת הכנסת מודעת לזה שאפשר להרחיב את הצעת החוק בהרבה, אבל אז הסיכוי שהצעת החוק תעבור תקטן. אפשר לצמצם את הצעת החוק ואז הסיכוי שהצעת החוק תעבור יהיה גדול יותר. חברת הכנסת סולודקין מעדיפה את האפשרות השנייה ו</w:t>
      </w:r>
      <w:r>
        <w:rPr>
          <w:rFonts w:cs="David"/>
          <w:sz w:val="24"/>
          <w:rtl/>
        </w:rPr>
        <w:t>אני חושב שזה צעד מאוד ראוי, נכון ומכובד.</w:t>
      </w:r>
    </w:p>
    <w:p w:rsidR="00000000" w:rsidRDefault="00E250D5">
      <w:pPr>
        <w:jc w:val="both"/>
        <w:rPr>
          <w:rFonts w:cs="David"/>
          <w:sz w:val="24"/>
          <w:u w:val="single"/>
          <w:rtl/>
        </w:rPr>
      </w:pPr>
    </w:p>
    <w:p w:rsidR="00000000" w:rsidRDefault="00E250D5">
      <w:pPr>
        <w:jc w:val="both"/>
        <w:rPr>
          <w:rFonts w:cs="David"/>
          <w:sz w:val="24"/>
          <w:rtl/>
        </w:rPr>
      </w:pPr>
      <w:r>
        <w:rPr>
          <w:rFonts w:cs="David"/>
          <w:sz w:val="24"/>
          <w:rtl/>
        </w:rPr>
        <w:tab/>
        <w:t xml:space="preserve"> אם אין עוד השגות נוספות אנחנו נאשר את ההצעה הזו לקריאה ראשונה. רבותיי, אנחנו מאשרים את הצעתה של חברת הכנסת מרינה סולודקין, הצעת חוק הבטחת הכנסה, הכרה באפוטרופוס כהורה יחיד התשס"ב-2001, ההצעה תועלה למליאת הכנסת לק</w:t>
      </w:r>
      <w:r>
        <w:rPr>
          <w:rFonts w:cs="David"/>
          <w:sz w:val="24"/>
          <w:rtl/>
        </w:rPr>
        <w:t xml:space="preserve">ריאה ראשונה. </w:t>
      </w:r>
    </w:p>
    <w:p w:rsidR="00000000" w:rsidRDefault="00E250D5">
      <w:pPr>
        <w:jc w:val="both"/>
        <w:rPr>
          <w:rFonts w:cs="David"/>
          <w:sz w:val="24"/>
          <w:rtl/>
        </w:rPr>
      </w:pPr>
    </w:p>
    <w:p w:rsidR="00000000" w:rsidRDefault="00E250D5">
      <w:pPr>
        <w:jc w:val="both"/>
        <w:rPr>
          <w:rFonts w:cs="David"/>
          <w:sz w:val="24"/>
          <w:rtl/>
        </w:rPr>
      </w:pPr>
      <w:r>
        <w:rPr>
          <w:rFonts w:cs="David"/>
          <w:sz w:val="24"/>
          <w:rtl/>
        </w:rPr>
        <w:tab/>
        <w:t>תודה רבה.</w:t>
      </w:r>
    </w:p>
    <w:p w:rsidR="00000000" w:rsidRDefault="00E250D5">
      <w:pPr>
        <w:jc w:val="both"/>
        <w:rPr>
          <w:rFonts w:cs="David"/>
          <w:sz w:val="24"/>
          <w:rtl/>
        </w:rPr>
      </w:pPr>
    </w:p>
    <w:p w:rsidR="00000000" w:rsidRDefault="00E250D5">
      <w:pPr>
        <w:pStyle w:val="5"/>
        <w:jc w:val="both"/>
        <w:rPr>
          <w:rFonts w:cs="David"/>
          <w:sz w:val="24"/>
          <w:rtl/>
        </w:rPr>
      </w:pPr>
      <w:r>
        <w:rPr>
          <w:rFonts w:cs="David"/>
          <w:sz w:val="24"/>
          <w:rtl/>
        </w:rPr>
        <w:t>מרינה סולודקין:</w:t>
      </w:r>
    </w:p>
    <w:p w:rsidR="00000000" w:rsidRDefault="00E250D5">
      <w:pPr>
        <w:jc w:val="both"/>
        <w:rPr>
          <w:rFonts w:cs="David"/>
          <w:sz w:val="24"/>
          <w:rtl/>
        </w:rPr>
      </w:pPr>
    </w:p>
    <w:p w:rsidR="00000000" w:rsidRDefault="00E250D5">
      <w:pPr>
        <w:jc w:val="both"/>
        <w:rPr>
          <w:rFonts w:cs="David"/>
          <w:sz w:val="24"/>
          <w:rtl/>
        </w:rPr>
      </w:pPr>
      <w:r>
        <w:rPr>
          <w:rFonts w:cs="David"/>
          <w:sz w:val="24"/>
          <w:rtl/>
        </w:rPr>
        <w:tab/>
        <w:t>תודה.</w:t>
      </w: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היו"ר דוד טל:</w:t>
      </w:r>
    </w:p>
    <w:p w:rsidR="00000000" w:rsidRDefault="00E250D5">
      <w:pPr>
        <w:jc w:val="both"/>
        <w:rPr>
          <w:rFonts w:cs="David"/>
          <w:sz w:val="24"/>
          <w:rtl/>
        </w:rPr>
      </w:pPr>
    </w:p>
    <w:p w:rsidR="00000000" w:rsidRDefault="00E250D5">
      <w:pPr>
        <w:jc w:val="both"/>
        <w:rPr>
          <w:rFonts w:cs="David"/>
          <w:sz w:val="24"/>
          <w:rtl/>
        </w:rPr>
      </w:pPr>
      <w:r>
        <w:rPr>
          <w:rFonts w:cs="David"/>
          <w:sz w:val="24"/>
          <w:rtl/>
        </w:rPr>
        <w:tab/>
        <w:t>הישיבה נעולה.</w:t>
      </w:r>
    </w:p>
    <w:p w:rsidR="00000000" w:rsidRDefault="00E250D5">
      <w:pPr>
        <w:jc w:val="both"/>
        <w:rPr>
          <w:rFonts w:cs="David"/>
          <w:sz w:val="24"/>
          <w:rtl/>
        </w:rPr>
      </w:pPr>
    </w:p>
    <w:p w:rsidR="00000000" w:rsidRDefault="00E250D5">
      <w:pPr>
        <w:jc w:val="both"/>
        <w:rPr>
          <w:rFonts w:cs="David"/>
          <w:sz w:val="24"/>
          <w:rtl/>
        </w:rPr>
      </w:pPr>
    </w:p>
    <w:p w:rsidR="00000000" w:rsidRDefault="00E250D5">
      <w:pPr>
        <w:jc w:val="both"/>
        <w:rPr>
          <w:rFonts w:cs="David"/>
          <w:sz w:val="24"/>
          <w:rtl/>
        </w:rPr>
      </w:pPr>
    </w:p>
    <w:p w:rsidR="00000000" w:rsidRDefault="00E250D5">
      <w:pPr>
        <w:jc w:val="both"/>
        <w:rPr>
          <w:rFonts w:cs="David"/>
          <w:sz w:val="24"/>
          <w:u w:val="single"/>
          <w:rtl/>
        </w:rPr>
      </w:pPr>
      <w:r>
        <w:rPr>
          <w:rFonts w:cs="David"/>
          <w:sz w:val="24"/>
          <w:u w:val="single"/>
          <w:rtl/>
        </w:rPr>
        <w:t>הישיבה ננעלה בשעה 10:15.</w:t>
      </w:r>
    </w:p>
    <w:p w:rsidR="00000000" w:rsidRDefault="00E250D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985" w:right="1797" w:bottom="1440" w:left="1797" w:header="1134"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50D5">
      <w:r>
        <w:separator/>
      </w:r>
    </w:p>
  </w:endnote>
  <w:endnote w:type="continuationSeparator" w:id="0">
    <w:p w:rsidR="00000000" w:rsidRDefault="00E25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50D5">
    <w:pPr>
      <w:pStyle w:val="a7"/>
      <w:rPr>
        <w:rFonts w:cs="David"/>
        <w:sz w:val="24"/>
        <w:rtl/>
      </w:rPr>
    </w:pPr>
  </w:p>
  <w:p w:rsidR="00000000" w:rsidRDefault="00E250D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50D5">
    <w:pPr>
      <w:pStyle w:val="a7"/>
      <w:rPr>
        <w:rFonts w:cs="David"/>
        <w:sz w:val="24"/>
        <w:rtl/>
      </w:rPr>
    </w:pPr>
  </w:p>
  <w:p w:rsidR="00000000" w:rsidRDefault="00E250D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50D5">
      <w:r>
        <w:separator/>
      </w:r>
    </w:p>
  </w:footnote>
  <w:footnote w:type="continuationSeparator" w:id="0">
    <w:p w:rsidR="00000000" w:rsidRDefault="00E250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50D5">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sz w:val="24"/>
        <w:rtl/>
      </w:rPr>
      <w:t>5</w:t>
    </w:r>
    <w:r>
      <w:rPr>
        <w:rStyle w:val="ab"/>
        <w:rFonts w:cs="David"/>
      </w:rPr>
      <w:fldChar w:fldCharType="end"/>
    </w:r>
  </w:p>
  <w:p w:rsidR="00000000" w:rsidRDefault="00E250D5">
    <w:pPr>
      <w:pStyle w:val="a5"/>
      <w:ind w:right="360"/>
      <w:rPr>
        <w:rFonts w:cs="David"/>
        <w:sz w:val="24"/>
        <w:rtl/>
      </w:rPr>
    </w:pPr>
    <w:r>
      <w:rPr>
        <w:rFonts w:cs="David"/>
        <w:sz w:val="24"/>
        <w:rtl/>
      </w:rPr>
      <w:t>ועדת העבודה, הרווחה והבריאות</w:t>
    </w:r>
  </w:p>
  <w:p w:rsidR="00000000" w:rsidRDefault="00E250D5">
    <w:pPr>
      <w:pStyle w:val="a5"/>
      <w:ind w:right="360"/>
      <w:rPr>
        <w:rStyle w:val="ab"/>
        <w:rFonts w:cs="David"/>
        <w:sz w:val="24"/>
        <w:rtl/>
      </w:rPr>
    </w:pPr>
    <w:r>
      <w:rPr>
        <w:rFonts w:cs="David"/>
        <w:sz w:val="24"/>
        <w:rtl/>
      </w:rPr>
      <w:t>31.12.2001</w:t>
    </w:r>
  </w:p>
  <w:p w:rsidR="00000000" w:rsidRDefault="00E250D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50D5">
    <w:pPr>
      <w:pStyle w:val="a5"/>
      <w:rPr>
        <w:rFonts w:cs="David"/>
        <w:sz w:val="24"/>
        <w:rtl/>
      </w:rPr>
    </w:pPr>
  </w:p>
  <w:p w:rsidR="00000000" w:rsidRDefault="00E250D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C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250D5"/>
    <w:rsid w:val="00E250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25F45B-E8AB-4B04-AAAF-AB7EFE041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style>
  <w:style w:type="character" w:customStyle="1" w:styleId="aa">
    <w:name w:val="גוף טקסט תו"/>
    <w:basedOn w:val="a0"/>
    <w:link w:val="a9"/>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926</Words>
  <Characters>4630</Characters>
  <Application>Microsoft Office Word</Application>
  <DocSecurity>0</DocSecurity>
  <Lines>38</Lines>
  <Paragraphs>11</Paragraphs>
  <ScaleCrop>false</ScaleCrop>
  <Company>knesset</Company>
  <LinksUpToDate>false</LinksUpToDate>
  <CharactersWithSpaces>5545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פרוטוקולים/עבודה/4298</dc:title>
  <dc:subject>עבודה 31.12.2001א</dc:subject>
  <dc:creator>אושרה עצידה</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