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59EA">
      <w:pPr>
        <w:jc w:val="right"/>
        <w:rPr>
          <w:rFonts w:cs="David"/>
          <w:noProof w:val="0"/>
          <w:sz w:val="24"/>
          <w:rtl/>
        </w:rPr>
      </w:pPr>
      <w:bookmarkStart w:id="0" w:name="_GoBack"/>
      <w:bookmarkEnd w:id="0"/>
      <w:r>
        <w:rPr>
          <w:rFonts w:cs="David"/>
          <w:noProof w:val="0"/>
          <w:sz w:val="24"/>
          <w:rtl/>
        </w:rPr>
        <w:t>פרוטוקולים/עבודה/4450</w:t>
      </w:r>
    </w:p>
    <w:p w:rsidR="00000000" w:rsidRDefault="000659EA">
      <w:pPr>
        <w:jc w:val="right"/>
        <w:rPr>
          <w:rFonts w:cs="David"/>
          <w:noProof w:val="0"/>
          <w:sz w:val="24"/>
          <w:rtl/>
        </w:rPr>
      </w:pPr>
      <w:r>
        <w:rPr>
          <w:rFonts w:cs="David"/>
          <w:noProof w:val="0"/>
          <w:sz w:val="24"/>
          <w:rtl/>
        </w:rPr>
        <w:tab/>
        <w:t>ירושלים, י"א בשבט, תשס"ב</w:t>
      </w:r>
    </w:p>
    <w:p w:rsidR="00000000" w:rsidRDefault="000659EA">
      <w:pPr>
        <w:jc w:val="right"/>
        <w:rPr>
          <w:rFonts w:cs="David"/>
          <w:noProof w:val="0"/>
          <w:sz w:val="24"/>
          <w:rtl/>
          <w:lang w:val="es"/>
        </w:rPr>
      </w:pPr>
      <w:r>
        <w:rPr>
          <w:rFonts w:cs="David"/>
          <w:noProof w:val="0"/>
          <w:sz w:val="24"/>
          <w:rtl/>
          <w:lang w:val="es"/>
        </w:rPr>
        <w:t>24 בינואר, 2002</w:t>
      </w:r>
    </w:p>
    <w:p w:rsidR="00000000" w:rsidRDefault="000659EA">
      <w:pPr>
        <w:jc w:val="right"/>
        <w:rPr>
          <w:rFonts w:cs="David"/>
          <w:noProof w:val="0"/>
          <w:sz w:val="24"/>
          <w:rtl/>
        </w:rPr>
      </w:pPr>
    </w:p>
    <w:p w:rsidR="00000000" w:rsidRDefault="000659EA">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659EA">
      <w:pPr>
        <w:rPr>
          <w:rFonts w:cs="David"/>
          <w:b/>
          <w:bCs/>
          <w:sz w:val="24"/>
          <w:rtl/>
        </w:rPr>
      </w:pPr>
      <w:r>
        <w:rPr>
          <w:rFonts w:cs="David"/>
          <w:b/>
          <w:bCs/>
          <w:sz w:val="24"/>
          <w:rtl/>
        </w:rPr>
        <w:t>מושב רביעי</w:t>
      </w:r>
    </w:p>
    <w:p w:rsidR="00000000" w:rsidRDefault="000659EA">
      <w:pPr>
        <w:rPr>
          <w:rFonts w:cs="David"/>
          <w:b/>
          <w:bCs/>
          <w:sz w:val="24"/>
          <w:rtl/>
        </w:rPr>
      </w:pPr>
    </w:p>
    <w:p w:rsidR="00000000" w:rsidRDefault="000659EA">
      <w:pPr>
        <w:rPr>
          <w:rFonts w:cs="David"/>
          <w:b/>
          <w:bCs/>
          <w:sz w:val="24"/>
          <w:rtl/>
        </w:rPr>
      </w:pPr>
    </w:p>
    <w:p w:rsidR="00000000" w:rsidRDefault="000659EA">
      <w:pPr>
        <w:rPr>
          <w:rFonts w:cs="David"/>
          <w:b/>
          <w:bCs/>
          <w:sz w:val="24"/>
          <w:rtl/>
        </w:rPr>
      </w:pPr>
    </w:p>
    <w:p w:rsidR="00000000" w:rsidRDefault="000659EA">
      <w:pPr>
        <w:rPr>
          <w:rFonts w:cs="David"/>
          <w:b/>
          <w:bCs/>
          <w:sz w:val="24"/>
          <w:rtl/>
        </w:rPr>
      </w:pPr>
    </w:p>
    <w:p w:rsidR="00000000" w:rsidRDefault="000659EA">
      <w:pPr>
        <w:pStyle w:val="10"/>
        <w:rPr>
          <w:rFonts w:cs="David"/>
          <w:sz w:val="24"/>
          <w:rtl/>
        </w:rPr>
      </w:pPr>
      <w:r>
        <w:rPr>
          <w:rFonts w:cs="David"/>
          <w:sz w:val="24"/>
          <w:rtl/>
        </w:rPr>
        <w:t>פרוטוקול מס' 447</w:t>
      </w:r>
    </w:p>
    <w:p w:rsidR="00000000" w:rsidRDefault="000659EA">
      <w:pPr>
        <w:pStyle w:val="6"/>
        <w:jc w:val="center"/>
        <w:rPr>
          <w:rFonts w:cs="David"/>
          <w:sz w:val="24"/>
          <w:rtl/>
        </w:rPr>
      </w:pPr>
      <w:r>
        <w:rPr>
          <w:rFonts w:cs="David"/>
          <w:sz w:val="24"/>
          <w:rtl/>
        </w:rPr>
        <w:t>מישיבת ועדת העבודה, הרווחה והבריאות</w:t>
      </w:r>
    </w:p>
    <w:p w:rsidR="00000000" w:rsidRDefault="000659EA">
      <w:pPr>
        <w:pStyle w:val="6"/>
        <w:rPr>
          <w:rFonts w:cs="David"/>
          <w:sz w:val="24"/>
          <w:u w:val="single"/>
          <w:rtl/>
        </w:rPr>
      </w:pPr>
      <w:r>
        <w:rPr>
          <w:rFonts w:cs="David"/>
          <w:sz w:val="24"/>
          <w:rtl/>
        </w:rPr>
        <w:t xml:space="preserve">                              </w:t>
      </w:r>
      <w:r>
        <w:rPr>
          <w:rFonts w:cs="David"/>
          <w:sz w:val="24"/>
          <w:u w:val="single"/>
          <w:rtl/>
        </w:rPr>
        <w:t>יום שלישי, ב' בשבט  התשס"ב (15.01.2002), שעה 11:00</w:t>
      </w:r>
    </w:p>
    <w:p w:rsidR="00000000" w:rsidRDefault="000659EA">
      <w:pPr>
        <w:tabs>
          <w:tab w:val="left" w:pos="1221"/>
        </w:tabs>
        <w:rPr>
          <w:rFonts w:cs="David"/>
          <w:b/>
          <w:bCs/>
          <w:sz w:val="24"/>
          <w:u w:val="single"/>
          <w:rtl/>
        </w:rPr>
      </w:pPr>
    </w:p>
    <w:p w:rsidR="00000000" w:rsidRDefault="000659EA">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הגנת השכר (תיקון מס' 20) (תביעה לתשלום שכר מולן בידי ארגון עובדים), הת</w:t>
      </w:r>
      <w:r>
        <w:rPr>
          <w:rFonts w:cs="David"/>
          <w:sz w:val="24"/>
          <w:rtl/>
        </w:rPr>
        <w:t>שס"ב-2001-</w:t>
      </w:r>
      <w:r>
        <w:rPr>
          <w:rFonts w:cs="David"/>
          <w:b/>
          <w:bCs/>
          <w:sz w:val="24"/>
          <w:rtl/>
        </w:rPr>
        <w:t>חה"כ גנדי ריגר</w:t>
      </w:r>
    </w:p>
    <w:p w:rsidR="00000000" w:rsidRDefault="000659EA">
      <w:pPr>
        <w:rPr>
          <w:rFonts w:cs="David"/>
          <w:b/>
          <w:bCs/>
          <w:sz w:val="24"/>
          <w:rtl/>
        </w:rPr>
      </w:pPr>
    </w:p>
    <w:p w:rsidR="00000000" w:rsidRDefault="000659EA">
      <w:pPr>
        <w:rPr>
          <w:rFonts w:cs="David"/>
          <w:b/>
          <w:bCs/>
          <w:sz w:val="24"/>
          <w:rtl/>
        </w:rPr>
      </w:pPr>
    </w:p>
    <w:p w:rsidR="00000000" w:rsidRDefault="000659EA">
      <w:pPr>
        <w:rPr>
          <w:rFonts w:cs="David"/>
          <w:b/>
          <w:bCs/>
          <w:sz w:val="24"/>
          <w:rtl/>
        </w:rPr>
      </w:pPr>
    </w:p>
    <w:p w:rsidR="00000000" w:rsidRDefault="000659EA">
      <w:pPr>
        <w:rPr>
          <w:rFonts w:cs="David"/>
          <w:b/>
          <w:bCs/>
          <w:sz w:val="24"/>
          <w:u w:val="single"/>
          <w:rtl/>
        </w:rPr>
      </w:pPr>
      <w:r>
        <w:rPr>
          <w:rFonts w:cs="David"/>
          <w:b/>
          <w:bCs/>
          <w:sz w:val="24"/>
          <w:u w:val="single"/>
          <w:rtl/>
        </w:rPr>
        <w:t>נכחו:</w:t>
      </w:r>
    </w:p>
    <w:p w:rsidR="00000000" w:rsidRDefault="000659EA">
      <w:pPr>
        <w:rPr>
          <w:rFonts w:cs="David"/>
          <w:b/>
          <w:bCs/>
          <w:sz w:val="24"/>
          <w:rtl/>
        </w:rPr>
      </w:pPr>
    </w:p>
    <w:p w:rsidR="00000000" w:rsidRDefault="000659EA">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 xml:space="preserve">יאיר פרץ </w:t>
      </w:r>
      <w:r>
        <w:rPr>
          <w:rFonts w:cs="David"/>
          <w:sz w:val="24"/>
          <w:rtl/>
        </w:rPr>
        <w:tab/>
      </w:r>
      <w:r>
        <w:rPr>
          <w:rFonts w:cs="David"/>
          <w:sz w:val="24"/>
          <w:rtl/>
        </w:rPr>
        <w:tab/>
      </w:r>
      <w:r>
        <w:rPr>
          <w:rFonts w:cs="David"/>
        </w:rPr>
        <w:t>–</w:t>
      </w:r>
      <w:r>
        <w:rPr>
          <w:rFonts w:cs="David"/>
          <w:sz w:val="24"/>
          <w:rtl/>
        </w:rPr>
        <w:t>היו"ר</w:t>
      </w:r>
    </w:p>
    <w:p w:rsidR="00000000" w:rsidRDefault="000659EA">
      <w:pPr>
        <w:rPr>
          <w:rFonts w:cs="David"/>
          <w:sz w:val="24"/>
          <w:rtl/>
        </w:rPr>
      </w:pPr>
      <w:r>
        <w:rPr>
          <w:rFonts w:cs="David"/>
          <w:sz w:val="24"/>
          <w:rtl/>
        </w:rPr>
        <w:t xml:space="preserve">                         </w:t>
      </w:r>
      <w:r>
        <w:rPr>
          <w:rFonts w:cs="David"/>
          <w:sz w:val="24"/>
          <w:rtl/>
        </w:rPr>
        <w:tab/>
        <w:t>גנדי ריגר</w:t>
      </w:r>
    </w:p>
    <w:p w:rsidR="00000000" w:rsidRDefault="000659EA">
      <w:pPr>
        <w:rPr>
          <w:rFonts w:cs="David"/>
          <w:sz w:val="24"/>
          <w:rtl/>
        </w:rPr>
      </w:pPr>
      <w:r>
        <w:rPr>
          <w:rFonts w:cs="David"/>
          <w:sz w:val="24"/>
          <w:rtl/>
        </w:rPr>
        <w:t xml:space="preserve">   </w:t>
      </w:r>
    </w:p>
    <w:p w:rsidR="00000000" w:rsidRDefault="000659EA">
      <w:pPr>
        <w:rPr>
          <w:rFonts w:cs="David"/>
          <w:sz w:val="24"/>
          <w:rtl/>
        </w:rPr>
      </w:pPr>
    </w:p>
    <w:p w:rsidR="00000000" w:rsidRDefault="000659EA">
      <w:pPr>
        <w:tabs>
          <w:tab w:val="left" w:pos="1930"/>
        </w:tabs>
        <w:rPr>
          <w:rFonts w:cs="David"/>
          <w:sz w:val="24"/>
          <w:rtl/>
        </w:rPr>
      </w:pPr>
      <w:r>
        <w:rPr>
          <w:rFonts w:cs="David"/>
          <w:b/>
          <w:bCs/>
          <w:sz w:val="24"/>
          <w:u w:val="single"/>
          <w:rtl/>
        </w:rPr>
        <w:t>מוזמנים:</w:t>
      </w:r>
      <w:r>
        <w:rPr>
          <w:rFonts w:cs="David"/>
          <w:sz w:val="24"/>
          <w:rtl/>
        </w:rPr>
        <w:t xml:space="preserve">                 עו"ד שי סומך </w:t>
      </w:r>
      <w:r>
        <w:rPr>
          <w:rFonts w:cs="David"/>
          <w:sz w:val="24"/>
          <w:rtl/>
        </w:rPr>
        <w:tab/>
      </w:r>
      <w:r>
        <w:rPr>
          <w:rFonts w:cs="David"/>
        </w:rPr>
        <w:t>–</w:t>
      </w:r>
      <w:r>
        <w:rPr>
          <w:rFonts w:cs="David"/>
          <w:sz w:val="24"/>
          <w:rtl/>
        </w:rPr>
        <w:t>משרד המשפטים</w:t>
      </w:r>
    </w:p>
    <w:p w:rsidR="00000000" w:rsidRDefault="000659EA">
      <w:pPr>
        <w:tabs>
          <w:tab w:val="left" w:pos="1930"/>
        </w:tabs>
        <w:rPr>
          <w:rFonts w:cs="David"/>
          <w:sz w:val="24"/>
          <w:rtl/>
        </w:rPr>
      </w:pPr>
      <w:r>
        <w:rPr>
          <w:rFonts w:cs="David"/>
          <w:sz w:val="24"/>
          <w:rtl/>
        </w:rPr>
        <w:t xml:space="preserve">                                עו"ד נועה וגנר </w:t>
      </w:r>
      <w:r>
        <w:rPr>
          <w:rFonts w:cs="David"/>
          <w:sz w:val="24"/>
          <w:rtl/>
        </w:rPr>
        <w:tab/>
      </w:r>
      <w:r>
        <w:rPr>
          <w:rFonts w:cs="David"/>
        </w:rPr>
        <w:t>–</w:t>
      </w:r>
      <w:r>
        <w:rPr>
          <w:rFonts w:cs="David"/>
          <w:sz w:val="24"/>
          <w:rtl/>
        </w:rPr>
        <w:t>משרד העבודה והרווחה</w:t>
      </w:r>
    </w:p>
    <w:p w:rsidR="00000000" w:rsidRDefault="000659EA">
      <w:pPr>
        <w:tabs>
          <w:tab w:val="left" w:pos="1930"/>
        </w:tabs>
        <w:rPr>
          <w:rFonts w:cs="David"/>
          <w:sz w:val="24"/>
          <w:rtl/>
        </w:rPr>
      </w:pPr>
      <w:r>
        <w:rPr>
          <w:rFonts w:cs="David"/>
          <w:sz w:val="24"/>
          <w:rtl/>
        </w:rPr>
        <w:t xml:space="preserve">                         </w:t>
      </w:r>
      <w:r>
        <w:rPr>
          <w:rFonts w:cs="David"/>
          <w:sz w:val="24"/>
          <w:rtl/>
        </w:rPr>
        <w:t xml:space="preserve">       יוסי גווילי </w:t>
      </w:r>
      <w:r>
        <w:rPr>
          <w:rFonts w:cs="David"/>
          <w:sz w:val="24"/>
          <w:rtl/>
        </w:rPr>
        <w:tab/>
      </w:r>
      <w:r>
        <w:rPr>
          <w:rFonts w:cs="David"/>
          <w:sz w:val="24"/>
          <w:rtl/>
        </w:rPr>
        <w:tab/>
      </w:r>
      <w:r>
        <w:rPr>
          <w:rFonts w:cs="David"/>
        </w:rPr>
        <w:t>–</w:t>
      </w:r>
      <w:r>
        <w:rPr>
          <w:rFonts w:cs="David"/>
          <w:sz w:val="24"/>
          <w:rtl/>
        </w:rPr>
        <w:t>לשכה משפטית, נציבות שירות המדינה</w:t>
      </w:r>
    </w:p>
    <w:p w:rsidR="00000000" w:rsidRDefault="000659EA">
      <w:pPr>
        <w:tabs>
          <w:tab w:val="left" w:pos="1930"/>
        </w:tabs>
        <w:rPr>
          <w:rFonts w:cs="David"/>
          <w:b/>
          <w:bCs/>
          <w:sz w:val="24"/>
          <w:rtl/>
        </w:rPr>
      </w:pPr>
      <w:r>
        <w:rPr>
          <w:rFonts w:cs="David"/>
          <w:sz w:val="24"/>
          <w:rtl/>
        </w:rPr>
        <w:t xml:space="preserve">                               חזקיה ישראל </w:t>
      </w:r>
      <w:r>
        <w:rPr>
          <w:rFonts w:cs="David"/>
          <w:sz w:val="24"/>
          <w:rtl/>
        </w:rPr>
        <w:tab/>
      </w:r>
      <w:r>
        <w:rPr>
          <w:rFonts w:cs="David"/>
        </w:rPr>
        <w:t>–</w:t>
      </w:r>
      <w:r>
        <w:rPr>
          <w:rFonts w:cs="David"/>
          <w:sz w:val="24"/>
          <w:rtl/>
        </w:rPr>
        <w:t xml:space="preserve">התאחדות התעשיינים   </w:t>
      </w:r>
    </w:p>
    <w:p w:rsidR="00000000" w:rsidRDefault="000659EA">
      <w:pPr>
        <w:rPr>
          <w:rFonts w:cs="David"/>
          <w:b/>
          <w:bCs/>
          <w:sz w:val="24"/>
          <w:rtl/>
        </w:rPr>
      </w:pPr>
    </w:p>
    <w:p w:rsidR="00000000" w:rsidRDefault="000659EA">
      <w:pPr>
        <w:rPr>
          <w:rFonts w:cs="David"/>
          <w:b/>
          <w:bCs/>
          <w:sz w:val="24"/>
          <w:u w:val="single"/>
          <w:rtl/>
        </w:rPr>
      </w:pPr>
    </w:p>
    <w:p w:rsidR="00000000" w:rsidRDefault="000659EA">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0659EA">
      <w:pPr>
        <w:rPr>
          <w:rFonts w:cs="David"/>
          <w:b/>
          <w:bCs/>
          <w:sz w:val="24"/>
          <w:u w:val="single"/>
          <w:rtl/>
        </w:rPr>
      </w:pPr>
    </w:p>
    <w:p w:rsidR="00000000" w:rsidRDefault="000659EA">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0659EA">
      <w:pPr>
        <w:rPr>
          <w:rFonts w:cs="David"/>
          <w:b/>
          <w:bCs/>
          <w:sz w:val="24"/>
          <w:rtl/>
        </w:rPr>
      </w:pPr>
    </w:p>
    <w:p w:rsidR="00000000" w:rsidRDefault="000659E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0659EA">
      <w:pPr>
        <w:rPr>
          <w:rFonts w:cs="David"/>
          <w:b/>
          <w:bCs/>
          <w:sz w:val="24"/>
          <w:rtl/>
        </w:rPr>
      </w:pPr>
    </w:p>
    <w:p w:rsidR="00000000" w:rsidRDefault="000659EA">
      <w:pPr>
        <w:rPr>
          <w:rFonts w:cs="David"/>
          <w:b/>
          <w:bCs/>
          <w:sz w:val="24"/>
          <w:rtl/>
        </w:rPr>
      </w:pPr>
    </w:p>
    <w:p w:rsidR="00000000" w:rsidRDefault="000659EA">
      <w:pPr>
        <w:rPr>
          <w:rFonts w:cs="David"/>
          <w:b/>
          <w:bCs/>
          <w:sz w:val="24"/>
          <w:rtl/>
        </w:rPr>
      </w:pPr>
    </w:p>
    <w:p w:rsidR="00000000" w:rsidRDefault="000659EA">
      <w:pPr>
        <w:rPr>
          <w:rFonts w:cs="David"/>
          <w:b/>
          <w:bCs/>
          <w:sz w:val="24"/>
          <w:rtl/>
        </w:rPr>
      </w:pPr>
    </w:p>
    <w:p w:rsidR="00000000" w:rsidRDefault="000659EA">
      <w:pPr>
        <w:rPr>
          <w:rFonts w:cs="David"/>
          <w:sz w:val="24"/>
          <w:rtl/>
        </w:rPr>
      </w:pPr>
    </w:p>
    <w:p w:rsidR="00000000" w:rsidRDefault="000659EA">
      <w:pPr>
        <w:rPr>
          <w:rFonts w:cs="David"/>
          <w:b/>
          <w:bCs/>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rPr>
          <w:rFonts w:cs="David"/>
          <w:sz w:val="24"/>
          <w:rtl/>
        </w:rPr>
      </w:pPr>
    </w:p>
    <w:p w:rsidR="00000000" w:rsidRDefault="000659EA">
      <w:pPr>
        <w:tabs>
          <w:tab w:val="left" w:pos="1221"/>
        </w:tabs>
        <w:jc w:val="center"/>
        <w:rPr>
          <w:rFonts w:cs="David"/>
          <w:b/>
          <w:bCs/>
          <w:sz w:val="24"/>
          <w:u w:val="single"/>
          <w:rtl/>
        </w:rPr>
      </w:pPr>
      <w:r>
        <w:rPr>
          <w:rFonts w:cs="David"/>
          <w:b/>
          <w:bCs/>
          <w:sz w:val="24"/>
          <w:rtl/>
        </w:rPr>
        <w:lastRenderedPageBreak/>
        <w:t>הצעת חוק הגנת השכר (תיקון מס' 20) (תביעה</w:t>
      </w:r>
      <w:r>
        <w:rPr>
          <w:rFonts w:cs="David"/>
          <w:b/>
          <w:bCs/>
          <w:sz w:val="24"/>
          <w:rtl/>
        </w:rPr>
        <w:t xml:space="preserve"> לתשלום שכר מולן בידי ארגון עובדים), </w:t>
      </w:r>
      <w:r>
        <w:rPr>
          <w:rFonts w:cs="David"/>
          <w:b/>
          <w:bCs/>
          <w:sz w:val="24"/>
          <w:u w:val="single"/>
          <w:rtl/>
        </w:rPr>
        <w:t>התשס"ב-2001-חה"כ גנדי ריגר</w:t>
      </w:r>
    </w:p>
    <w:p w:rsidR="00000000" w:rsidRDefault="000659EA">
      <w:pPr>
        <w:rPr>
          <w:rFonts w:cs="David"/>
          <w:sz w:val="24"/>
          <w:rtl/>
        </w:rPr>
      </w:pPr>
    </w:p>
    <w:p w:rsidR="00000000" w:rsidRDefault="000659EA">
      <w:pPr>
        <w:rPr>
          <w:rFonts w:cs="David"/>
          <w:sz w:val="24"/>
          <w:rtl/>
        </w:rPr>
      </w:pPr>
    </w:p>
    <w:p w:rsidR="00000000" w:rsidRDefault="000659EA">
      <w:pPr>
        <w:rPr>
          <w:rFonts w:cs="David"/>
          <w:sz w:val="24"/>
          <w:u w:val="single"/>
          <w:rtl/>
        </w:rPr>
      </w:pPr>
      <w:r>
        <w:rPr>
          <w:rFonts w:cs="David"/>
          <w:sz w:val="24"/>
          <w:u w:val="single"/>
          <w:rtl/>
        </w:rPr>
        <w:t>היו"ר יאיר פרץ:</w:t>
      </w:r>
    </w:p>
    <w:p w:rsidR="00000000" w:rsidRDefault="000659EA">
      <w:pPr>
        <w:rPr>
          <w:rFonts w:cs="David"/>
          <w:sz w:val="24"/>
          <w:rtl/>
        </w:rPr>
      </w:pPr>
    </w:p>
    <w:p w:rsidR="00000000" w:rsidRDefault="000659EA">
      <w:pPr>
        <w:rPr>
          <w:rFonts w:cs="David"/>
          <w:sz w:val="24"/>
          <w:rtl/>
        </w:rPr>
      </w:pPr>
      <w:r>
        <w:rPr>
          <w:rFonts w:cs="David"/>
          <w:sz w:val="24"/>
          <w:rtl/>
        </w:rPr>
        <w:tab/>
        <w:t>אני פותח את ישיבת הוועדה. על סדר היום הצעת החוק של חה"כ גנדי ריגר.</w:t>
      </w:r>
    </w:p>
    <w:p w:rsidR="00000000" w:rsidRDefault="000659EA">
      <w:pPr>
        <w:rPr>
          <w:rFonts w:cs="David"/>
          <w:sz w:val="24"/>
          <w:rtl/>
        </w:rPr>
      </w:pPr>
      <w:r>
        <w:rPr>
          <w:rFonts w:cs="David"/>
          <w:sz w:val="24"/>
          <w:rtl/>
        </w:rPr>
        <w:t xml:space="preserve">הצעת חוק הגנת השכר (תיקון מס' 20) (תביעה לתשלום שכר מולן בידי ארגון עובדים), התשס"ב-2002. </w:t>
      </w:r>
    </w:p>
    <w:p w:rsidR="00000000" w:rsidRDefault="000659EA">
      <w:pPr>
        <w:rPr>
          <w:rFonts w:cs="David"/>
          <w:sz w:val="24"/>
          <w:rtl/>
        </w:rPr>
      </w:pPr>
    </w:p>
    <w:p w:rsidR="00000000" w:rsidRDefault="000659EA">
      <w:pPr>
        <w:rPr>
          <w:rFonts w:cs="David"/>
          <w:sz w:val="24"/>
          <w:rtl/>
        </w:rPr>
      </w:pPr>
      <w:r>
        <w:rPr>
          <w:rFonts w:cs="David"/>
          <w:sz w:val="20"/>
          <w:szCs w:val="20"/>
          <w:rtl/>
        </w:rPr>
        <w:t>תיקון סעיף 28</w:t>
      </w:r>
      <w:r>
        <w:rPr>
          <w:rFonts w:cs="David"/>
          <w:sz w:val="24"/>
          <w:rtl/>
        </w:rPr>
        <w:t xml:space="preserve">  1. בחוק הגנת השכר, התשי"ח-1958 (להלן-החוק העיקרי), האמור בסעיף 28 יסומן "(א)" ואחריו יבוא:</w:t>
      </w:r>
    </w:p>
    <w:p w:rsidR="00000000" w:rsidRDefault="000659EA">
      <w:pPr>
        <w:rPr>
          <w:rFonts w:cs="David"/>
          <w:sz w:val="24"/>
          <w:rtl/>
        </w:rPr>
      </w:pPr>
    </w:p>
    <w:p w:rsidR="00000000" w:rsidRDefault="000659EA">
      <w:pPr>
        <w:rPr>
          <w:rFonts w:cs="David"/>
          <w:sz w:val="24"/>
          <w:rtl/>
        </w:rPr>
      </w:pPr>
      <w:r>
        <w:rPr>
          <w:rFonts w:cs="David"/>
          <w:sz w:val="24"/>
          <w:rtl/>
        </w:rPr>
        <w:t xml:space="preserve">"(ב) תביעת עובד לתשלום שכר מולן, יכול שתוגש לבית-הדין לעבודה גם בידי ארגון העובדים היציג באותו מקום עבודה, ובאין ארגון עובדים כאמור-בידי ארגון העובדים שהעובד חבר </w:t>
      </w:r>
      <w:r>
        <w:rPr>
          <w:rFonts w:cs="David"/>
          <w:sz w:val="24"/>
          <w:rtl/>
        </w:rPr>
        <w:t>בו".</w:t>
      </w:r>
    </w:p>
    <w:p w:rsidR="00000000" w:rsidRDefault="000659EA">
      <w:pPr>
        <w:rPr>
          <w:rFonts w:cs="David"/>
          <w:sz w:val="24"/>
          <w:rtl/>
        </w:rPr>
      </w:pPr>
    </w:p>
    <w:p w:rsidR="00000000" w:rsidRDefault="000659EA">
      <w:pPr>
        <w:rPr>
          <w:rFonts w:cs="David"/>
          <w:sz w:val="24"/>
          <w:rtl/>
        </w:rPr>
      </w:pPr>
      <w:r>
        <w:rPr>
          <w:rFonts w:cs="David"/>
          <w:sz w:val="20"/>
          <w:szCs w:val="20"/>
          <w:rtl/>
        </w:rPr>
        <w:t>הוספת סעיף 29</w:t>
      </w:r>
      <w:r>
        <w:rPr>
          <w:rFonts w:cs="David"/>
          <w:sz w:val="24"/>
          <w:rtl/>
        </w:rPr>
        <w:t xml:space="preserve">  2. אחרי סעיף 28 לחוק המרכזי יבוא:</w:t>
      </w:r>
    </w:p>
    <w:p w:rsidR="00000000" w:rsidRDefault="000659EA">
      <w:pPr>
        <w:rPr>
          <w:rFonts w:cs="David"/>
          <w:sz w:val="24"/>
          <w:rtl/>
        </w:rPr>
      </w:pPr>
    </w:p>
    <w:p w:rsidR="00000000" w:rsidRDefault="000659EA">
      <w:pPr>
        <w:rPr>
          <w:rFonts w:cs="David"/>
          <w:sz w:val="24"/>
          <w:rtl/>
        </w:rPr>
      </w:pPr>
      <w:r>
        <w:rPr>
          <w:rFonts w:cs="David"/>
          <w:sz w:val="20"/>
          <w:szCs w:val="20"/>
          <w:rtl/>
        </w:rPr>
        <w:t>"הגנה על העובד</w:t>
      </w:r>
      <w:r>
        <w:rPr>
          <w:rFonts w:cs="David"/>
          <w:sz w:val="24"/>
          <w:rtl/>
        </w:rPr>
        <w:t xml:space="preserve"> 29. לא יפגע מעביד בשכרו של העובד, בקידומו בעבודה או בתנאי עבודתו, ולא יפטרו מהעבודה, מחמת תביעה שהוגשה בתום לב על ידי העובד או ארגון העובדים מטעמו, בגין הלנת שכר, או מחמת שסייע העובד בי</w:t>
      </w:r>
      <w:r>
        <w:rPr>
          <w:rFonts w:cs="David"/>
          <w:sz w:val="24"/>
          <w:rtl/>
        </w:rPr>
        <w:t>די עובד אחר או ארגון עובדים בקשר לתביעה כאמור".</w:t>
      </w:r>
    </w:p>
    <w:p w:rsidR="00000000" w:rsidRDefault="000659EA">
      <w:pPr>
        <w:rPr>
          <w:rFonts w:cs="David"/>
          <w:sz w:val="24"/>
          <w:rtl/>
        </w:rPr>
      </w:pPr>
    </w:p>
    <w:p w:rsidR="00000000" w:rsidRDefault="000659EA">
      <w:pPr>
        <w:rPr>
          <w:rFonts w:cs="David"/>
          <w:sz w:val="24"/>
          <w:u w:val="single"/>
          <w:rtl/>
        </w:rPr>
      </w:pPr>
      <w:r>
        <w:rPr>
          <w:rFonts w:cs="David"/>
          <w:sz w:val="24"/>
          <w:u w:val="single"/>
          <w:rtl/>
        </w:rPr>
        <w:t>גנדי ריגר:</w:t>
      </w:r>
    </w:p>
    <w:p w:rsidR="00000000" w:rsidRDefault="000659EA">
      <w:pPr>
        <w:rPr>
          <w:rFonts w:cs="David"/>
          <w:sz w:val="24"/>
          <w:rtl/>
        </w:rPr>
      </w:pPr>
    </w:p>
    <w:p w:rsidR="00000000" w:rsidRDefault="000659EA">
      <w:pPr>
        <w:rPr>
          <w:rFonts w:cs="David"/>
          <w:sz w:val="24"/>
          <w:rtl/>
        </w:rPr>
      </w:pPr>
      <w:r>
        <w:rPr>
          <w:rFonts w:cs="David"/>
          <w:sz w:val="24"/>
          <w:rtl/>
        </w:rPr>
        <w:tab/>
        <w:t>משנת 1958 כל אזרח יכול לפנות לבית דין במידה ויש לו בעיות לקבל את השכר המולן. היום אם אזרח פונה לבד לבית המשפט, יש לו בעיות עם המעסיק והוא צריך לפנות לעורך דין. החוק שלי נותן אפשרות להגיש בקשה דר</w:t>
      </w:r>
      <w:r>
        <w:rPr>
          <w:rFonts w:cs="David"/>
          <w:sz w:val="24"/>
          <w:rtl/>
        </w:rPr>
        <w:t>ך ארגון עובדים.</w:t>
      </w:r>
    </w:p>
    <w:p w:rsidR="00000000" w:rsidRDefault="000659EA">
      <w:pPr>
        <w:rPr>
          <w:rFonts w:cs="David"/>
          <w:sz w:val="24"/>
          <w:rtl/>
        </w:rPr>
      </w:pPr>
    </w:p>
    <w:p w:rsidR="00000000" w:rsidRDefault="000659EA">
      <w:pPr>
        <w:rPr>
          <w:rFonts w:cs="David"/>
          <w:sz w:val="24"/>
          <w:rtl/>
        </w:rPr>
      </w:pPr>
      <w:r>
        <w:rPr>
          <w:rFonts w:cs="David"/>
          <w:sz w:val="24"/>
          <w:rtl/>
        </w:rPr>
        <w:tab/>
        <w:t>החוק גם מתייחס לכך שבזמן הגשת הבקשה, המעסיק לא יכול לפטר את העובד. אזרח היה הולך לבית דין להגיש תלונה על שכר מולן, ובינתיים המעסיק היה מפטר אותו. חה"כ אורלב אמר כי יש פה בעיה, כי ארגון שיחשוב שיש בעיה עם עובד שאינו מקבל את השכר המולן, יפנ</w:t>
      </w:r>
      <w:r>
        <w:rPr>
          <w:rFonts w:cs="David"/>
          <w:sz w:val="24"/>
          <w:rtl/>
        </w:rPr>
        <w:t>ה לבד לבית דין ללא הסכמתו של העובד. לכן אני הוספתי את המילים: "עם הסכמת העובד בלבד".</w:t>
      </w:r>
    </w:p>
    <w:p w:rsidR="00000000" w:rsidRDefault="000659EA">
      <w:pPr>
        <w:rPr>
          <w:rFonts w:cs="David"/>
          <w:sz w:val="24"/>
          <w:rtl/>
        </w:rPr>
      </w:pPr>
    </w:p>
    <w:p w:rsidR="00000000" w:rsidRDefault="000659EA">
      <w:pPr>
        <w:rPr>
          <w:rFonts w:cs="David"/>
          <w:sz w:val="24"/>
          <w:u w:val="single"/>
          <w:rtl/>
        </w:rPr>
      </w:pPr>
      <w:r>
        <w:rPr>
          <w:rFonts w:cs="David"/>
          <w:sz w:val="24"/>
          <w:u w:val="single"/>
          <w:rtl/>
        </w:rPr>
        <w:t>היו"ר יאיר פרץ:</w:t>
      </w:r>
    </w:p>
    <w:p w:rsidR="00000000" w:rsidRDefault="000659EA">
      <w:pPr>
        <w:rPr>
          <w:rFonts w:cs="David"/>
          <w:sz w:val="24"/>
          <w:rtl/>
        </w:rPr>
      </w:pPr>
    </w:p>
    <w:p w:rsidR="00000000" w:rsidRDefault="000659EA">
      <w:pPr>
        <w:rPr>
          <w:rFonts w:cs="David"/>
          <w:sz w:val="24"/>
          <w:rtl/>
        </w:rPr>
      </w:pPr>
      <w:r>
        <w:rPr>
          <w:rFonts w:cs="David"/>
          <w:sz w:val="24"/>
          <w:rtl/>
        </w:rPr>
        <w:tab/>
        <w:t xml:space="preserve">חה"כ ריגר אומר, כי לעיתים הארגון לוקח אפוטרופסות על אותו עובד ועושה במקומו הכל בלי הסכמת העובד. לעיתים הדבר הזה יוצר בעיות לעובד עצמו, שאינו רוצה להגיע </w:t>
      </w:r>
      <w:r>
        <w:rPr>
          <w:rFonts w:cs="David"/>
          <w:sz w:val="24"/>
          <w:rtl/>
        </w:rPr>
        <w:t>למצב של סכסוך עם המעסיק, אלא רוצה להגיע אתו לידי הסכמה.</w:t>
      </w:r>
    </w:p>
    <w:p w:rsidR="00000000" w:rsidRDefault="000659EA">
      <w:pPr>
        <w:rPr>
          <w:rFonts w:cs="David"/>
          <w:sz w:val="24"/>
          <w:rtl/>
        </w:rPr>
      </w:pPr>
    </w:p>
    <w:p w:rsidR="00000000" w:rsidRDefault="000659EA">
      <w:pPr>
        <w:rPr>
          <w:rFonts w:cs="David"/>
          <w:sz w:val="24"/>
          <w:u w:val="single"/>
          <w:rtl/>
        </w:rPr>
      </w:pPr>
      <w:r>
        <w:rPr>
          <w:rFonts w:cs="David"/>
          <w:sz w:val="24"/>
          <w:u w:val="single"/>
          <w:rtl/>
        </w:rPr>
        <w:t>שי סומך:</w:t>
      </w:r>
    </w:p>
    <w:p w:rsidR="00000000" w:rsidRDefault="000659EA">
      <w:pPr>
        <w:rPr>
          <w:rFonts w:cs="David"/>
          <w:sz w:val="24"/>
          <w:rtl/>
        </w:rPr>
      </w:pPr>
    </w:p>
    <w:p w:rsidR="00000000" w:rsidRDefault="000659EA">
      <w:pPr>
        <w:rPr>
          <w:rFonts w:cs="David"/>
          <w:sz w:val="24"/>
          <w:rtl/>
        </w:rPr>
      </w:pPr>
      <w:r>
        <w:rPr>
          <w:rFonts w:cs="David"/>
          <w:sz w:val="24"/>
          <w:rtl/>
        </w:rPr>
        <w:tab/>
        <w:t>לפי הבנתי, הנוסח הקיים לא מגן על העובד בכל תקופת הגשת התביעה, אלא מגן על פגיעה בעובד כולל פיטורין שהיו בגלל הגשת התביעה. לגבי ההצעה לתיקון הנוסח, אני חושב שהתיקון מיותר, כיוון שהנושא כבר מ</w:t>
      </w:r>
      <w:r>
        <w:rPr>
          <w:rFonts w:cs="David"/>
          <w:sz w:val="24"/>
          <w:rtl/>
        </w:rPr>
        <w:t>וסדר בחוק בית הדין לעבודה, סעיף 34: "בבית הדין רשאי ועדיף להיות מיוצג על ידי מי שקבע לכך ארגון העובדים או מעבידים שהמיוצג חבר בו. הייצוג יהיה על פי הרשאה מיוחדת בלבד</w:t>
      </w:r>
      <w:r>
        <w:rPr>
          <w:rFonts w:cs="David"/>
        </w:rPr>
        <w:t>…</w:t>
      </w:r>
      <w:r>
        <w:rPr>
          <w:rFonts w:cs="David"/>
          <w:sz w:val="24"/>
          <w:rtl/>
        </w:rPr>
        <w:t xml:space="preserve"> ". </w:t>
      </w:r>
    </w:p>
    <w:p w:rsidR="00000000" w:rsidRDefault="000659EA">
      <w:pPr>
        <w:rPr>
          <w:rFonts w:cs="David"/>
          <w:sz w:val="24"/>
          <w:rtl/>
        </w:rPr>
      </w:pPr>
    </w:p>
    <w:p w:rsidR="00000000" w:rsidRDefault="000659EA">
      <w:pPr>
        <w:rPr>
          <w:rFonts w:cs="David"/>
          <w:sz w:val="24"/>
          <w:u w:val="single"/>
          <w:rtl/>
        </w:rPr>
      </w:pPr>
      <w:r>
        <w:rPr>
          <w:rFonts w:cs="David"/>
          <w:sz w:val="24"/>
          <w:u w:val="single"/>
          <w:rtl/>
        </w:rPr>
        <w:t>ג’ודי וסרמן:</w:t>
      </w:r>
    </w:p>
    <w:p w:rsidR="00000000" w:rsidRDefault="000659EA">
      <w:pPr>
        <w:rPr>
          <w:rFonts w:cs="David"/>
          <w:sz w:val="24"/>
          <w:rtl/>
        </w:rPr>
      </w:pPr>
    </w:p>
    <w:p w:rsidR="00000000" w:rsidRDefault="000659EA">
      <w:pPr>
        <w:rPr>
          <w:rFonts w:cs="David"/>
          <w:sz w:val="24"/>
          <w:rtl/>
        </w:rPr>
      </w:pPr>
      <w:r>
        <w:rPr>
          <w:rFonts w:cs="David"/>
          <w:sz w:val="24"/>
          <w:rtl/>
        </w:rPr>
        <w:tab/>
        <w:t>האם התיקון שאומר להוסיף את המילים: "בהסכמת העובד" יורד?</w:t>
      </w:r>
    </w:p>
    <w:p w:rsidR="00000000" w:rsidRDefault="000659EA">
      <w:pPr>
        <w:rPr>
          <w:rFonts w:cs="David"/>
          <w:sz w:val="24"/>
          <w:rtl/>
        </w:rPr>
      </w:pPr>
      <w:r>
        <w:rPr>
          <w:rFonts w:cs="David"/>
          <w:sz w:val="24"/>
          <w:rtl/>
        </w:rPr>
        <w:t xml:space="preserve"> </w:t>
      </w:r>
      <w:r>
        <w:rPr>
          <w:rFonts w:cs="David"/>
          <w:sz w:val="24"/>
          <w:rtl/>
        </w:rPr>
        <w:tab/>
      </w:r>
      <w:r>
        <w:rPr>
          <w:rFonts w:cs="David"/>
          <w:sz w:val="24"/>
          <w:rtl/>
        </w:rPr>
        <w:tab/>
      </w:r>
    </w:p>
    <w:p w:rsidR="00000000" w:rsidRDefault="000659EA">
      <w:pPr>
        <w:rPr>
          <w:rFonts w:cs="David"/>
          <w:sz w:val="24"/>
          <w:u w:val="single"/>
          <w:rtl/>
        </w:rPr>
      </w:pPr>
      <w:r>
        <w:rPr>
          <w:rFonts w:cs="David"/>
          <w:sz w:val="24"/>
          <w:u w:val="single"/>
          <w:rtl/>
        </w:rPr>
        <w:br w:type="page"/>
        <w:t>גנדי ריג</w:t>
      </w:r>
      <w:r>
        <w:rPr>
          <w:rFonts w:cs="David"/>
          <w:sz w:val="24"/>
          <w:u w:val="single"/>
          <w:rtl/>
        </w:rPr>
        <w:t>ר:</w:t>
      </w:r>
    </w:p>
    <w:p w:rsidR="00000000" w:rsidRDefault="000659EA">
      <w:pPr>
        <w:rPr>
          <w:rFonts w:cs="David"/>
          <w:sz w:val="24"/>
          <w:rtl/>
        </w:rPr>
      </w:pPr>
    </w:p>
    <w:p w:rsidR="00000000" w:rsidRDefault="000659EA">
      <w:pPr>
        <w:rPr>
          <w:rFonts w:cs="David"/>
          <w:sz w:val="24"/>
          <w:rtl/>
        </w:rPr>
      </w:pPr>
      <w:r>
        <w:rPr>
          <w:rFonts w:cs="David"/>
          <w:sz w:val="24"/>
          <w:rtl/>
        </w:rPr>
        <w:tab/>
        <w:t>הוא ירד, כיוון שהוא כבר קיים.</w:t>
      </w:r>
    </w:p>
    <w:p w:rsidR="00000000" w:rsidRDefault="000659EA">
      <w:pPr>
        <w:rPr>
          <w:rFonts w:cs="David"/>
          <w:sz w:val="24"/>
          <w:rtl/>
        </w:rPr>
      </w:pPr>
    </w:p>
    <w:p w:rsidR="00000000" w:rsidRDefault="000659EA">
      <w:pPr>
        <w:rPr>
          <w:rFonts w:cs="David"/>
          <w:sz w:val="24"/>
          <w:u w:val="single"/>
          <w:rtl/>
        </w:rPr>
      </w:pPr>
      <w:r>
        <w:rPr>
          <w:rFonts w:cs="David"/>
          <w:sz w:val="24"/>
          <w:u w:val="single"/>
          <w:rtl/>
        </w:rPr>
        <w:t>חזקיה ישראל:</w:t>
      </w:r>
    </w:p>
    <w:p w:rsidR="00000000" w:rsidRDefault="000659EA">
      <w:pPr>
        <w:rPr>
          <w:rFonts w:cs="David"/>
          <w:sz w:val="24"/>
          <w:rtl/>
        </w:rPr>
      </w:pPr>
    </w:p>
    <w:p w:rsidR="00000000" w:rsidRDefault="000659EA">
      <w:pPr>
        <w:rPr>
          <w:rFonts w:cs="David"/>
          <w:sz w:val="24"/>
          <w:rtl/>
        </w:rPr>
      </w:pPr>
      <w:r>
        <w:rPr>
          <w:rFonts w:cs="David"/>
          <w:sz w:val="24"/>
          <w:rtl/>
        </w:rPr>
        <w:tab/>
        <w:t xml:space="preserve">אנחנו תומכים בתיקון שמונח לפנינו. </w:t>
      </w:r>
    </w:p>
    <w:p w:rsidR="00000000" w:rsidRDefault="000659EA">
      <w:pPr>
        <w:rPr>
          <w:rFonts w:cs="David"/>
          <w:sz w:val="24"/>
          <w:rtl/>
        </w:rPr>
      </w:pPr>
    </w:p>
    <w:p w:rsidR="00000000" w:rsidRDefault="000659EA">
      <w:pPr>
        <w:rPr>
          <w:rFonts w:cs="David"/>
          <w:sz w:val="24"/>
          <w:u w:val="single"/>
          <w:rtl/>
        </w:rPr>
      </w:pPr>
      <w:r>
        <w:rPr>
          <w:rFonts w:cs="David"/>
          <w:sz w:val="24"/>
          <w:u w:val="single"/>
          <w:rtl/>
        </w:rPr>
        <w:t>היו"ר יאיר פרץ:</w:t>
      </w:r>
    </w:p>
    <w:p w:rsidR="00000000" w:rsidRDefault="000659EA">
      <w:pPr>
        <w:rPr>
          <w:rFonts w:cs="David"/>
          <w:sz w:val="24"/>
          <w:rtl/>
        </w:rPr>
      </w:pPr>
    </w:p>
    <w:p w:rsidR="00000000" w:rsidRDefault="000659EA">
      <w:pPr>
        <w:rPr>
          <w:rFonts w:cs="David"/>
          <w:sz w:val="24"/>
          <w:rtl/>
        </w:rPr>
      </w:pPr>
      <w:r>
        <w:rPr>
          <w:rFonts w:cs="David"/>
          <w:sz w:val="24"/>
          <w:rtl/>
        </w:rPr>
        <w:tab/>
        <w:t>חה"כ ריגר, ההצעה לתיקון מבוטלת, כיוון שזה מוסדר בחוק דין לעבודה. אנו נשאר צמודים להצעת החוק המקורית.</w:t>
      </w:r>
    </w:p>
    <w:p w:rsidR="00000000" w:rsidRDefault="000659EA">
      <w:pPr>
        <w:rPr>
          <w:rFonts w:cs="David"/>
          <w:sz w:val="24"/>
          <w:rtl/>
        </w:rPr>
      </w:pPr>
    </w:p>
    <w:p w:rsidR="00000000" w:rsidRDefault="000659EA">
      <w:pPr>
        <w:rPr>
          <w:rFonts w:cs="David"/>
          <w:sz w:val="24"/>
          <w:u w:val="single"/>
          <w:rtl/>
        </w:rPr>
      </w:pPr>
      <w:r>
        <w:rPr>
          <w:rFonts w:cs="David"/>
          <w:sz w:val="24"/>
          <w:u w:val="single"/>
          <w:rtl/>
        </w:rPr>
        <w:t>יוסי גווילי:</w:t>
      </w:r>
    </w:p>
    <w:p w:rsidR="00000000" w:rsidRDefault="000659EA">
      <w:pPr>
        <w:rPr>
          <w:rFonts w:cs="David"/>
          <w:sz w:val="24"/>
          <w:rtl/>
        </w:rPr>
      </w:pPr>
    </w:p>
    <w:p w:rsidR="00000000" w:rsidRDefault="000659EA">
      <w:pPr>
        <w:rPr>
          <w:rFonts w:cs="David"/>
          <w:sz w:val="24"/>
          <w:rtl/>
        </w:rPr>
      </w:pPr>
      <w:r>
        <w:rPr>
          <w:rFonts w:cs="David"/>
          <w:sz w:val="24"/>
          <w:rtl/>
        </w:rPr>
        <w:tab/>
        <w:t>נציבות המדינה תומכת בחוק. גם בחוקי</w:t>
      </w:r>
      <w:r>
        <w:rPr>
          <w:rFonts w:cs="David"/>
          <w:sz w:val="24"/>
          <w:rtl/>
        </w:rPr>
        <w:t>ם אחרים בנושא הזה שהארגון הציג לא נכתב "בהסכמתו של העובד".</w:t>
      </w:r>
    </w:p>
    <w:p w:rsidR="00000000" w:rsidRDefault="000659EA">
      <w:pPr>
        <w:rPr>
          <w:rFonts w:cs="David"/>
          <w:sz w:val="24"/>
          <w:rtl/>
        </w:rPr>
      </w:pPr>
    </w:p>
    <w:p w:rsidR="00000000" w:rsidRDefault="000659EA">
      <w:pPr>
        <w:rPr>
          <w:rFonts w:cs="David"/>
          <w:sz w:val="24"/>
          <w:u w:val="single"/>
          <w:rtl/>
        </w:rPr>
      </w:pPr>
      <w:r>
        <w:rPr>
          <w:rFonts w:cs="David"/>
          <w:sz w:val="24"/>
          <w:u w:val="single"/>
          <w:rtl/>
        </w:rPr>
        <w:t>נועה וגנר:</w:t>
      </w:r>
    </w:p>
    <w:p w:rsidR="00000000" w:rsidRDefault="000659EA">
      <w:pPr>
        <w:rPr>
          <w:rFonts w:cs="David"/>
          <w:sz w:val="24"/>
          <w:rtl/>
        </w:rPr>
      </w:pPr>
    </w:p>
    <w:p w:rsidR="00000000" w:rsidRDefault="000659EA">
      <w:pPr>
        <w:rPr>
          <w:rFonts w:cs="David"/>
          <w:sz w:val="24"/>
          <w:rtl/>
        </w:rPr>
      </w:pPr>
      <w:r>
        <w:rPr>
          <w:rFonts w:cs="David"/>
          <w:sz w:val="24"/>
          <w:rtl/>
        </w:rPr>
        <w:tab/>
        <w:t>לא ייתכן שנשתמש בהוראה הזו שמופיעה בחוק דין לעבודה, כי היא מבטלת לחלוטין את סעיף ב' המוצע, כיוון שהיא במילא מרשה לאדם להיות מיוצג על ידי הארגון ושהארגון ייצג אותו בכפייה.</w:t>
      </w:r>
    </w:p>
    <w:p w:rsidR="00000000" w:rsidRDefault="000659EA">
      <w:pPr>
        <w:rPr>
          <w:rFonts w:cs="David"/>
          <w:sz w:val="24"/>
          <w:rtl/>
        </w:rPr>
      </w:pPr>
    </w:p>
    <w:p w:rsidR="00000000" w:rsidRDefault="000659EA">
      <w:pPr>
        <w:rPr>
          <w:rFonts w:cs="David"/>
          <w:sz w:val="24"/>
          <w:u w:val="single"/>
          <w:rtl/>
        </w:rPr>
      </w:pPr>
      <w:r>
        <w:rPr>
          <w:rFonts w:cs="David"/>
          <w:sz w:val="24"/>
          <w:u w:val="single"/>
          <w:rtl/>
        </w:rPr>
        <w:t>ג’ודי וסרמן</w:t>
      </w:r>
      <w:r>
        <w:rPr>
          <w:rFonts w:cs="David"/>
          <w:sz w:val="24"/>
          <w:u w:val="single"/>
          <w:rtl/>
        </w:rPr>
        <w:t>:</w:t>
      </w:r>
    </w:p>
    <w:p w:rsidR="00000000" w:rsidRDefault="000659EA">
      <w:pPr>
        <w:rPr>
          <w:rFonts w:cs="David"/>
          <w:sz w:val="24"/>
          <w:rtl/>
        </w:rPr>
      </w:pPr>
    </w:p>
    <w:p w:rsidR="00000000" w:rsidRDefault="000659EA">
      <w:pPr>
        <w:rPr>
          <w:rFonts w:cs="David"/>
          <w:sz w:val="24"/>
          <w:rtl/>
        </w:rPr>
      </w:pPr>
      <w:r>
        <w:rPr>
          <w:rFonts w:cs="David"/>
          <w:sz w:val="24"/>
          <w:rtl/>
        </w:rPr>
        <w:tab/>
        <w:t>ישנה תוספת בחוק האומרת "באין ארגון עובדים" הוא יכול להיות מיוצג על ידי ארגון עובדים אחר.</w:t>
      </w:r>
    </w:p>
    <w:p w:rsidR="00000000" w:rsidRDefault="000659EA">
      <w:pPr>
        <w:rPr>
          <w:rFonts w:cs="David"/>
          <w:sz w:val="24"/>
          <w:u w:val="single"/>
          <w:rtl/>
        </w:rPr>
      </w:pPr>
    </w:p>
    <w:p w:rsidR="00000000" w:rsidRDefault="000659EA">
      <w:pPr>
        <w:rPr>
          <w:rFonts w:cs="David"/>
          <w:sz w:val="24"/>
          <w:u w:val="single"/>
          <w:rtl/>
        </w:rPr>
      </w:pPr>
      <w:r>
        <w:rPr>
          <w:rFonts w:cs="David"/>
          <w:sz w:val="24"/>
          <w:u w:val="single"/>
          <w:rtl/>
        </w:rPr>
        <w:t>שי סומך:</w:t>
      </w:r>
    </w:p>
    <w:p w:rsidR="00000000" w:rsidRDefault="000659EA">
      <w:pPr>
        <w:rPr>
          <w:rFonts w:cs="David"/>
          <w:sz w:val="24"/>
          <w:rtl/>
        </w:rPr>
      </w:pPr>
    </w:p>
    <w:p w:rsidR="00000000" w:rsidRDefault="000659EA">
      <w:pPr>
        <w:rPr>
          <w:rFonts w:cs="David"/>
          <w:sz w:val="24"/>
          <w:rtl/>
        </w:rPr>
      </w:pPr>
      <w:r>
        <w:rPr>
          <w:rFonts w:cs="David"/>
          <w:sz w:val="24"/>
          <w:rtl/>
        </w:rPr>
        <w:tab/>
        <w:t>אני משער, כי אם העובד ממש יתנגד לזה, אז ארגון העובדים לא יעשה זאת.</w:t>
      </w:r>
    </w:p>
    <w:p w:rsidR="00000000" w:rsidRDefault="000659EA">
      <w:pPr>
        <w:rPr>
          <w:rFonts w:cs="David"/>
          <w:sz w:val="24"/>
          <w:rtl/>
        </w:rPr>
      </w:pPr>
    </w:p>
    <w:p w:rsidR="00000000" w:rsidRDefault="000659EA">
      <w:pPr>
        <w:rPr>
          <w:rFonts w:cs="David"/>
          <w:sz w:val="24"/>
          <w:u w:val="single"/>
          <w:rtl/>
        </w:rPr>
      </w:pPr>
      <w:r>
        <w:rPr>
          <w:rFonts w:cs="David"/>
          <w:sz w:val="24"/>
          <w:u w:val="single"/>
          <w:rtl/>
        </w:rPr>
        <w:t>היו"ר יאיר פרץ:</w:t>
      </w:r>
    </w:p>
    <w:p w:rsidR="00000000" w:rsidRDefault="000659EA">
      <w:pPr>
        <w:rPr>
          <w:rFonts w:cs="David"/>
          <w:sz w:val="24"/>
          <w:rtl/>
        </w:rPr>
      </w:pPr>
    </w:p>
    <w:p w:rsidR="00000000" w:rsidRDefault="000659EA">
      <w:pPr>
        <w:rPr>
          <w:rFonts w:cs="David"/>
          <w:sz w:val="24"/>
          <w:rtl/>
        </w:rPr>
      </w:pPr>
      <w:r>
        <w:rPr>
          <w:rFonts w:cs="David"/>
          <w:sz w:val="24"/>
          <w:rtl/>
        </w:rPr>
        <w:tab/>
        <w:t>ג'ודי, האם ישנה הסתייגות להצעת החוק?</w:t>
      </w:r>
    </w:p>
    <w:p w:rsidR="00000000" w:rsidRDefault="000659EA">
      <w:pPr>
        <w:rPr>
          <w:rFonts w:cs="David"/>
          <w:sz w:val="24"/>
          <w:rtl/>
        </w:rPr>
      </w:pPr>
    </w:p>
    <w:p w:rsidR="00000000" w:rsidRDefault="000659EA">
      <w:pPr>
        <w:rPr>
          <w:rFonts w:cs="David"/>
          <w:sz w:val="24"/>
          <w:u w:val="single"/>
          <w:rtl/>
        </w:rPr>
      </w:pPr>
      <w:r>
        <w:rPr>
          <w:rFonts w:cs="David"/>
          <w:sz w:val="24"/>
          <w:u w:val="single"/>
          <w:rtl/>
        </w:rPr>
        <w:t>ג’ודי וסרמן:</w:t>
      </w:r>
    </w:p>
    <w:p w:rsidR="00000000" w:rsidRDefault="000659EA">
      <w:pPr>
        <w:rPr>
          <w:rFonts w:cs="David"/>
          <w:sz w:val="24"/>
          <w:rtl/>
        </w:rPr>
      </w:pPr>
    </w:p>
    <w:p w:rsidR="00000000" w:rsidRDefault="000659EA">
      <w:pPr>
        <w:rPr>
          <w:rFonts w:cs="David"/>
          <w:sz w:val="24"/>
          <w:rtl/>
        </w:rPr>
      </w:pPr>
      <w:r>
        <w:rPr>
          <w:rFonts w:cs="David"/>
          <w:sz w:val="24"/>
          <w:rtl/>
        </w:rPr>
        <w:tab/>
        <w:t>כן, ישנה הסת</w:t>
      </w:r>
      <w:r>
        <w:rPr>
          <w:rFonts w:cs="David"/>
          <w:sz w:val="24"/>
          <w:rtl/>
        </w:rPr>
        <w:t>ייגות של חה"כ מוחמד ברכה, עסאם מח'ול ותמר גוז'נסקי, למחוק את המילים "בתום לב", בסעיף השני.</w:t>
      </w:r>
    </w:p>
    <w:p w:rsidR="00000000" w:rsidRDefault="000659EA">
      <w:pPr>
        <w:rPr>
          <w:rFonts w:cs="David"/>
          <w:sz w:val="24"/>
          <w:rtl/>
        </w:rPr>
      </w:pPr>
    </w:p>
    <w:p w:rsidR="00000000" w:rsidRDefault="000659EA">
      <w:pPr>
        <w:rPr>
          <w:rFonts w:cs="David"/>
          <w:sz w:val="24"/>
          <w:u w:val="single"/>
          <w:rtl/>
        </w:rPr>
      </w:pPr>
      <w:r>
        <w:rPr>
          <w:rFonts w:cs="David"/>
          <w:sz w:val="24"/>
          <w:u w:val="single"/>
          <w:rtl/>
        </w:rPr>
        <w:t>שי סומך:</w:t>
      </w:r>
    </w:p>
    <w:p w:rsidR="00000000" w:rsidRDefault="000659EA">
      <w:pPr>
        <w:rPr>
          <w:rFonts w:cs="David"/>
          <w:sz w:val="24"/>
          <w:rtl/>
        </w:rPr>
      </w:pPr>
    </w:p>
    <w:p w:rsidR="00000000" w:rsidRDefault="000659EA">
      <w:pPr>
        <w:rPr>
          <w:rFonts w:cs="David"/>
          <w:sz w:val="24"/>
          <w:rtl/>
        </w:rPr>
      </w:pPr>
      <w:r>
        <w:rPr>
          <w:rFonts w:cs="David"/>
          <w:sz w:val="24"/>
          <w:rtl/>
        </w:rPr>
        <w:tab/>
        <w:t>אני יכול להסביר מדוע צריכים את המילים "בתום לב". אם העובד מגיש תביעה על סמך דפי נוכחות מזויפים, אז ניתן לפטר את העובד. המילים האלו נמצאים גם בחוקים אחרים</w:t>
      </w:r>
      <w:r>
        <w:rPr>
          <w:rFonts w:cs="David"/>
          <w:sz w:val="24"/>
          <w:rtl/>
        </w:rPr>
        <w:t>.</w:t>
      </w:r>
    </w:p>
    <w:p w:rsidR="00000000" w:rsidRDefault="000659EA">
      <w:pPr>
        <w:rPr>
          <w:rFonts w:cs="David"/>
          <w:sz w:val="24"/>
          <w:rtl/>
        </w:rPr>
      </w:pPr>
    </w:p>
    <w:p w:rsidR="00000000" w:rsidRDefault="000659EA">
      <w:pPr>
        <w:rPr>
          <w:rFonts w:cs="David"/>
          <w:sz w:val="24"/>
          <w:u w:val="single"/>
          <w:rtl/>
        </w:rPr>
      </w:pPr>
      <w:r>
        <w:rPr>
          <w:rFonts w:cs="David"/>
          <w:sz w:val="24"/>
          <w:u w:val="single"/>
          <w:rtl/>
        </w:rPr>
        <w:t>גנדי ריגר:</w:t>
      </w:r>
    </w:p>
    <w:p w:rsidR="00000000" w:rsidRDefault="000659EA">
      <w:pPr>
        <w:rPr>
          <w:rFonts w:cs="David"/>
          <w:sz w:val="24"/>
          <w:rtl/>
        </w:rPr>
      </w:pPr>
    </w:p>
    <w:p w:rsidR="00000000" w:rsidRDefault="000659EA">
      <w:pPr>
        <w:rPr>
          <w:rFonts w:cs="David"/>
          <w:sz w:val="24"/>
          <w:rtl/>
        </w:rPr>
      </w:pPr>
      <w:r>
        <w:rPr>
          <w:rFonts w:cs="David"/>
          <w:sz w:val="24"/>
          <w:rtl/>
        </w:rPr>
        <w:tab/>
        <w:t>אני גם חושב, כי המילים "בתום לב" חשובות.</w:t>
      </w:r>
    </w:p>
    <w:p w:rsidR="00000000" w:rsidRDefault="000659EA">
      <w:pPr>
        <w:rPr>
          <w:rFonts w:cs="David"/>
          <w:sz w:val="24"/>
          <w:rtl/>
        </w:rPr>
      </w:pPr>
    </w:p>
    <w:p w:rsidR="00000000" w:rsidRDefault="000659EA">
      <w:pPr>
        <w:rPr>
          <w:rFonts w:cs="David"/>
          <w:sz w:val="24"/>
          <w:u w:val="single"/>
          <w:rtl/>
        </w:rPr>
      </w:pPr>
      <w:r>
        <w:rPr>
          <w:rFonts w:cs="David"/>
          <w:sz w:val="24"/>
          <w:u w:val="single"/>
          <w:rtl/>
        </w:rPr>
        <w:br w:type="page"/>
        <w:t>היו"ר יאיר פרץ:</w:t>
      </w:r>
    </w:p>
    <w:p w:rsidR="00000000" w:rsidRDefault="000659EA">
      <w:pPr>
        <w:rPr>
          <w:rFonts w:cs="David"/>
          <w:sz w:val="24"/>
          <w:rtl/>
        </w:rPr>
      </w:pPr>
    </w:p>
    <w:p w:rsidR="00000000" w:rsidRDefault="000659EA">
      <w:pPr>
        <w:rPr>
          <w:rFonts w:cs="David"/>
          <w:sz w:val="24"/>
          <w:rtl/>
        </w:rPr>
      </w:pPr>
      <w:r>
        <w:rPr>
          <w:rFonts w:cs="David"/>
          <w:sz w:val="24"/>
          <w:rtl/>
        </w:rPr>
        <w:tab/>
        <w:t>ההסתייגות הזו תעלה במליאה.</w:t>
      </w:r>
    </w:p>
    <w:p w:rsidR="00000000" w:rsidRDefault="000659EA">
      <w:pPr>
        <w:rPr>
          <w:rFonts w:cs="David"/>
          <w:sz w:val="24"/>
          <w:rtl/>
        </w:rPr>
      </w:pPr>
    </w:p>
    <w:p w:rsidR="00000000" w:rsidRDefault="000659EA">
      <w:pPr>
        <w:rPr>
          <w:rFonts w:cs="David"/>
          <w:sz w:val="24"/>
          <w:u w:val="single"/>
          <w:rtl/>
        </w:rPr>
      </w:pPr>
      <w:r>
        <w:rPr>
          <w:rFonts w:cs="David"/>
          <w:sz w:val="24"/>
          <w:u w:val="single"/>
          <w:rtl/>
        </w:rPr>
        <w:t>יוסי גווילי:</w:t>
      </w:r>
    </w:p>
    <w:p w:rsidR="00000000" w:rsidRDefault="000659EA">
      <w:pPr>
        <w:rPr>
          <w:rFonts w:cs="David"/>
          <w:sz w:val="24"/>
          <w:rtl/>
        </w:rPr>
      </w:pPr>
    </w:p>
    <w:p w:rsidR="00000000" w:rsidRDefault="000659EA">
      <w:pPr>
        <w:rPr>
          <w:rFonts w:cs="David"/>
          <w:sz w:val="24"/>
          <w:rtl/>
        </w:rPr>
      </w:pPr>
      <w:r>
        <w:rPr>
          <w:rFonts w:cs="David"/>
          <w:sz w:val="24"/>
          <w:rtl/>
        </w:rPr>
        <w:tab/>
        <w:t>מי יקבע אם התביעה היא בתום לב או לא?</w:t>
      </w:r>
    </w:p>
    <w:p w:rsidR="00000000" w:rsidRDefault="000659EA">
      <w:pPr>
        <w:rPr>
          <w:rFonts w:cs="David"/>
          <w:sz w:val="24"/>
          <w:rtl/>
        </w:rPr>
      </w:pPr>
    </w:p>
    <w:p w:rsidR="00000000" w:rsidRDefault="000659EA">
      <w:pPr>
        <w:rPr>
          <w:rFonts w:cs="David"/>
          <w:sz w:val="24"/>
          <w:u w:val="single"/>
          <w:rtl/>
        </w:rPr>
      </w:pPr>
      <w:r>
        <w:rPr>
          <w:rFonts w:cs="David"/>
          <w:sz w:val="24"/>
          <w:u w:val="single"/>
          <w:rtl/>
        </w:rPr>
        <w:t>נועה וגנר:</w:t>
      </w:r>
    </w:p>
    <w:p w:rsidR="00000000" w:rsidRDefault="000659EA">
      <w:pPr>
        <w:rPr>
          <w:rFonts w:cs="David"/>
          <w:sz w:val="24"/>
          <w:rtl/>
        </w:rPr>
      </w:pPr>
    </w:p>
    <w:p w:rsidR="00000000" w:rsidRDefault="000659EA">
      <w:pPr>
        <w:rPr>
          <w:rFonts w:cs="David"/>
          <w:sz w:val="24"/>
          <w:rtl/>
        </w:rPr>
      </w:pPr>
      <w:r>
        <w:rPr>
          <w:rFonts w:cs="David"/>
          <w:sz w:val="24"/>
          <w:rtl/>
        </w:rPr>
        <w:tab/>
        <w:t>על מי נטל ההוכחה?</w:t>
      </w:r>
    </w:p>
    <w:p w:rsidR="00000000" w:rsidRDefault="000659EA">
      <w:pPr>
        <w:rPr>
          <w:rFonts w:cs="David"/>
          <w:sz w:val="24"/>
          <w:rtl/>
        </w:rPr>
      </w:pPr>
    </w:p>
    <w:p w:rsidR="00000000" w:rsidRDefault="000659EA">
      <w:pPr>
        <w:rPr>
          <w:rFonts w:cs="David"/>
          <w:sz w:val="24"/>
          <w:u w:val="single"/>
          <w:rtl/>
        </w:rPr>
      </w:pPr>
      <w:r>
        <w:rPr>
          <w:rFonts w:cs="David"/>
          <w:sz w:val="24"/>
          <w:u w:val="single"/>
          <w:rtl/>
        </w:rPr>
        <w:t>היו"ר יאיר פרץ:</w:t>
      </w:r>
    </w:p>
    <w:p w:rsidR="00000000" w:rsidRDefault="000659EA">
      <w:pPr>
        <w:rPr>
          <w:rFonts w:cs="David"/>
          <w:sz w:val="24"/>
          <w:rtl/>
        </w:rPr>
      </w:pPr>
    </w:p>
    <w:p w:rsidR="00000000" w:rsidRDefault="000659EA">
      <w:pPr>
        <w:rPr>
          <w:rFonts w:cs="David"/>
          <w:sz w:val="24"/>
          <w:rtl/>
        </w:rPr>
      </w:pPr>
      <w:r>
        <w:rPr>
          <w:rFonts w:cs="David"/>
          <w:sz w:val="24"/>
          <w:rtl/>
        </w:rPr>
        <w:tab/>
        <w:t xml:space="preserve">המליאה תכריע. יש להניח כי אם אין צורך בהסתייגות </w:t>
      </w:r>
      <w:r>
        <w:rPr>
          <w:rFonts w:cs="David"/>
          <w:sz w:val="24"/>
          <w:rtl/>
        </w:rPr>
        <w:t>הזו, אנו נשאיר את זה כך ולא נקבל את ההסתייגות, כפי שזה נעשה בהרבה חוקים אחרים שהוגשו לגביהם הסתייגויות.</w:t>
      </w:r>
    </w:p>
    <w:p w:rsidR="00000000" w:rsidRDefault="000659EA">
      <w:pPr>
        <w:rPr>
          <w:rFonts w:cs="David"/>
          <w:sz w:val="24"/>
          <w:rtl/>
        </w:rPr>
      </w:pPr>
    </w:p>
    <w:p w:rsidR="00000000" w:rsidRDefault="000659EA">
      <w:pPr>
        <w:rPr>
          <w:rFonts w:cs="David"/>
          <w:sz w:val="24"/>
          <w:u w:val="single"/>
          <w:rtl/>
        </w:rPr>
      </w:pPr>
      <w:r>
        <w:rPr>
          <w:rFonts w:cs="David"/>
          <w:sz w:val="24"/>
          <w:u w:val="single"/>
          <w:rtl/>
        </w:rPr>
        <w:t>שי סומך:</w:t>
      </w:r>
    </w:p>
    <w:p w:rsidR="00000000" w:rsidRDefault="000659EA">
      <w:pPr>
        <w:rPr>
          <w:rFonts w:cs="David"/>
          <w:sz w:val="24"/>
          <w:rtl/>
        </w:rPr>
      </w:pPr>
    </w:p>
    <w:p w:rsidR="00000000" w:rsidRDefault="000659EA">
      <w:pPr>
        <w:rPr>
          <w:rFonts w:cs="David"/>
          <w:sz w:val="24"/>
          <w:rtl/>
        </w:rPr>
      </w:pPr>
      <w:r>
        <w:rPr>
          <w:rFonts w:cs="David"/>
          <w:sz w:val="24"/>
          <w:rtl/>
        </w:rPr>
        <w:tab/>
        <w:t>גם אם ההסתייגות תתקבל, כאשר התביעה תהיה בחוסר תום לב, אז ההגנה לא תחול. אני חושב שבכל זאת חשוב שהדבר יהיה כתוב, כדי שמי שקורא את החוק יבין א</w:t>
      </w:r>
      <w:r>
        <w:rPr>
          <w:rFonts w:cs="David"/>
          <w:sz w:val="24"/>
          <w:rtl/>
        </w:rPr>
        <w:t>ת הדבר.</w:t>
      </w:r>
    </w:p>
    <w:p w:rsidR="00000000" w:rsidRDefault="000659EA">
      <w:pPr>
        <w:rPr>
          <w:rFonts w:cs="David"/>
          <w:sz w:val="24"/>
          <w:rtl/>
        </w:rPr>
      </w:pPr>
    </w:p>
    <w:p w:rsidR="00000000" w:rsidRDefault="000659EA">
      <w:pPr>
        <w:rPr>
          <w:rFonts w:cs="David"/>
          <w:sz w:val="24"/>
          <w:u w:val="single"/>
          <w:rtl/>
        </w:rPr>
      </w:pPr>
      <w:r>
        <w:rPr>
          <w:rFonts w:cs="David"/>
          <w:sz w:val="24"/>
          <w:u w:val="single"/>
          <w:rtl/>
        </w:rPr>
        <w:t>היו"ר יאיר פרץ:</w:t>
      </w:r>
    </w:p>
    <w:p w:rsidR="00000000" w:rsidRDefault="000659EA">
      <w:pPr>
        <w:rPr>
          <w:rFonts w:cs="David"/>
          <w:sz w:val="24"/>
          <w:rtl/>
        </w:rPr>
      </w:pPr>
    </w:p>
    <w:p w:rsidR="00000000" w:rsidRDefault="000659EA">
      <w:pPr>
        <w:rPr>
          <w:rFonts w:cs="David"/>
          <w:sz w:val="24"/>
          <w:rtl/>
        </w:rPr>
      </w:pPr>
      <w:r>
        <w:rPr>
          <w:rFonts w:cs="David"/>
          <w:sz w:val="24"/>
          <w:rtl/>
        </w:rPr>
        <w:tab/>
        <w:t>אני מציע שנצביע על הצעת החוק לקראת קריאה שנייה ושלישית.</w:t>
      </w:r>
    </w:p>
    <w:p w:rsidR="00000000" w:rsidRDefault="000659EA">
      <w:pPr>
        <w:rPr>
          <w:rFonts w:cs="David"/>
          <w:sz w:val="24"/>
          <w:rtl/>
        </w:rPr>
      </w:pPr>
    </w:p>
    <w:p w:rsidR="00000000" w:rsidRDefault="000659EA">
      <w:pPr>
        <w:rPr>
          <w:rFonts w:cs="David"/>
          <w:sz w:val="24"/>
          <w:rtl/>
        </w:rPr>
      </w:pPr>
      <w:r>
        <w:rPr>
          <w:rFonts w:cs="David"/>
          <w:sz w:val="24"/>
          <w:rtl/>
        </w:rPr>
        <w:t xml:space="preserve">                                                            ה צ ב ע ה</w:t>
      </w:r>
    </w:p>
    <w:p w:rsidR="00000000" w:rsidRDefault="000659EA">
      <w:pPr>
        <w:rPr>
          <w:rFonts w:cs="David"/>
          <w:sz w:val="24"/>
          <w:rtl/>
        </w:rPr>
      </w:pPr>
      <w:r>
        <w:rPr>
          <w:rFonts w:cs="David"/>
          <w:sz w:val="24"/>
          <w:rtl/>
        </w:rPr>
        <w:t xml:space="preserve">                                                            בעד: 2</w:t>
      </w:r>
    </w:p>
    <w:p w:rsidR="00000000" w:rsidRDefault="000659EA">
      <w:pPr>
        <w:rPr>
          <w:rFonts w:cs="David"/>
          <w:sz w:val="24"/>
          <w:rtl/>
        </w:rPr>
      </w:pPr>
      <w:r>
        <w:rPr>
          <w:rFonts w:cs="David"/>
          <w:sz w:val="24"/>
          <w:rtl/>
        </w:rPr>
        <w:t xml:space="preserve">                                   </w:t>
      </w:r>
      <w:r>
        <w:rPr>
          <w:rFonts w:cs="David"/>
          <w:sz w:val="24"/>
          <w:rtl/>
        </w:rPr>
        <w:t xml:space="preserve">                         נגד: 0                 </w:t>
      </w:r>
    </w:p>
    <w:p w:rsidR="00000000" w:rsidRDefault="000659EA">
      <w:pPr>
        <w:rPr>
          <w:rFonts w:cs="David"/>
          <w:sz w:val="24"/>
          <w:rtl/>
        </w:rPr>
      </w:pPr>
      <w:r>
        <w:rPr>
          <w:rFonts w:cs="David"/>
          <w:sz w:val="24"/>
          <w:rtl/>
        </w:rPr>
        <w:t xml:space="preserve">                                                            מתנגדים: אין</w:t>
      </w:r>
    </w:p>
    <w:p w:rsidR="00000000" w:rsidRDefault="000659EA">
      <w:pPr>
        <w:pStyle w:val="7"/>
        <w:rPr>
          <w:rFonts w:cs="David"/>
          <w:sz w:val="24"/>
          <w:rtl/>
        </w:rPr>
      </w:pPr>
    </w:p>
    <w:p w:rsidR="00000000" w:rsidRDefault="000659EA">
      <w:pPr>
        <w:pStyle w:val="7"/>
        <w:rPr>
          <w:rFonts w:cs="David"/>
          <w:sz w:val="24"/>
          <w:rtl/>
        </w:rPr>
      </w:pPr>
      <w:r>
        <w:rPr>
          <w:rFonts w:cs="David"/>
          <w:sz w:val="24"/>
          <w:rtl/>
        </w:rPr>
        <w:t>הישיבה ננעלה בשעה 11:30</w:t>
      </w:r>
    </w:p>
    <w:p w:rsidR="00000000" w:rsidRDefault="000659EA">
      <w:pPr>
        <w:rPr>
          <w:rFonts w:cs="David"/>
          <w:sz w:val="24"/>
          <w:rtl/>
        </w:rPr>
      </w:pPr>
    </w:p>
    <w:p w:rsidR="00000000" w:rsidRDefault="000659EA">
      <w:pPr>
        <w:rPr>
          <w:rFonts w:cs="David"/>
          <w:sz w:val="24"/>
          <w:rtl/>
        </w:rPr>
      </w:pPr>
      <w:r>
        <w:rPr>
          <w:rFonts w:cs="David"/>
          <w:sz w:val="24"/>
          <w:rtl/>
        </w:rPr>
        <w:t xml:space="preserve">                                                                                                           </w:t>
      </w:r>
    </w:p>
    <w:p w:rsidR="00000000" w:rsidRDefault="000659E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59EA">
      <w:r>
        <w:separator/>
      </w:r>
    </w:p>
  </w:endnote>
  <w:endnote w:type="continuationSeparator" w:id="0">
    <w:p w:rsidR="00000000" w:rsidRDefault="00065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9EA">
    <w:pPr>
      <w:pStyle w:val="a7"/>
      <w:rPr>
        <w:rFonts w:cs="David"/>
        <w:sz w:val="24"/>
        <w:rtl/>
      </w:rPr>
    </w:pPr>
  </w:p>
  <w:p w:rsidR="00000000" w:rsidRDefault="000659E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9EA">
    <w:pPr>
      <w:pStyle w:val="a7"/>
      <w:rPr>
        <w:rFonts w:cs="David"/>
        <w:sz w:val="24"/>
        <w:rtl/>
      </w:rPr>
    </w:pPr>
  </w:p>
  <w:p w:rsidR="00000000" w:rsidRDefault="000659E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59EA">
      <w:r>
        <w:separator/>
      </w:r>
    </w:p>
  </w:footnote>
  <w:footnote w:type="continuationSeparator" w:id="0">
    <w:p w:rsidR="00000000" w:rsidRDefault="000659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9E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4</w:t>
    </w:r>
    <w:r>
      <w:rPr>
        <w:rStyle w:val="a9"/>
        <w:rFonts w:cs="David"/>
        <w:b/>
        <w:bCs/>
      </w:rPr>
      <w:fldChar w:fldCharType="end"/>
    </w:r>
  </w:p>
  <w:p w:rsidR="00000000" w:rsidRDefault="000659EA">
    <w:pPr>
      <w:pStyle w:val="a5"/>
      <w:ind w:right="360"/>
      <w:jc w:val="both"/>
      <w:rPr>
        <w:rFonts w:cs="David"/>
        <w:sz w:val="24"/>
        <w:rtl/>
      </w:rPr>
    </w:pPr>
    <w:r>
      <w:rPr>
        <w:rFonts w:cs="David"/>
        <w:sz w:val="24"/>
        <w:rtl/>
      </w:rPr>
      <w:t>ועדת העבודה והרווחה</w:t>
    </w:r>
  </w:p>
  <w:p w:rsidR="00000000" w:rsidRDefault="000659EA">
    <w:pPr>
      <w:pStyle w:val="a5"/>
      <w:ind w:right="360"/>
      <w:jc w:val="both"/>
      <w:rPr>
        <w:rStyle w:val="a9"/>
        <w:rFonts w:cs="David"/>
        <w:sz w:val="24"/>
        <w:rtl/>
      </w:rPr>
    </w:pPr>
    <w:r>
      <w:rPr>
        <w:rFonts w:cs="David"/>
        <w:sz w:val="24"/>
        <w:rtl/>
      </w:rPr>
      <w:t>15.01.2002</w:t>
    </w:r>
  </w:p>
  <w:p w:rsidR="00000000" w:rsidRDefault="000659E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9EA">
    <w:pPr>
      <w:pStyle w:val="a5"/>
      <w:rPr>
        <w:rFonts w:cs="David"/>
        <w:sz w:val="24"/>
        <w:rtl/>
      </w:rPr>
    </w:pPr>
  </w:p>
  <w:p w:rsidR="00000000" w:rsidRDefault="000659E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D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59EA"/>
    <w:rsid w:val="000659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D495D7-DF7C-4A21-99E6-BC7CB3DFD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825</Words>
  <Characters>4126</Characters>
  <Application>Microsoft Office Word</Application>
  <DocSecurity>0</DocSecurity>
  <Lines>34</Lines>
  <Paragraphs>9</Paragraphs>
  <ScaleCrop>false</ScaleCrop>
  <Company>knesset</Company>
  <LinksUpToDate>false</LinksUpToDate>
  <CharactersWithSpaces>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פרוטוקולים/עבודה/4450</dc:title>
  <dc:subject>עבודה 15.1.2002ב</dc:subject>
  <dc:creator>מיטל אמסלם</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