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C5D">
      <w:pPr>
        <w:jc w:val="right"/>
        <w:rPr>
          <w:rFonts w:cs="David"/>
          <w:noProof w:val="0"/>
          <w:rtl/>
        </w:rPr>
      </w:pPr>
      <w:bookmarkStart w:id="0" w:name="_GoBack"/>
      <w:bookmarkEnd w:id="0"/>
      <w:r>
        <w:rPr>
          <w:rFonts w:cs="David"/>
          <w:noProof w:val="0"/>
          <w:rtl/>
        </w:rPr>
        <w:t>פרוטוקולים/עבודה/4715</w:t>
      </w:r>
    </w:p>
    <w:p w:rsidR="00000000" w:rsidRDefault="00A91C5D">
      <w:pPr>
        <w:jc w:val="right"/>
        <w:rPr>
          <w:rFonts w:cs="David"/>
          <w:noProof w:val="0"/>
          <w:rtl/>
        </w:rPr>
      </w:pPr>
      <w:r>
        <w:rPr>
          <w:rFonts w:cs="David"/>
          <w:noProof w:val="0"/>
          <w:rtl/>
        </w:rPr>
        <w:tab/>
        <w:t>ירושלים, כ"א באדר, תשס"ב</w:t>
      </w:r>
    </w:p>
    <w:p w:rsidR="00000000" w:rsidRDefault="00A91C5D">
      <w:pPr>
        <w:jc w:val="right"/>
        <w:rPr>
          <w:rFonts w:cs="David"/>
          <w:noProof w:val="0"/>
          <w:rtl/>
          <w:lang w:val="es"/>
        </w:rPr>
      </w:pPr>
      <w:r>
        <w:rPr>
          <w:rFonts w:cs="David"/>
          <w:noProof w:val="0"/>
          <w:rtl/>
          <w:lang w:val="es"/>
        </w:rPr>
        <w:t>5 במרץ, 2002</w:t>
      </w:r>
    </w:p>
    <w:p w:rsidR="00000000" w:rsidRDefault="00A91C5D">
      <w:pPr>
        <w:jc w:val="right"/>
        <w:rPr>
          <w:rFonts w:cs="David"/>
          <w:noProof w:val="0"/>
          <w:rtl/>
        </w:rPr>
      </w:pPr>
    </w:p>
    <w:p w:rsidR="00000000" w:rsidRDefault="00A91C5D">
      <w:pPr>
        <w:pStyle w:val="a3"/>
        <w:rPr>
          <w:rFonts w:cs="David"/>
          <w:rtl/>
        </w:rPr>
      </w:pPr>
    </w:p>
    <w:p w:rsidR="00000000" w:rsidRDefault="00A91C5D">
      <w:pPr>
        <w:pStyle w:val="a3"/>
        <w:rPr>
          <w:rFonts w:cs="David"/>
          <w:rtl/>
        </w:rPr>
      </w:pPr>
    </w:p>
    <w:p w:rsidR="00000000" w:rsidRDefault="00A91C5D">
      <w:pPr>
        <w:pStyle w:val="a3"/>
        <w:rPr>
          <w:rFonts w:cs="David"/>
          <w:rtl/>
        </w:rPr>
      </w:pPr>
    </w:p>
    <w:p w:rsidR="00000000" w:rsidRDefault="00A91C5D">
      <w:pPr>
        <w:pStyle w:val="a3"/>
        <w:rPr>
          <w:rFonts w:cs="David"/>
          <w:rtl/>
        </w:rPr>
      </w:pPr>
    </w:p>
    <w:p w:rsidR="00000000" w:rsidRDefault="00A91C5D">
      <w:pPr>
        <w:pStyle w:val="a3"/>
        <w:rPr>
          <w:rFonts w:cs="David"/>
          <w:rtl/>
        </w:rPr>
      </w:pPr>
      <w:r>
        <w:rPr>
          <w:rFonts w:cs="David"/>
          <w:rtl/>
        </w:rPr>
        <w:t>פרוטוקול מספר 473</w:t>
      </w:r>
    </w:p>
    <w:p w:rsidR="00000000" w:rsidRDefault="00A91C5D">
      <w:pPr>
        <w:jc w:val="center"/>
        <w:rPr>
          <w:rFonts w:cs="David"/>
          <w:b/>
          <w:bCs/>
          <w:rtl/>
        </w:rPr>
      </w:pPr>
      <w:r>
        <w:rPr>
          <w:rFonts w:cs="David"/>
          <w:b/>
          <w:bCs/>
          <w:rtl/>
        </w:rPr>
        <w:t>מישיבת ועדת העבודה והרווחה</w:t>
      </w:r>
    </w:p>
    <w:p w:rsidR="00000000" w:rsidRDefault="00A91C5D">
      <w:pPr>
        <w:pStyle w:val="10"/>
        <w:rPr>
          <w:rFonts w:cs="David"/>
          <w:rtl/>
        </w:rPr>
      </w:pPr>
      <w:r>
        <w:rPr>
          <w:rFonts w:cs="David"/>
          <w:rtl/>
        </w:rPr>
        <w:t>מיום ב' ו' באדר התשס"ב, 18/02/02, בשעה 10:25</w:t>
      </w:r>
    </w:p>
    <w:p w:rsidR="00000000" w:rsidRDefault="00A91C5D">
      <w:pPr>
        <w:rPr>
          <w:rFonts w:cs="David"/>
          <w:rtl/>
        </w:rPr>
      </w:pPr>
    </w:p>
    <w:p w:rsidR="00000000" w:rsidRDefault="00A91C5D">
      <w:pPr>
        <w:rPr>
          <w:rFonts w:cs="David"/>
          <w:rtl/>
        </w:rPr>
      </w:pPr>
    </w:p>
    <w:p w:rsidR="00000000" w:rsidRDefault="00A91C5D">
      <w:pPr>
        <w:rPr>
          <w:rFonts w:cs="David"/>
          <w:rtl/>
        </w:rPr>
      </w:pPr>
    </w:p>
    <w:p w:rsidR="00000000" w:rsidRDefault="00A91C5D">
      <w:pPr>
        <w:rPr>
          <w:rFonts w:cs="David"/>
          <w:rtl/>
        </w:rPr>
      </w:pPr>
    </w:p>
    <w:p w:rsidR="00000000" w:rsidRDefault="00A91C5D">
      <w:pPr>
        <w:rPr>
          <w:rFonts w:cs="David"/>
          <w:rtl/>
        </w:rPr>
      </w:pPr>
    </w:p>
    <w:p w:rsidR="00000000" w:rsidRDefault="00A91C5D">
      <w:pPr>
        <w:rPr>
          <w:rFonts w:cs="David"/>
          <w:rtl/>
        </w:rPr>
      </w:pPr>
    </w:p>
    <w:p w:rsidR="00000000" w:rsidRDefault="00A91C5D">
      <w:pPr>
        <w:ind w:left="1700" w:hanging="1700"/>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 xml:space="preserve">הצעת חוק הטבות למשפחות אומנות, התש"ס - 2000 - קבוצת חברי כנסת </w:t>
      </w:r>
    </w:p>
    <w:p w:rsidR="00000000" w:rsidRDefault="00A91C5D">
      <w:pPr>
        <w:ind w:left="1700" w:hanging="1700"/>
        <w:rPr>
          <w:rFonts w:cs="David"/>
          <w:b/>
          <w:bCs/>
          <w:sz w:val="24"/>
          <w:szCs w:val="24"/>
          <w:u w:val="single"/>
          <w:rtl/>
        </w:rPr>
      </w:pPr>
    </w:p>
    <w:p w:rsidR="00000000" w:rsidRDefault="00A91C5D">
      <w:pPr>
        <w:ind w:left="1700" w:hanging="1700"/>
        <w:rPr>
          <w:rFonts w:cs="David"/>
          <w:b/>
          <w:bCs/>
          <w:sz w:val="24"/>
          <w:szCs w:val="24"/>
          <w:u w:val="single"/>
          <w:rtl/>
        </w:rPr>
      </w:pPr>
      <w:r>
        <w:rPr>
          <w:rFonts w:cs="David"/>
          <w:b/>
          <w:bCs/>
          <w:sz w:val="24"/>
          <w:szCs w:val="24"/>
          <w:u w:val="single"/>
          <w:rtl/>
        </w:rPr>
        <w:t>נכחו:</w:t>
      </w:r>
    </w:p>
    <w:p w:rsidR="00000000" w:rsidRDefault="00A91C5D">
      <w:pPr>
        <w:ind w:left="1700" w:hanging="1700"/>
        <w:rPr>
          <w:rFonts w:cs="David"/>
          <w:sz w:val="24"/>
          <w:szCs w:val="24"/>
          <w:rtl/>
        </w:rPr>
      </w:pPr>
      <w:r>
        <w:rPr>
          <w:rFonts w:cs="David"/>
          <w:b/>
          <w:bCs/>
          <w:sz w:val="24"/>
          <w:szCs w:val="24"/>
          <w:u w:val="single"/>
          <w:rtl/>
        </w:rPr>
        <w:t>חברי הוועדה:</w:t>
      </w:r>
      <w:r>
        <w:rPr>
          <w:rFonts w:cs="David"/>
          <w:sz w:val="24"/>
          <w:szCs w:val="24"/>
          <w:rtl/>
        </w:rPr>
        <w:tab/>
        <w:t>יאיר פרץ - היו"ר</w:t>
      </w:r>
    </w:p>
    <w:p w:rsidR="00000000" w:rsidRDefault="00A91C5D">
      <w:pPr>
        <w:ind w:left="1700" w:hanging="1700"/>
        <w:rPr>
          <w:rFonts w:cs="David"/>
          <w:b/>
          <w:bCs/>
          <w:sz w:val="24"/>
          <w:szCs w:val="24"/>
          <w:u w:val="single"/>
          <w:rtl/>
        </w:rPr>
      </w:pPr>
    </w:p>
    <w:p w:rsidR="00000000" w:rsidRDefault="00A91C5D">
      <w:pPr>
        <w:ind w:left="1700" w:hanging="1700"/>
        <w:rPr>
          <w:rFonts w:cs="David"/>
          <w:sz w:val="24"/>
          <w:szCs w:val="24"/>
          <w:rtl/>
        </w:rPr>
      </w:pPr>
      <w:r>
        <w:rPr>
          <w:rFonts w:cs="David"/>
          <w:b/>
          <w:bCs/>
          <w:sz w:val="24"/>
          <w:szCs w:val="24"/>
          <w:u w:val="single"/>
          <w:rtl/>
        </w:rPr>
        <w:t>חברי כנסת:</w:t>
      </w:r>
      <w:r>
        <w:rPr>
          <w:rFonts w:cs="David"/>
          <w:sz w:val="24"/>
          <w:szCs w:val="24"/>
          <w:rtl/>
        </w:rPr>
        <w:t xml:space="preserve">       יצחק סבן</w:t>
      </w:r>
    </w:p>
    <w:p w:rsidR="00000000" w:rsidRDefault="00A91C5D">
      <w:pPr>
        <w:ind w:left="1700" w:hanging="1700"/>
        <w:rPr>
          <w:rFonts w:cs="David"/>
          <w:sz w:val="24"/>
          <w:szCs w:val="24"/>
          <w:rtl/>
        </w:rPr>
      </w:pPr>
    </w:p>
    <w:p w:rsidR="00000000" w:rsidRDefault="00A91C5D">
      <w:pPr>
        <w:ind w:left="1700" w:hanging="1700"/>
        <w:rPr>
          <w:rFonts w:cs="David"/>
          <w:sz w:val="24"/>
          <w:szCs w:val="24"/>
          <w:rtl/>
        </w:rPr>
      </w:pPr>
      <w:r>
        <w:rPr>
          <w:rFonts w:cs="David"/>
          <w:sz w:val="24"/>
          <w:szCs w:val="24"/>
          <w:rtl/>
        </w:rPr>
        <w:tab/>
      </w:r>
    </w:p>
    <w:p w:rsidR="00000000" w:rsidRDefault="00A91C5D">
      <w:pPr>
        <w:ind w:left="1700" w:hanging="1700"/>
        <w:rPr>
          <w:rFonts w:cs="David"/>
          <w:sz w:val="24"/>
          <w:szCs w:val="24"/>
          <w:rtl/>
        </w:rPr>
      </w:pPr>
      <w:r>
        <w:rPr>
          <w:rFonts w:cs="David"/>
          <w:b/>
          <w:bCs/>
          <w:sz w:val="24"/>
          <w:szCs w:val="24"/>
          <w:u w:val="single"/>
          <w:rtl/>
        </w:rPr>
        <w:t>יועצת משפטית</w:t>
      </w:r>
      <w:r>
        <w:rPr>
          <w:rFonts w:cs="David"/>
          <w:b/>
          <w:bCs/>
          <w:sz w:val="24"/>
          <w:szCs w:val="24"/>
          <w:u w:val="single"/>
          <w:rtl/>
        </w:rPr>
        <w:t>:</w:t>
      </w:r>
      <w:r>
        <w:rPr>
          <w:rFonts w:cs="David"/>
          <w:sz w:val="24"/>
          <w:szCs w:val="24"/>
          <w:rtl/>
        </w:rPr>
        <w:tab/>
        <w:t>ג'ודי וסרמן</w:t>
      </w:r>
    </w:p>
    <w:p w:rsidR="00000000" w:rsidRDefault="00A91C5D">
      <w:pPr>
        <w:ind w:left="1700" w:hanging="1700"/>
        <w:rPr>
          <w:rFonts w:cs="David"/>
          <w:b/>
          <w:bCs/>
          <w:sz w:val="24"/>
          <w:szCs w:val="24"/>
          <w:u w:val="single"/>
          <w:rtl/>
        </w:rPr>
      </w:pPr>
    </w:p>
    <w:p w:rsidR="00000000" w:rsidRDefault="00A91C5D">
      <w:pPr>
        <w:tabs>
          <w:tab w:val="left" w:pos="4251"/>
        </w:tabs>
        <w:ind w:left="1700" w:hanging="1700"/>
        <w:rPr>
          <w:rFonts w:cs="David"/>
          <w:b/>
          <w:bCs/>
          <w:sz w:val="24"/>
          <w:szCs w:val="24"/>
          <w:u w:val="single"/>
          <w:rtl/>
        </w:rPr>
      </w:pPr>
    </w:p>
    <w:p w:rsidR="00000000" w:rsidRDefault="00A91C5D">
      <w:pPr>
        <w:tabs>
          <w:tab w:val="left" w:pos="4251"/>
        </w:tabs>
        <w:ind w:left="1700" w:hanging="1700"/>
        <w:rPr>
          <w:rFonts w:cs="David"/>
          <w:sz w:val="24"/>
          <w:szCs w:val="24"/>
          <w:rtl/>
        </w:rPr>
      </w:pPr>
      <w:r>
        <w:rPr>
          <w:rFonts w:cs="David"/>
          <w:b/>
          <w:bCs/>
          <w:sz w:val="24"/>
          <w:szCs w:val="24"/>
          <w:u w:val="single"/>
          <w:rtl/>
        </w:rPr>
        <w:t>מוזמנים:</w:t>
      </w:r>
      <w:r>
        <w:rPr>
          <w:rFonts w:cs="David"/>
          <w:sz w:val="24"/>
          <w:szCs w:val="24"/>
          <w:rtl/>
        </w:rPr>
        <w:tab/>
        <w:t>אורית עמיאל</w:t>
      </w:r>
      <w:r>
        <w:rPr>
          <w:rFonts w:cs="David"/>
          <w:sz w:val="24"/>
          <w:szCs w:val="24"/>
          <w:rtl/>
        </w:rPr>
        <w:tab/>
        <w:t>- המפעל להכשרת ילדי ישראל</w:t>
      </w:r>
    </w:p>
    <w:p w:rsidR="00000000" w:rsidRDefault="00A91C5D">
      <w:pPr>
        <w:tabs>
          <w:tab w:val="left" w:pos="4251"/>
        </w:tabs>
        <w:ind w:left="1700" w:hanging="1700"/>
        <w:rPr>
          <w:rFonts w:cs="David"/>
          <w:sz w:val="24"/>
          <w:szCs w:val="24"/>
          <w:rtl/>
        </w:rPr>
      </w:pPr>
      <w:r>
        <w:rPr>
          <w:rFonts w:cs="David"/>
          <w:sz w:val="24"/>
          <w:szCs w:val="24"/>
          <w:rtl/>
        </w:rPr>
        <w:tab/>
        <w:t>דליה גורדון</w:t>
      </w:r>
      <w:r>
        <w:rPr>
          <w:rFonts w:cs="David"/>
          <w:sz w:val="24"/>
          <w:szCs w:val="24"/>
          <w:rtl/>
        </w:rPr>
        <w:tab/>
        <w:t>- אגף המחקר, המוסד לביטוח לאומי</w:t>
      </w:r>
    </w:p>
    <w:p w:rsidR="00000000" w:rsidRDefault="00A91C5D">
      <w:pPr>
        <w:tabs>
          <w:tab w:val="left" w:pos="4251"/>
        </w:tabs>
        <w:ind w:left="1700" w:hanging="1700"/>
        <w:rPr>
          <w:rFonts w:cs="David"/>
          <w:sz w:val="24"/>
          <w:szCs w:val="24"/>
          <w:rtl/>
        </w:rPr>
      </w:pPr>
      <w:r>
        <w:rPr>
          <w:rFonts w:cs="David"/>
          <w:sz w:val="24"/>
          <w:szCs w:val="24"/>
          <w:rtl/>
        </w:rPr>
        <w:tab/>
        <w:t>עו"ד רועי קרת</w:t>
      </w:r>
      <w:r>
        <w:rPr>
          <w:rFonts w:cs="David"/>
          <w:sz w:val="24"/>
          <w:szCs w:val="24"/>
          <w:rtl/>
        </w:rPr>
        <w:tab/>
        <w:t xml:space="preserve">- הלשכה המשפטית, המוסד לביטוח </w:t>
      </w:r>
    </w:p>
    <w:p w:rsidR="00000000" w:rsidRDefault="00A91C5D">
      <w:pPr>
        <w:tabs>
          <w:tab w:val="left" w:pos="4251"/>
        </w:tabs>
        <w:ind w:left="1700" w:hanging="1700"/>
        <w:rPr>
          <w:rFonts w:cs="David"/>
          <w:sz w:val="24"/>
          <w:szCs w:val="24"/>
          <w:rtl/>
        </w:rPr>
      </w:pPr>
      <w:r>
        <w:rPr>
          <w:rFonts w:cs="David"/>
          <w:sz w:val="24"/>
          <w:szCs w:val="24"/>
          <w:rtl/>
        </w:rPr>
        <w:tab/>
        <w:t>עמיחי כץ</w:t>
      </w:r>
      <w:r>
        <w:rPr>
          <w:rFonts w:cs="David"/>
          <w:sz w:val="24"/>
          <w:szCs w:val="24"/>
          <w:rtl/>
        </w:rPr>
        <w:tab/>
        <w:t>- אגף התקציבים, משרד האוצר</w:t>
      </w:r>
    </w:p>
    <w:p w:rsidR="00000000" w:rsidRDefault="00A91C5D">
      <w:pPr>
        <w:tabs>
          <w:tab w:val="left" w:pos="4251"/>
        </w:tabs>
        <w:ind w:left="1700" w:hanging="1700"/>
        <w:rPr>
          <w:rFonts w:cs="David"/>
          <w:sz w:val="24"/>
          <w:szCs w:val="24"/>
          <w:rtl/>
        </w:rPr>
      </w:pPr>
      <w:r>
        <w:rPr>
          <w:rFonts w:cs="David"/>
          <w:sz w:val="24"/>
          <w:szCs w:val="24"/>
          <w:rtl/>
        </w:rPr>
        <w:tab/>
        <w:t>עו"ד שי סומך</w:t>
      </w:r>
      <w:r>
        <w:rPr>
          <w:rFonts w:cs="David"/>
          <w:sz w:val="24"/>
          <w:szCs w:val="24"/>
          <w:rtl/>
        </w:rPr>
        <w:tab/>
        <w:t>- משרד המשפטים</w:t>
      </w:r>
    </w:p>
    <w:p w:rsidR="00000000" w:rsidRDefault="00A91C5D">
      <w:pPr>
        <w:tabs>
          <w:tab w:val="left" w:pos="4251"/>
        </w:tabs>
        <w:ind w:left="1700" w:hanging="1700"/>
        <w:rPr>
          <w:rFonts w:cs="David"/>
          <w:sz w:val="24"/>
          <w:szCs w:val="24"/>
          <w:rtl/>
        </w:rPr>
      </w:pPr>
      <w:r>
        <w:rPr>
          <w:rFonts w:cs="David"/>
          <w:sz w:val="24"/>
          <w:szCs w:val="24"/>
          <w:rtl/>
        </w:rPr>
        <w:tab/>
        <w:t>רינת וייגלר</w:t>
      </w:r>
      <w:r>
        <w:rPr>
          <w:rFonts w:cs="David"/>
          <w:sz w:val="24"/>
          <w:szCs w:val="24"/>
          <w:rtl/>
        </w:rPr>
        <w:tab/>
        <w:t>- משרד העבודה והרווחה</w:t>
      </w:r>
    </w:p>
    <w:p w:rsidR="00000000" w:rsidRDefault="00A91C5D">
      <w:pPr>
        <w:tabs>
          <w:tab w:val="left" w:pos="4251"/>
        </w:tabs>
        <w:ind w:left="1700" w:hanging="1700"/>
        <w:rPr>
          <w:rFonts w:cs="David"/>
          <w:sz w:val="24"/>
          <w:szCs w:val="24"/>
          <w:rtl/>
        </w:rPr>
      </w:pPr>
      <w:r>
        <w:rPr>
          <w:rFonts w:cs="David"/>
          <w:sz w:val="24"/>
          <w:szCs w:val="24"/>
          <w:rtl/>
        </w:rPr>
        <w:tab/>
      </w:r>
      <w:r>
        <w:rPr>
          <w:rFonts w:cs="David"/>
          <w:sz w:val="24"/>
          <w:szCs w:val="24"/>
          <w:rtl/>
        </w:rPr>
        <w:t>שלווה ליבוביץ</w:t>
      </w:r>
      <w:r>
        <w:rPr>
          <w:rFonts w:cs="David"/>
          <w:sz w:val="24"/>
          <w:szCs w:val="24"/>
          <w:rtl/>
        </w:rPr>
        <w:tab/>
        <w:t>- מפקחת ארצית על משפחות אומנה,</w:t>
      </w:r>
    </w:p>
    <w:p w:rsidR="00000000" w:rsidRDefault="00A91C5D">
      <w:pPr>
        <w:tabs>
          <w:tab w:val="left" w:pos="4251"/>
        </w:tabs>
        <w:ind w:left="1700" w:hanging="1700"/>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משרד העבודה והרווחה</w:t>
      </w:r>
    </w:p>
    <w:p w:rsidR="00000000" w:rsidRDefault="00A91C5D">
      <w:pPr>
        <w:tabs>
          <w:tab w:val="left" w:pos="4251"/>
        </w:tabs>
        <w:ind w:left="1700" w:hanging="1700"/>
        <w:rPr>
          <w:rFonts w:cs="David"/>
          <w:sz w:val="24"/>
          <w:szCs w:val="24"/>
          <w:rtl/>
        </w:rPr>
      </w:pPr>
      <w:r>
        <w:rPr>
          <w:rFonts w:cs="David"/>
          <w:sz w:val="24"/>
          <w:szCs w:val="24"/>
          <w:rtl/>
        </w:rPr>
        <w:tab/>
        <w:t>מרים כהן</w:t>
      </w:r>
      <w:r>
        <w:rPr>
          <w:rFonts w:cs="David"/>
          <w:sz w:val="24"/>
          <w:szCs w:val="24"/>
          <w:rtl/>
        </w:rPr>
        <w:tab/>
        <w:t>- משרד העבודה והרווחה</w:t>
      </w:r>
    </w:p>
    <w:p w:rsidR="00000000" w:rsidRDefault="00A91C5D">
      <w:pPr>
        <w:tabs>
          <w:tab w:val="left" w:pos="4251"/>
        </w:tabs>
        <w:ind w:left="1700" w:hanging="1700"/>
        <w:rPr>
          <w:rFonts w:cs="David"/>
          <w:sz w:val="24"/>
          <w:szCs w:val="24"/>
          <w:rtl/>
        </w:rPr>
      </w:pPr>
      <w:r>
        <w:rPr>
          <w:rFonts w:cs="David"/>
          <w:sz w:val="24"/>
          <w:szCs w:val="24"/>
          <w:rtl/>
        </w:rPr>
        <w:tab/>
        <w:t>ישראל שוורץ</w:t>
      </w:r>
      <w:r>
        <w:rPr>
          <w:rFonts w:cs="David"/>
          <w:sz w:val="24"/>
          <w:szCs w:val="24"/>
          <w:rtl/>
        </w:rPr>
        <w:tab/>
        <w:t>- משרד הבינוי והשיכון</w:t>
      </w:r>
    </w:p>
    <w:p w:rsidR="00000000" w:rsidRDefault="00A91C5D">
      <w:pPr>
        <w:tabs>
          <w:tab w:val="left" w:pos="4251"/>
        </w:tabs>
        <w:ind w:left="1700" w:hanging="1700"/>
        <w:rPr>
          <w:rFonts w:cs="David"/>
          <w:sz w:val="24"/>
          <w:szCs w:val="24"/>
          <w:rtl/>
        </w:rPr>
      </w:pPr>
      <w:r>
        <w:rPr>
          <w:rFonts w:cs="David"/>
          <w:sz w:val="24"/>
          <w:szCs w:val="24"/>
          <w:rtl/>
        </w:rPr>
        <w:tab/>
        <w:t>יחזקאל לביא</w:t>
      </w: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b/>
          <w:bCs/>
          <w:sz w:val="24"/>
          <w:szCs w:val="24"/>
          <w:u w:val="single"/>
          <w:rtl/>
        </w:rPr>
      </w:pPr>
    </w:p>
    <w:p w:rsidR="00000000" w:rsidRDefault="00A91C5D">
      <w:pPr>
        <w:tabs>
          <w:tab w:val="left" w:pos="4251"/>
        </w:tabs>
        <w:ind w:left="1700" w:hanging="1700"/>
        <w:rPr>
          <w:rFonts w:cs="David"/>
          <w:sz w:val="24"/>
          <w:szCs w:val="24"/>
          <w:rtl/>
        </w:rPr>
      </w:pPr>
      <w:r>
        <w:rPr>
          <w:rFonts w:cs="David"/>
          <w:b/>
          <w:bCs/>
          <w:sz w:val="24"/>
          <w:szCs w:val="24"/>
          <w:u w:val="single"/>
          <w:rtl/>
        </w:rPr>
        <w:t>מנהלת הוועדה:</w:t>
      </w:r>
      <w:r>
        <w:rPr>
          <w:rFonts w:cs="David"/>
          <w:sz w:val="24"/>
          <w:szCs w:val="24"/>
          <w:rtl/>
        </w:rPr>
        <w:tab/>
        <w:t>שירלי אברהמי</w:t>
      </w:r>
    </w:p>
    <w:p w:rsidR="00000000" w:rsidRDefault="00A91C5D">
      <w:pPr>
        <w:tabs>
          <w:tab w:val="left" w:pos="4251"/>
        </w:tabs>
        <w:ind w:left="1700" w:hanging="1700"/>
        <w:rPr>
          <w:rFonts w:cs="David"/>
          <w:b/>
          <w:bCs/>
          <w:sz w:val="24"/>
          <w:szCs w:val="24"/>
          <w:u w:val="single"/>
          <w:rtl/>
        </w:rPr>
      </w:pPr>
    </w:p>
    <w:p w:rsidR="00000000" w:rsidRDefault="00A91C5D">
      <w:pPr>
        <w:tabs>
          <w:tab w:val="left" w:pos="4251"/>
        </w:tabs>
        <w:ind w:left="1700" w:hanging="1700"/>
        <w:rPr>
          <w:rFonts w:cs="David"/>
          <w:b/>
          <w:bCs/>
          <w:sz w:val="24"/>
          <w:szCs w:val="24"/>
          <w:u w:val="single"/>
          <w:rtl/>
        </w:rPr>
      </w:pPr>
    </w:p>
    <w:p w:rsidR="00000000" w:rsidRDefault="00A91C5D">
      <w:pPr>
        <w:tabs>
          <w:tab w:val="left" w:pos="4251"/>
        </w:tabs>
        <w:ind w:left="1700" w:hanging="1700"/>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A91C5D">
      <w:pPr>
        <w:tabs>
          <w:tab w:val="left" w:pos="4251"/>
        </w:tabs>
        <w:ind w:left="1700" w:hanging="1700"/>
        <w:rPr>
          <w:rFonts w:cs="David"/>
          <w:b/>
          <w:bCs/>
          <w:sz w:val="24"/>
          <w:szCs w:val="24"/>
          <w:u w:val="single"/>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tabs>
          <w:tab w:val="left" w:pos="4251"/>
        </w:tabs>
        <w:ind w:left="1700" w:hanging="1700"/>
        <w:rPr>
          <w:rFonts w:cs="David"/>
          <w:sz w:val="24"/>
          <w:szCs w:val="24"/>
          <w:rtl/>
        </w:rPr>
      </w:pPr>
    </w:p>
    <w:p w:rsidR="00000000" w:rsidRDefault="00A91C5D">
      <w:pPr>
        <w:pStyle w:val="20"/>
        <w:rPr>
          <w:rFonts w:cs="David"/>
          <w:sz w:val="24"/>
          <w:rtl/>
        </w:rPr>
      </w:pPr>
      <w:r>
        <w:rPr>
          <w:rFonts w:cs="David"/>
          <w:sz w:val="24"/>
          <w:rtl/>
        </w:rPr>
        <w:t>הצעת חוק הטבות למשפחות אומנות, התש</w:t>
      </w:r>
      <w:r>
        <w:rPr>
          <w:rFonts w:cs="David"/>
          <w:sz w:val="24"/>
          <w:rtl/>
        </w:rPr>
        <w:t xml:space="preserve">"ס </w:t>
      </w:r>
      <w:r>
        <w:rPr>
          <w:rFonts w:cs="David"/>
        </w:rPr>
        <w:t>–</w:t>
      </w:r>
      <w:r>
        <w:rPr>
          <w:rFonts w:cs="David"/>
          <w:sz w:val="24"/>
          <w:rtl/>
        </w:rPr>
        <w:t xml:space="preserve"> 2000</w:t>
      </w:r>
    </w:p>
    <w:p w:rsidR="00000000" w:rsidRDefault="00A91C5D">
      <w:pPr>
        <w:rPr>
          <w:rFonts w:cs="David"/>
          <w:rtl/>
        </w:rPr>
      </w:pPr>
    </w:p>
    <w:p w:rsidR="00000000" w:rsidRDefault="00A91C5D">
      <w:pPr>
        <w:pStyle w:val="30"/>
        <w:rPr>
          <w:rFonts w:cs="David"/>
          <w:sz w:val="24"/>
          <w:rtl/>
        </w:rPr>
      </w:pPr>
      <w:r>
        <w:rPr>
          <w:rFonts w:cs="David"/>
          <w:sz w:val="24"/>
          <w:rtl/>
        </w:rPr>
        <w:t>יאיר פרץ - היו"ר:</w:t>
      </w:r>
    </w:p>
    <w:p w:rsidR="00000000" w:rsidRDefault="00A91C5D">
      <w:pPr>
        <w:rPr>
          <w:rFonts w:cs="David"/>
          <w:rtl/>
        </w:rPr>
      </w:pPr>
    </w:p>
    <w:p w:rsidR="00000000" w:rsidRDefault="00A91C5D">
      <w:pPr>
        <w:jc w:val="both"/>
        <w:rPr>
          <w:rFonts w:cs="David"/>
          <w:sz w:val="24"/>
          <w:szCs w:val="24"/>
          <w:rtl/>
        </w:rPr>
      </w:pPr>
      <w:r>
        <w:rPr>
          <w:rFonts w:cs="David"/>
          <w:rtl/>
        </w:rPr>
        <w:tab/>
      </w:r>
      <w:r>
        <w:rPr>
          <w:rFonts w:cs="David"/>
          <w:sz w:val="24"/>
          <w:szCs w:val="24"/>
          <w:rtl/>
        </w:rPr>
        <w:t xml:space="preserve">אני מתכבד לפתוח את ישיבת הוועדה. על סדר היום הצעת חוק הטבות  למשפחות אומנה.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יצחק סבן: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הנושא הנוסף שביררתי זה נושא הנחות בארנונה למשפחות. אני ישבתי עם השר ועם המנכ"ל ושניהם הסכימו אתי שצריך להכניס  בגוף החוק את הנושא של הא</w:t>
      </w:r>
      <w:r>
        <w:rPr>
          <w:rFonts w:cs="David"/>
          <w:sz w:val="24"/>
          <w:rtl/>
        </w:rPr>
        <w:t xml:space="preserve">רנונה. גם בנושא של ילדים נוספים למשפחה, וגם אם ילד נכה מגיע למשפחה אומנת שיקבל בהתאם למה שמקבלת משפחה שיש לה ילד נכה.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ג'ודי וסרמן: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 xml:space="preserve">זה בחוק או בחקיקת משנה?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יצחק סבן: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 xml:space="preserve">זה בחוק.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ג'ודי וסרמן: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אם אני זוכרת נכון מהישיבה הקודמת הייתה פה נציגה של משרד ה</w:t>
      </w:r>
      <w:r>
        <w:rPr>
          <w:rFonts w:cs="David"/>
          <w:sz w:val="24"/>
          <w:rtl/>
        </w:rPr>
        <w:t xml:space="preserve">פנים והביעה את הסכמת השר לכלול את הילדים של משפחות האומנה במספר הנפשות שבמשפחה לעניין ההנחה בארנונה.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יאיר פרץ - היו"ר:</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 xml:space="preserve">על זה הסכמנו. נשארה רק הבעיה של הילד הנכה.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יצחק סבן: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היא העלתה את הבעיה של הנכה ואמרה שהיא מתארת לעצמה שיאשרו את זה אבל היא צריכה</w:t>
      </w:r>
      <w:r>
        <w:rPr>
          <w:rFonts w:cs="David"/>
          <w:sz w:val="24"/>
          <w:rtl/>
        </w:rPr>
        <w:t xml:space="preserve"> לחזור עם תשובה.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ג'ודי וסרמן: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 xml:space="preserve">לעניין הילד הנכה יצטרכו לחזור לוועדה עם תשובה האם גם יקבלו את ההנחה בגין הילד הנכה. </w:t>
      </w: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יצחק סבן: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אז היא העלתה את העניין שזה יעלה בתקנות אצלם, ואני אמרתי לא, שזה יהיה בגוף החוק. פגשתי את המנכ"ל וגם את השר ושניהם הסכימו שזה</w:t>
      </w:r>
      <w:r>
        <w:rPr>
          <w:rFonts w:cs="David"/>
          <w:sz w:val="24"/>
          <w:rtl/>
        </w:rPr>
        <w:t xml:space="preserve"> יהיה בגוף החוק. </w:t>
      </w:r>
    </w:p>
    <w:p w:rsidR="00000000" w:rsidRDefault="00A91C5D">
      <w:pPr>
        <w:pStyle w:val="aa"/>
        <w:rPr>
          <w:rFonts w:cs="David"/>
          <w:sz w:val="24"/>
          <w:rtl/>
        </w:rPr>
      </w:pPr>
    </w:p>
    <w:p w:rsidR="00000000" w:rsidRDefault="00A91C5D">
      <w:pPr>
        <w:pStyle w:val="aa"/>
        <w:rPr>
          <w:rFonts w:cs="David"/>
          <w:sz w:val="24"/>
          <w:rtl/>
        </w:rPr>
      </w:pPr>
    </w:p>
    <w:p w:rsidR="00000000" w:rsidRDefault="00A91C5D">
      <w:pPr>
        <w:pStyle w:val="aa"/>
        <w:rPr>
          <w:rFonts w:cs="David"/>
          <w:sz w:val="24"/>
          <w:rtl/>
        </w:rPr>
      </w:pPr>
    </w:p>
    <w:p w:rsidR="00000000" w:rsidRDefault="00A91C5D">
      <w:pPr>
        <w:pStyle w:val="aa"/>
        <w:rPr>
          <w:rFonts w:cs="David"/>
          <w:sz w:val="24"/>
          <w:rtl/>
        </w:rPr>
      </w:pPr>
    </w:p>
    <w:p w:rsidR="00000000" w:rsidRDefault="00A91C5D">
      <w:pPr>
        <w:jc w:val="both"/>
        <w:rPr>
          <w:rFonts w:cs="David"/>
          <w:sz w:val="24"/>
          <w:szCs w:val="24"/>
          <w:rtl/>
        </w:rPr>
      </w:pPr>
    </w:p>
    <w:p w:rsidR="00000000" w:rsidRDefault="00A91C5D">
      <w:pPr>
        <w:jc w:val="both"/>
        <w:rPr>
          <w:rFonts w:cs="David"/>
          <w:sz w:val="24"/>
          <w:szCs w:val="24"/>
          <w:u w:val="single"/>
          <w:rtl/>
        </w:rPr>
      </w:pPr>
      <w:r>
        <w:rPr>
          <w:rFonts w:cs="David"/>
          <w:sz w:val="24"/>
          <w:szCs w:val="24"/>
          <w:u w:val="single"/>
          <w:rtl/>
        </w:rPr>
        <w:t>ג'ודי וסרמן:</w:t>
      </w:r>
    </w:p>
    <w:p w:rsidR="00000000" w:rsidRDefault="00A91C5D">
      <w:pPr>
        <w:jc w:val="both"/>
        <w:rPr>
          <w:rFonts w:cs="David"/>
          <w:sz w:val="24"/>
          <w:szCs w:val="24"/>
          <w:u w:val="single"/>
          <w:rtl/>
        </w:rPr>
      </w:pPr>
    </w:p>
    <w:p w:rsidR="00000000" w:rsidRDefault="00A91C5D">
      <w:pPr>
        <w:pStyle w:val="aa"/>
        <w:rPr>
          <w:rFonts w:cs="David"/>
          <w:sz w:val="24"/>
          <w:rtl/>
        </w:rPr>
      </w:pPr>
      <w:r>
        <w:rPr>
          <w:rFonts w:cs="David"/>
          <w:sz w:val="24"/>
          <w:rtl/>
        </w:rPr>
        <w:tab/>
        <w:t>מבחינה חקיקתית אני רוצה להבהיר מה שקורה לגבי הארנונה. לעניין הארנונה יש את תקנות ההסדרים במשק המדינה הנחה מארנונה משנת 1993 ויש פה פירוט לעניין ההנחות שניתנים בארנונה ולמיטב ידיעתי כולם כאן בתקנות האלה של הנחה מארנונה.</w:t>
      </w:r>
      <w:r>
        <w:rPr>
          <w:rFonts w:cs="David"/>
          <w:sz w:val="24"/>
          <w:rtl/>
        </w:rPr>
        <w:t xml:space="preserve"> גם ההנחה שניתנת למשפחה שיש בה כמה נפשות עם הכנסה ספציפית זה כלול כאן, וגם לגבי הילד הנכה ב- 8 א' (11) יש את ההנחה של 25% לגבי משפחה שיש לה ילד שמקבל קצבת נכות. זאת אומרת שלגבי כלל המשפחות הנושא מוסדר בתקנות.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יצחק סבן: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אני רוצה לדבר על משפחות אומנה שזה</w:t>
      </w:r>
      <w:r>
        <w:rPr>
          <w:rFonts w:cs="David"/>
          <w:sz w:val="24"/>
          <w:rtl/>
        </w:rPr>
        <w:t xml:space="preserve"> יהיה בהתאם.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ג'ודי וסרמן: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מבחינה חקיקתית טהורה היה נכון איפה שיש לגבי כלל המשפחות להסדיר גם את העניין של משפחות האומנה כי אנחנו רוצים להשוות את המעמד של משפחת אומנה למעמד של ילד רגיל במשפחה שזה נמצא בתקנון.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יאיר פרץ - היו"ר: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שגברתי תנסח שההנחה לגבי</w:t>
      </w:r>
      <w:r>
        <w:rPr>
          <w:rFonts w:cs="David"/>
          <w:sz w:val="24"/>
          <w:rtl/>
        </w:rPr>
        <w:t xml:space="preserve"> ילדים נכים וילדים למשפחות אומנה יהיו מקבילות לתקנה הקיימת היום, וכל ההנחות הכרוכות.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רינת וייגלר: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אני ממשרד העבודה והרווחה ולא מוסמכת לדבר בשם משרד הפנים אבל  שוחחתי אתמול בבוקר עם המתמחה לשעבר של משרד הפנים, היא גם העבירה אלי נוסח טיוטה. אני אמרתי לה </w:t>
      </w:r>
      <w:r>
        <w:rPr>
          <w:rFonts w:cs="David"/>
          <w:sz w:val="24"/>
          <w:rtl/>
        </w:rPr>
        <w:t xml:space="preserve">שיש היום ישיבה והיא הבטיחה שמישהו מטעם המשרד יגיע. יש הצעה על נוסח שאני יכולה לתת, להכליל אותה בתקנות ההסדרים במשק המדינה, תיקון לתקנה 1 ותיקון לתקנה 2.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יאיר פרץ - היו"ר: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זה מצוין.</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רינת וייגלר: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אבל את זה הם צריכים  להגיש לוועדה, אני לא מוסמכת להגיש </w:t>
      </w:r>
      <w:r>
        <w:rPr>
          <w:rFonts w:cs="David"/>
          <w:sz w:val="24"/>
          <w:rtl/>
        </w:rPr>
        <w:t xml:space="preserve">את זה בשם משרד הפנים.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יצחק סבן: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זה גם לגבי ילד נכה?</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רינת וייגלר: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גם  לגבי ילד נכה.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יאיר פרץ - היו"ר: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חבר הכנסת סבן אני חושב שמן הדין שאולי נכניס את זה בתקנה. </w:t>
      </w:r>
    </w:p>
    <w:p w:rsidR="00000000" w:rsidRDefault="00A91C5D">
      <w:pPr>
        <w:pStyle w:val="aa"/>
        <w:rPr>
          <w:rFonts w:cs="David"/>
          <w:sz w:val="24"/>
          <w:u w:val="single"/>
          <w:rtl/>
        </w:rPr>
      </w:pPr>
      <w:r>
        <w:rPr>
          <w:rFonts w:cs="David"/>
          <w:sz w:val="24"/>
          <w:u w:val="single"/>
          <w:rtl/>
        </w:rPr>
        <w:t>יצחק סבן: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לא.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יאיר פרץ - היו"ר: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למה לא? זה אותו דבר. היועצת המשפטית אומרת שאין ב</w:t>
      </w:r>
      <w:r>
        <w:rPr>
          <w:rFonts w:cs="David"/>
          <w:sz w:val="24"/>
          <w:rtl/>
        </w:rPr>
        <w:t xml:space="preserve">עיה. השורה התחתונה שחשוב לנו שאותה משפחה אומנת תקבל את ההנחה כמו משפחות רגילות.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יצחק סבן: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יש לי עניין שזה יופיע בחוק.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יאיר פרץ - היו"ר: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בחוק ההסדרים חלה עליהם חובה. אנחנו מנסים מבחינה משפטית שתהיה תקנה שתאמר שמשפחות אומנה יחול</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יחזקאל לביא:</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אתה מ</w:t>
      </w:r>
      <w:r>
        <w:rPr>
          <w:rFonts w:cs="David"/>
          <w:sz w:val="24"/>
          <w:rtl/>
        </w:rPr>
        <w:t xml:space="preserve">דבר על תקנת תע"ש.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רינת וייגלר:</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אנחנו מדברים על ילד נכה במשפחת אומנה.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יחזקאל לביא:</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אבל התקנות שאתה מדבר עליהם הם במסגרת תקנות שחתום עליהם שר העבודה והרווחה.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ג'ודי וסרמן: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לא. אנחנו מדברים על תקנות ההסדרים במשק המדינה. זה יחול גם על משפחות אומנה.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יחזקאל לביא:</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אנחנו בעד.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ג'ודי וסרמן: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זה אומר שהשר יחיל את ההוראות.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יצחק סבן: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יש לנו עניין שזה יכנס לגוף החוק על פי סיכום עם השר.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גו'די וסרמן: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אני מבינה שמוסכם ששר הפנים יתקין תקנות לעניין הזה.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יחזקאל לביא:</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אנחנו מסכימים לעיקרון שיש לתת </w:t>
      </w:r>
      <w:r>
        <w:rPr>
          <w:rFonts w:cs="David"/>
          <w:sz w:val="24"/>
          <w:rtl/>
        </w:rPr>
        <w:t xml:space="preserve">את ההנחה. נקודה.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ג'ודי וסרמן:</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אנחנו מעבר לעיקרון, אנחנו עכשיו בגדר הביצוע.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יחזקאל לביא:</w:t>
      </w:r>
    </w:p>
    <w:p w:rsidR="00000000" w:rsidRDefault="00A91C5D">
      <w:pPr>
        <w:pStyle w:val="aa"/>
        <w:rPr>
          <w:rFonts w:cs="David"/>
          <w:sz w:val="24"/>
          <w:u w:val="single"/>
          <w:rtl/>
        </w:rPr>
      </w:pPr>
    </w:p>
    <w:p w:rsidR="00000000" w:rsidRDefault="00A91C5D">
      <w:pPr>
        <w:pStyle w:val="aa"/>
        <w:rPr>
          <w:rFonts w:cs="David"/>
          <w:sz w:val="24"/>
          <w:rtl/>
        </w:rPr>
      </w:pPr>
      <w:r>
        <w:rPr>
          <w:rFonts w:cs="David"/>
          <w:sz w:val="24"/>
          <w:rtl/>
        </w:rPr>
        <w:tab/>
        <w:t xml:space="preserve">מכיוון שאני לא מומחה לפקודת העיריות ולצו המועצות המקומיות תמצאו איזו דרך. </w:t>
      </w:r>
    </w:p>
    <w:p w:rsidR="00000000" w:rsidRDefault="00A91C5D">
      <w:pPr>
        <w:pStyle w:val="aa"/>
        <w:rPr>
          <w:rFonts w:cs="David"/>
          <w:sz w:val="24"/>
          <w:rtl/>
        </w:rPr>
      </w:pPr>
    </w:p>
    <w:p w:rsidR="00000000" w:rsidRDefault="00A91C5D">
      <w:pPr>
        <w:pStyle w:val="aa"/>
        <w:rPr>
          <w:rFonts w:cs="David"/>
          <w:sz w:val="24"/>
          <w:u w:val="single"/>
          <w:rtl/>
        </w:rPr>
      </w:pPr>
      <w:r>
        <w:rPr>
          <w:rFonts w:cs="David"/>
          <w:sz w:val="24"/>
          <w:u w:val="single"/>
          <w:rtl/>
        </w:rPr>
        <w:t>לאה רוזנברג:</w:t>
      </w:r>
    </w:p>
    <w:p w:rsidR="00000000" w:rsidRDefault="00A91C5D">
      <w:pPr>
        <w:pStyle w:val="aa"/>
        <w:rPr>
          <w:rFonts w:cs="David"/>
          <w:sz w:val="24"/>
          <w:u w:val="single"/>
          <w:rtl/>
        </w:rPr>
      </w:pPr>
    </w:p>
    <w:p w:rsidR="00000000" w:rsidRDefault="00A91C5D">
      <w:pPr>
        <w:pStyle w:val="aa"/>
        <w:ind w:firstLine="720"/>
        <w:rPr>
          <w:rFonts w:cs="David"/>
          <w:sz w:val="24"/>
          <w:rtl/>
        </w:rPr>
      </w:pPr>
      <w:r>
        <w:rPr>
          <w:rFonts w:cs="David"/>
          <w:sz w:val="24"/>
          <w:rtl/>
        </w:rPr>
        <w:t>לדעתי צריך להוסיף פה לא את החוק אלא להוסיף פסקה שאומרת שבנושא ארנונה י</w:t>
      </w:r>
      <w:r>
        <w:rPr>
          <w:rFonts w:cs="David"/>
          <w:sz w:val="24"/>
          <w:rtl/>
        </w:rPr>
        <w:t>כול חוק...</w:t>
      </w:r>
    </w:p>
    <w:p w:rsidR="00000000" w:rsidRDefault="00A91C5D">
      <w:pPr>
        <w:pStyle w:val="aa"/>
        <w:ind w:firstLine="720"/>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אי אפשר לעשות את זה בחוק: או תקנה או לחוקק את זה כחוק.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יש שתי אפשרויות שעומדות בפני הוועדה כדלקמן: או לעשות תיקון עקיף לחוק ההסדרים במשק המדינה, לסעיף המסמיך לעניין הארנונה ולקבוע שם בניגוד למה שקיים לגבי </w:t>
      </w:r>
      <w:r>
        <w:rPr>
          <w:rFonts w:cs="David"/>
          <w:sz w:val="24"/>
          <w:rtl/>
        </w:rPr>
        <w:t xml:space="preserve">כלל האוכלוסיות האחרות: הנחה מפורשת בארנונה. אפשרות שניה זה לעשות סעיף מסמיך בחוק ולקבוע ששר הפנים יתקין תקנות אשר יקבע הנחות גם למשפחת אומנה בדומה למשפחות אחרות.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זו הייתה כוונתי. כוונתי הייתה שמשפחת האומנה תקבל את ההנחה כמו משפחה רגי</w:t>
      </w:r>
      <w:r>
        <w:rPr>
          <w:rFonts w:cs="David"/>
          <w:sz w:val="24"/>
          <w:rtl/>
        </w:rPr>
        <w:t xml:space="preserve">לה. שר הפנים יתקין תקנות לעניין הנחה מארנונה לילדים במשפחת אומנה בדומה לילדים במשפחה ביולוגית, גם הילד הנכה.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אבל נציגת משרד הפנים אמרה שלא צריך שינוי חקיקה בשביל זה.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זה שינוי תקנות.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לא לגבי ילד רגיל</w:t>
      </w:r>
      <w:r>
        <w:rPr>
          <w:rFonts w:cs="David"/>
          <w:sz w:val="24"/>
          <w:rtl/>
        </w:rPr>
        <w:t xml:space="preserve">, לגבי ילד נכה צריך שינוי.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זה לא בתיאום משרד האוצר. יש חשש שהממשלה תתנגד לזה.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אנחנו כבר אחרי זה. הנושא נידון בשבוע שעבר והייתה הסכמה לגבי ילד רגיל, הייתה גם הסכמה לגבי ילד נכה. הייתה הסכמה שאין בעיה לשנות את התקנות בנו</w:t>
      </w:r>
      <w:r>
        <w:rPr>
          <w:rFonts w:cs="David"/>
          <w:sz w:val="24"/>
          <w:rtl/>
        </w:rPr>
        <w:t xml:space="preserve">שא של ילד רגיל. לגבי הנכה הנציגה ביקשה להחזיר לנו תשובה והתשובה שקיבלנו הבוקר זה הסכמה גורפת לשני הדברים האלה.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הסיכום היה שלא צריך שינוי חקיקה לגבי זה.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שי סומך:</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כולם יודעים מה המטרה. יש היום 25% הנחה בארנונה להורים של ילד רגיל  ורוצים ש</w:t>
      </w:r>
      <w:r>
        <w:rPr>
          <w:rFonts w:cs="David"/>
          <w:sz w:val="24"/>
          <w:rtl/>
        </w:rPr>
        <w:t xml:space="preserve">זה יהיה להורים של ילד נכה. למה פשוט לא לשנות את התקנות?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יש סעיף מסמיך ויש להניח שהתקנות ישונו.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זה הסעיף שמסמיך את השר לשנות את התקנון.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הוועדה קבעה שזה יהיה בחוק. האלטרנטיבות הן להיכנס לחוק ההסדרים </w:t>
      </w:r>
      <w:r>
        <w:rPr>
          <w:rFonts w:cs="David"/>
          <w:sz w:val="24"/>
          <w:rtl/>
        </w:rPr>
        <w:t xml:space="preserve">במשק המדינה לסעיף המסמיך לעניין ההנחות בארנונה ולקבוע שם את ההנחה. אפשרות אחרת זה לעשות סעיף מסמיך לשר למרות שיש לו כבר הסמכה בחוק אחר.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שי סומך:</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יכול להיות שאפשר להוסיף את סעיף ההסמכה הכללי להגיד "לרבות ילד נכה שהוא ילד במשפחת אומנה" או משהו כזה. אנחנ</w:t>
      </w:r>
      <w:r>
        <w:rPr>
          <w:rFonts w:cs="David"/>
          <w:sz w:val="24"/>
          <w:rtl/>
        </w:rPr>
        <w:t xml:space="preserve">ו נחשוב על הדרך לעשות את זה.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יצחק סבן: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יש עוד סעיף שאני עדיין לא הסכמתי לו ואני עדיין עומד על דעתי בנושא של הביטוח הלאומי, קצבת ילדים.</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כאדם שמכיר את המטריה מקרוב מאוד זה יגרום בעקיפין נזק שבל ישוער לאותם הילדים. אני אומר לך באחרי</w:t>
      </w:r>
      <w:r>
        <w:rPr>
          <w:rFonts w:cs="David"/>
          <w:sz w:val="24"/>
          <w:rtl/>
        </w:rPr>
        <w:t>ות מלאה. אני יודע שמשפחות שייקחו מהן את קצבת הילדים הם ישכבו על הגדר ולא  יתנו לילד הזה לצאת מביתם, גם אם הילד הזה יסבול. בשביל 174 שקלים אנחנו נגרום לכזה נזק? אני  יודע שלהורים האלה הסכום הזה זה כל העולם והם יעשו הכל על מנת שהילד הזה לא יצא מחזקתם. אני הי</w:t>
      </w:r>
      <w:r>
        <w:rPr>
          <w:rFonts w:cs="David"/>
          <w:sz w:val="24"/>
          <w:rtl/>
        </w:rPr>
        <w:t>יתי מוכן לחשוב ולשקול דרך משרד העבודה והרווחה להוסיף בתקציב של משפחות אומנה עוד 100 שקלים לאותו ילד. זאת דרך עקיפה אבל לא לקחת מאותם הילדים. אתה לוקח מהם שני דברים: גם את הילד וגם את הכסף שהוא חלק אינטגרלי מהם, אחרת אם היה להם משאבים והיה להם הכל הילד לא ה</w:t>
      </w:r>
      <w:r>
        <w:rPr>
          <w:rFonts w:cs="David"/>
          <w:sz w:val="24"/>
          <w:rtl/>
        </w:rPr>
        <w:t xml:space="preserve">יה יוצא מביתם למשפחה אחרת. אני מבקש מאדוני להסיר את זה מהחוק ונעבור לבעיית השיכון, בעיה יותר חשובה שצריך לתת עליה את הדעת.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rtl/>
        </w:rPr>
        <w:tab/>
      </w:r>
      <w:r>
        <w:rPr>
          <w:rFonts w:cs="David"/>
          <w:sz w:val="24"/>
          <w:u w:val="single"/>
          <w:rtl/>
        </w:rPr>
        <w:t>ישראל שוורץ: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יש שני מסלולי סיוע שרלוונטיים לעניין הזה. מסלול סיוע אחד זה הסיוע בשכר דירה והמסלול השני זה משכנתאות. בנושא של סיו</w:t>
      </w:r>
      <w:r>
        <w:rPr>
          <w:rFonts w:cs="David"/>
          <w:sz w:val="24"/>
          <w:rtl/>
        </w:rPr>
        <w:t>ע בשכר דירה אנחנו רואים את זה כהגיוני, משתלב עם התפיסה, כי הסיוע לשכר דירה ניתן לשנה, הילד נמצא. ממילא כל שנה נבחנים אז זה ממשיך. העורך דין שהיה כאן לפני הביע את ההסכמה שלנו שנוהל סיוע בשכר דירה יהיה כדין ילד ביולוגי. לא כך הנושא בתחום המשכנתאות שאותו אנחנ</w:t>
      </w:r>
      <w:r>
        <w:rPr>
          <w:rFonts w:cs="David"/>
          <w:sz w:val="24"/>
          <w:rtl/>
        </w:rPr>
        <w:t>ו נטפל באמצעות ועדות חריגים. לפעמים קבלה של ילד יכולה לעלות את הסיוע שהמדינה נותנת למשפחה כמשפחה צפופה בעשרות אלפי שקלים מענק, הרבה כסף. לא תמיד הילד נשאר לתקופה ולכן אנחנו לא יכולים לתת פתרון קבוע למצב שהוא זמני.  לכן יש לנו הסכמה דרך ועדות חריגים להתייחס</w:t>
      </w:r>
      <w:r>
        <w:rPr>
          <w:rFonts w:cs="David"/>
          <w:sz w:val="24"/>
          <w:rtl/>
        </w:rPr>
        <w:t xml:space="preserve"> לזה ברגישות, לתת את המענים באותם מקרים שנקבל דוח משירותי הרווחה שנוצר קשר אמיתי וכן הלאה.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אני מסכים עם אדוני אבל אני רוצה לומר דבר אחד: אני מבקש ממשרד השיכון להביא בפני השר את האפשרות שאם ילד נכה מגיע למשפחה אומנת ותעמוד בתנאים כמו </w:t>
      </w:r>
      <w:r>
        <w:rPr>
          <w:rFonts w:cs="David"/>
          <w:sz w:val="24"/>
          <w:rtl/>
        </w:rPr>
        <w:t>כסא גלגלים, אמבטיה מיוחדת, שמשרד השיכון ייקח את זה בחשבון וינסה לתת סיוע לאותה משפחה. אני לא אומר את זה לחקיקה אלא לפרוטוקול. קורה מצב שילד  נכה מגיע למשפחה אומנת ואין התאמות. אומרים למשפחה שזה לא הילד שלה, לא יכולים לעשות את זה ואין זכאות. אני מבקש שהדברי</w:t>
      </w:r>
      <w:r>
        <w:rPr>
          <w:rFonts w:cs="David"/>
          <w:sz w:val="24"/>
          <w:rtl/>
        </w:rPr>
        <w:t xml:space="preserve">ם האלה ייבחנו לפנים משורת הדין ויינתן פתרון לאותם הילדים הנכים. זה גם יאפשר למשפחות נוספות חזקות  ובריאות לקלוט ילדים כמשפחות אומנה.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מי שמגיש לכם את שכר הדירה הוא המבקש הראשי, לפי מספר ילדים, זה הולך עם מספר תעודת זהות?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ישראל שוורץ: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לפי</w:t>
      </w:r>
      <w:r>
        <w:rPr>
          <w:rFonts w:cs="David"/>
          <w:sz w:val="24"/>
          <w:rtl/>
        </w:rPr>
        <w:t xml:space="preserve"> מספר תעודת זהות.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ומה יהיה לגבי ילד אומנה? הוא יביא אישור ממשרד העבודה מן הסתם.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ישראל שוורץ: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בוודאי.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זאת אומרת שייתכן שעל אותו ילד יקבלו פעמיים: הוא יהיה רשום לפי תעודת זהות ולפי אישור משרד העבודה. </w:t>
      </w:r>
    </w:p>
    <w:p w:rsidR="00000000" w:rsidRDefault="00A91C5D">
      <w:pPr>
        <w:pStyle w:val="aa"/>
        <w:ind w:hanging="1"/>
        <w:rPr>
          <w:rFonts w:cs="David"/>
          <w:sz w:val="24"/>
          <w:rtl/>
        </w:rPr>
      </w:pPr>
    </w:p>
    <w:p w:rsidR="00000000" w:rsidRDefault="00A91C5D">
      <w:pPr>
        <w:pStyle w:val="aa"/>
        <w:ind w:hanging="1"/>
        <w:rPr>
          <w:rFonts w:cs="David"/>
          <w:sz w:val="24"/>
          <w:rtl/>
        </w:rPr>
      </w:pPr>
    </w:p>
    <w:p w:rsidR="00000000" w:rsidRDefault="00A91C5D">
      <w:pPr>
        <w:pStyle w:val="aa"/>
        <w:ind w:hanging="1"/>
        <w:rPr>
          <w:rFonts w:cs="David"/>
          <w:sz w:val="24"/>
          <w:rtl/>
        </w:rPr>
      </w:pP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אני יכול להרגיע אותך כי לכל הילדים של משפחה אומנת בדיור סוציאלי יש עמידה. זה לא שכר דירה חופשי.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יכול להיות הרבה מקרים שאותו ילד יקבל פעמיים.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ישראל שוורץ: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אנחנו נוודא שאותו ילד לא יקבל במקום אחר.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t xml:space="preserve">  </w:t>
      </w:r>
      <w:r>
        <w:rPr>
          <w:rFonts w:cs="David"/>
          <w:sz w:val="24"/>
          <w:rtl/>
        </w:rPr>
        <w:tab/>
        <w:t>איך, אתה תוריד אותו מ</w:t>
      </w:r>
      <w:r>
        <w:rPr>
          <w:rFonts w:cs="David"/>
          <w:sz w:val="24"/>
          <w:rtl/>
        </w:rPr>
        <w:t>מספר הילדים של המבקש?</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ישראל שוורץ:</w:t>
      </w:r>
    </w:p>
    <w:p w:rsidR="00000000" w:rsidRDefault="00A91C5D">
      <w:pPr>
        <w:pStyle w:val="aa"/>
        <w:ind w:hanging="1"/>
        <w:rPr>
          <w:rFonts w:cs="David"/>
          <w:sz w:val="24"/>
          <w:rtl/>
        </w:rPr>
      </w:pPr>
    </w:p>
    <w:p w:rsidR="00000000" w:rsidRDefault="00A91C5D">
      <w:pPr>
        <w:pStyle w:val="aa"/>
        <w:ind w:hanging="1"/>
        <w:rPr>
          <w:rFonts w:cs="David"/>
          <w:sz w:val="24"/>
          <w:rtl/>
        </w:rPr>
      </w:pPr>
      <w:r>
        <w:rPr>
          <w:rFonts w:cs="David"/>
          <w:sz w:val="24"/>
          <w:u w:val="single"/>
          <w:rtl/>
        </w:rPr>
        <w:tab/>
      </w:r>
      <w:r>
        <w:rPr>
          <w:rFonts w:cs="David"/>
          <w:sz w:val="24"/>
          <w:rtl/>
        </w:rPr>
        <w:tab/>
        <w:t xml:space="preserve">באותה שנה אותו ילד לא יקבל פעמיים. הכל נבדק אחת  לשנה.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אני מבקש שלא תקבלנה שתי משפחות בגין אותו ילד.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רועי קרת:</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אנחנו מבקשים לתת ליועצת המשפטית של הוועדה נוסח קצת יותר מעוגן כי אני רואה שיש נוסח שעו</w:t>
      </w:r>
      <w:r>
        <w:rPr>
          <w:rFonts w:cs="David"/>
          <w:sz w:val="24"/>
          <w:rtl/>
        </w:rPr>
        <w:t xml:space="preserve">מד להתפרסם. אנחנו מבקשים להעיר שלקראת הקריאה השניה והשלישית יש לנו עוד 3 הערות קטנות שהוועדה תצטרך לחשוב עליהן בנושא דמי הלידה.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"הצעת חוק הטבות למשפחות אומנה תיקוני חקיקה התשס"א </w:t>
      </w:r>
      <w:r>
        <w:rPr>
          <w:rFonts w:cs="David"/>
        </w:rPr>
        <w:t>–</w:t>
      </w:r>
      <w:r>
        <w:rPr>
          <w:rFonts w:cs="David"/>
          <w:sz w:val="24"/>
          <w:rtl/>
        </w:rPr>
        <w:t xml:space="preserve"> 2002. תיקון חוק זה. מחלה - העדרות בשל מחלת ילד אחד. בחוק ד</w:t>
      </w:r>
      <w:r>
        <w:rPr>
          <w:rFonts w:cs="David"/>
          <w:sz w:val="24"/>
          <w:rtl/>
        </w:rPr>
        <w:t xml:space="preserve">מי מחלה העדרות בשל מחלת ילד התשנ"ג - 1993, לאחר סעיף 1 (א) יבוא:  הגדרת ילד </w:t>
      </w:r>
      <w:r>
        <w:rPr>
          <w:rFonts w:cs="David"/>
        </w:rPr>
        <w:t>–</w:t>
      </w:r>
      <w:r>
        <w:rPr>
          <w:rFonts w:cs="David"/>
          <w:sz w:val="24"/>
          <w:rtl/>
        </w:rPr>
        <w:t xml:space="preserve"> בחוק זה ילד,  לרבות ילד הנמצא אצל עובד במשפחת אומנה באישור משרד העבודה והרווחה  (להלן- המשרד) או מי שהמשרד הסמיכו לכך בהתאם לכללים שנקבע בתע"ש בעניין מסירת ילד למשפחת אומנה. בסעי</w:t>
      </w:r>
      <w:r>
        <w:rPr>
          <w:rFonts w:cs="David"/>
          <w:sz w:val="24"/>
          <w:rtl/>
        </w:rPr>
        <w:t xml:space="preserve">ף זה: תע"ש - הנחיות והוראות המנהל הכללי של המשרד, תקנון לעבודה סוציאלית תע"ש כתוקפן מזמן לזמן המצויות לעיון הציבור ולשכות שירותים חברתיים ובלשכות המחוזיות של המשרד. </w:t>
      </w:r>
    </w:p>
    <w:p w:rsidR="00000000" w:rsidRDefault="00A91C5D">
      <w:pPr>
        <w:pStyle w:val="aa"/>
        <w:ind w:hanging="1"/>
        <w:rPr>
          <w:rFonts w:cs="David"/>
          <w:sz w:val="24"/>
          <w:rtl/>
        </w:rPr>
      </w:pPr>
    </w:p>
    <w:p w:rsidR="00000000" w:rsidRDefault="00A91C5D">
      <w:pPr>
        <w:pStyle w:val="aa"/>
        <w:ind w:hanging="1"/>
        <w:rPr>
          <w:rFonts w:cs="David"/>
          <w:sz w:val="24"/>
          <w:rtl/>
        </w:rPr>
      </w:pPr>
      <w:r>
        <w:rPr>
          <w:rFonts w:cs="David"/>
          <w:sz w:val="24"/>
          <w:rtl/>
        </w:rPr>
        <w:tab/>
      </w:r>
      <w:r>
        <w:rPr>
          <w:rFonts w:cs="David"/>
          <w:sz w:val="24"/>
          <w:rtl/>
        </w:rPr>
        <w:tab/>
        <w:t>(2) תיקון חוק עבודת נשים. בחוק עבודת נשים התשי"ג לאחר סעיף 6 (ב') יבוא 6 (ג) חופשה להור</w:t>
      </w:r>
      <w:r>
        <w:rPr>
          <w:rFonts w:cs="David"/>
          <w:sz w:val="24"/>
          <w:rtl/>
        </w:rPr>
        <w:t xml:space="preserve">ה במשפחת אומנה. כאמור בסעיף 6 יחול בשינויים המחויבים ובתיאומים ששר העבודה, באישור ועדת העבודה והרווחה והבריאות של הכנסת, יקבע בתקנות גם על עובדת שקיבלה לטיפולה ילד עד גיל 10 בתור אם אומנת במשפחת אומנה לתקופה שעולה על 6 חודשים באישור משרד העבודה והרווחה או </w:t>
      </w:r>
      <w:r>
        <w:rPr>
          <w:rFonts w:cs="David"/>
          <w:sz w:val="24"/>
          <w:rtl/>
        </w:rPr>
        <w:t xml:space="preserve">מי שהמשרד הסמיכו לכך, בהתאם לכללים שנקבעו בתע"ש לעניין מסירת ילד למשפחת אומנה והכל בכפוף להוראות אלה: 1. חופשת הלידה לגבי ילד מעל לגיל 3 תהיה של 4 שבועות בלבד. </w:t>
      </w:r>
    </w:p>
    <w:p w:rsidR="00000000" w:rsidRDefault="00A91C5D">
      <w:pPr>
        <w:pStyle w:val="aa"/>
        <w:ind w:hanging="1"/>
        <w:rPr>
          <w:rFonts w:cs="David"/>
          <w:sz w:val="24"/>
          <w:rtl/>
        </w:rPr>
      </w:pPr>
      <w:r>
        <w:rPr>
          <w:rFonts w:cs="David"/>
          <w:sz w:val="24"/>
          <w:rtl/>
        </w:rPr>
        <w:tab/>
      </w:r>
      <w:r>
        <w:rPr>
          <w:rFonts w:cs="David"/>
          <w:sz w:val="24"/>
          <w:rtl/>
        </w:rPr>
        <w:tab/>
      </w:r>
      <w:r>
        <w:rPr>
          <w:rFonts w:cs="David"/>
          <w:sz w:val="24"/>
          <w:rtl/>
        </w:rPr>
        <w:tab/>
        <w:t xml:space="preserve"> 2. העובדת לא ניצלה את זכותה לחופשת לידה לפי סעיף זה אצל אותו מעביד במהלך אותה שנת עבודה. בס</w:t>
      </w:r>
      <w:r>
        <w:rPr>
          <w:rFonts w:cs="David"/>
          <w:sz w:val="24"/>
          <w:rtl/>
        </w:rPr>
        <w:t xml:space="preserve">עיף זה תע"ש - הנחיות הבאות המנהל הכללי של המשרד, תקנון לעבודה סוציאלי תע"ש כתוקפן מזמן לזהמן המצויות לעיון הציבור ולשכות לשירותים חברתיים ולשכות מחוזיות של המשרד. </w:t>
      </w:r>
    </w:p>
    <w:p w:rsidR="00000000" w:rsidRDefault="00A91C5D">
      <w:pPr>
        <w:pStyle w:val="aa"/>
        <w:ind w:hanging="1"/>
        <w:rPr>
          <w:rFonts w:cs="David"/>
          <w:sz w:val="24"/>
          <w:rtl/>
        </w:rPr>
      </w:pPr>
      <w:r>
        <w:rPr>
          <w:rFonts w:cs="David"/>
          <w:sz w:val="24"/>
          <w:rtl/>
        </w:rPr>
        <w:tab/>
      </w:r>
      <w:r>
        <w:rPr>
          <w:rFonts w:cs="David"/>
          <w:sz w:val="24"/>
          <w:rtl/>
        </w:rPr>
        <w:tab/>
        <w:t xml:space="preserve">       </w:t>
      </w:r>
    </w:p>
    <w:p w:rsidR="00000000" w:rsidRDefault="00A91C5D">
      <w:pPr>
        <w:pStyle w:val="aa"/>
        <w:ind w:hanging="1"/>
        <w:rPr>
          <w:rFonts w:cs="David"/>
          <w:sz w:val="24"/>
          <w:rtl/>
        </w:rPr>
      </w:pPr>
      <w:r>
        <w:rPr>
          <w:rFonts w:cs="David"/>
          <w:sz w:val="24"/>
          <w:rtl/>
        </w:rPr>
        <w:tab/>
      </w:r>
      <w:r>
        <w:rPr>
          <w:rFonts w:cs="David"/>
          <w:sz w:val="24"/>
          <w:rtl/>
        </w:rPr>
        <w:tab/>
        <w:t>(3) תיקון חוק הביטוח הלאומי. בחוק הביטוח הלאומי נוסח משולב התשנ"א- 1995 בסעיף</w:t>
      </w:r>
      <w:r>
        <w:rPr>
          <w:rFonts w:cs="David"/>
          <w:sz w:val="24"/>
          <w:rtl/>
        </w:rPr>
        <w:t xml:space="preserve"> 57 יבוא: 1. בסעיף קטן ג' אחרי המילים "שקיבלה לאימוץ" יבוא "או שקיבלה לטיפולה כאם אומנת במשפחת אומנה" וכן המילים "לרגל האימוץ" יבוא " או לרגל קבלת ילד למשפחת אומנה" ובסופו יבוא "או היום שבו  נתקבל הילד לטיפול במשפחת אומנה ובלבד שאם נתקבל למשפחת אומנה ילד ש</w:t>
      </w:r>
      <w:r>
        <w:rPr>
          <w:rFonts w:cs="David"/>
          <w:sz w:val="24"/>
          <w:rtl/>
        </w:rPr>
        <w:t xml:space="preserve">מלאו לו 3 בטרם מלאו לו 10 שנים ישולמו דמי הלידה בעד תקופת זמן של 4 שבועות. </w:t>
      </w:r>
    </w:p>
    <w:p w:rsidR="00000000" w:rsidRDefault="00A91C5D">
      <w:pPr>
        <w:pStyle w:val="aa"/>
        <w:ind w:hanging="1"/>
        <w:rPr>
          <w:rFonts w:cs="David"/>
          <w:sz w:val="24"/>
          <w:rtl/>
        </w:rPr>
      </w:pPr>
      <w:r>
        <w:rPr>
          <w:rFonts w:cs="David"/>
          <w:sz w:val="24"/>
          <w:rtl/>
        </w:rPr>
        <w:tab/>
      </w:r>
      <w:r>
        <w:rPr>
          <w:rFonts w:cs="David"/>
          <w:sz w:val="24"/>
          <w:rtl/>
        </w:rPr>
        <w:tab/>
        <w:t xml:space="preserve">בסעיף זה </w:t>
      </w:r>
      <w:r>
        <w:rPr>
          <w:rFonts w:cs="David"/>
        </w:rPr>
        <w:t>–</w:t>
      </w:r>
      <w:r>
        <w:rPr>
          <w:rFonts w:cs="David"/>
          <w:sz w:val="24"/>
          <w:rtl/>
        </w:rPr>
        <w:t xml:space="preserve"> אם אומנת, משפחת אומנה כמשמעותם בסעיף 6 (ג) לחוק עבודת נשים.    2. אחרי סעיף קטן ה' יבוא ו': הוראות סעיף קטן ה' יחולו גם על אם אומנת ובלבד שמבוטחת קיבלה לטיפולה ילד כאם</w:t>
      </w:r>
      <w:r>
        <w:rPr>
          <w:rFonts w:cs="David"/>
          <w:sz w:val="24"/>
          <w:rtl/>
        </w:rPr>
        <w:t xml:space="preserve"> אומנת,  לא קיבלה דמי לידה בעד אותה שנה". </w:t>
      </w:r>
    </w:p>
    <w:p w:rsidR="00000000" w:rsidRDefault="00A91C5D">
      <w:pPr>
        <w:pStyle w:val="aa"/>
        <w:ind w:hanging="1"/>
        <w:rPr>
          <w:rFonts w:cs="David"/>
          <w:sz w:val="24"/>
          <w:rtl/>
        </w:rPr>
      </w:pPr>
    </w:p>
    <w:p w:rsidR="00000000" w:rsidRDefault="00A91C5D">
      <w:pPr>
        <w:pStyle w:val="aa"/>
        <w:ind w:firstLine="720"/>
        <w:rPr>
          <w:rFonts w:cs="David"/>
          <w:sz w:val="24"/>
          <w:rtl/>
        </w:rPr>
      </w:pPr>
      <w:r>
        <w:rPr>
          <w:rFonts w:cs="David"/>
          <w:sz w:val="24"/>
          <w:rtl/>
        </w:rPr>
        <w:t xml:space="preserve">יתווסף סעיף 4 להצעת החוק שיוסיף סמכות לשר הפנים להתקין תקנות לגבי ילדים ממשפחת אומנה, לגבי ההנחה בארנונה או בסעיף הסמכה נפרד, או בתוך תוספת לסעיף המסמיך שקיים בחוק הסדרים במשק המדינה תיקוני חקיקה. </w:t>
      </w:r>
    </w:p>
    <w:p w:rsidR="00000000" w:rsidRDefault="00A91C5D">
      <w:pPr>
        <w:pStyle w:val="aa"/>
        <w:ind w:firstLine="720"/>
        <w:rPr>
          <w:rFonts w:cs="David"/>
          <w:sz w:val="24"/>
          <w:rtl/>
        </w:rPr>
      </w:pPr>
    </w:p>
    <w:p w:rsidR="00000000" w:rsidRDefault="00A91C5D">
      <w:pPr>
        <w:pStyle w:val="aa"/>
        <w:ind w:hanging="1"/>
        <w:rPr>
          <w:rFonts w:cs="David"/>
          <w:sz w:val="24"/>
          <w:u w:val="single"/>
          <w:rtl/>
        </w:rPr>
      </w:pPr>
      <w:r>
        <w:rPr>
          <w:rFonts w:cs="David"/>
          <w:sz w:val="24"/>
          <w:u w:val="single"/>
          <w:rtl/>
        </w:rPr>
        <w:t>יאיר פרץ - הי</w:t>
      </w:r>
      <w:r>
        <w:rPr>
          <w:rFonts w:cs="David"/>
          <w:sz w:val="24"/>
          <w:u w:val="single"/>
          <w:rtl/>
        </w:rPr>
        <w:t>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מי בעד לעלות את זה? אתם מאשרים פה אחד.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ב- 6 (ג) 2. "העובדת לא ניצלה חופשת לידה" לפי סעיף זה או לפי כל סעיף?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לא, בכלל.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יאיר פרץ - היו"ר:</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מה העלות של החוק?</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בלי ארנונה כמיליון וחצי. עם ארנונה אני לא </w:t>
      </w:r>
      <w:r>
        <w:rPr>
          <w:rFonts w:cs="David"/>
          <w:sz w:val="24"/>
          <w:rtl/>
        </w:rPr>
        <w:t xml:space="preserve">יכול לומר.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ג'ודי וסרמן:</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אתה תוכל להעביר הערכה עם הארנונה? </w:t>
      </w:r>
    </w:p>
    <w:p w:rsidR="00000000" w:rsidRDefault="00A91C5D">
      <w:pPr>
        <w:pStyle w:val="aa"/>
        <w:ind w:hanging="1"/>
        <w:rPr>
          <w:rFonts w:cs="David"/>
          <w:sz w:val="24"/>
          <w:rtl/>
        </w:rPr>
      </w:pPr>
    </w:p>
    <w:p w:rsidR="00000000" w:rsidRDefault="00A91C5D">
      <w:pPr>
        <w:pStyle w:val="aa"/>
        <w:ind w:hanging="1"/>
        <w:rPr>
          <w:rFonts w:cs="David"/>
          <w:sz w:val="24"/>
          <w:u w:val="single"/>
          <w:rtl/>
        </w:rPr>
      </w:pPr>
      <w:r>
        <w:rPr>
          <w:rFonts w:cs="David"/>
          <w:sz w:val="24"/>
          <w:u w:val="single"/>
          <w:rtl/>
        </w:rPr>
        <w:tab/>
        <w:t>עמיחי כץ:</w:t>
      </w:r>
    </w:p>
    <w:p w:rsidR="00000000" w:rsidRDefault="00A91C5D">
      <w:pPr>
        <w:pStyle w:val="aa"/>
        <w:ind w:hanging="1"/>
        <w:rPr>
          <w:rFonts w:cs="David"/>
          <w:sz w:val="24"/>
          <w:u w:val="single"/>
          <w:rtl/>
        </w:rPr>
      </w:pPr>
    </w:p>
    <w:p w:rsidR="00000000" w:rsidRDefault="00A91C5D">
      <w:pPr>
        <w:pStyle w:val="aa"/>
        <w:ind w:hanging="1"/>
        <w:rPr>
          <w:rFonts w:cs="David"/>
          <w:sz w:val="24"/>
          <w:rtl/>
        </w:rPr>
      </w:pPr>
      <w:r>
        <w:rPr>
          <w:rFonts w:cs="David"/>
          <w:sz w:val="24"/>
          <w:rtl/>
        </w:rPr>
        <w:tab/>
      </w:r>
      <w:r>
        <w:rPr>
          <w:rFonts w:cs="David"/>
          <w:sz w:val="24"/>
          <w:rtl/>
        </w:rPr>
        <w:tab/>
        <w:t xml:space="preserve">אם אני זוכר היטב מדובר ב- 300 משפחות, 150 בערך זכאיות לדמי לידה כפול דמי לידה המוצעים.  </w:t>
      </w:r>
    </w:p>
    <w:p w:rsidR="00000000" w:rsidRDefault="00A91C5D">
      <w:pPr>
        <w:pStyle w:val="aa"/>
        <w:ind w:hanging="1"/>
        <w:rPr>
          <w:rFonts w:cs="David"/>
          <w:sz w:val="24"/>
          <w:rtl/>
        </w:rPr>
      </w:pPr>
    </w:p>
    <w:p w:rsidR="00000000" w:rsidRDefault="00A91C5D">
      <w:pPr>
        <w:pStyle w:val="aa"/>
        <w:ind w:hanging="1"/>
        <w:jc w:val="center"/>
        <w:rPr>
          <w:rFonts w:cs="David"/>
          <w:sz w:val="24"/>
          <w:rtl/>
        </w:rPr>
      </w:pPr>
      <w:r>
        <w:rPr>
          <w:rFonts w:cs="David"/>
          <w:b/>
          <w:bCs/>
          <w:sz w:val="24"/>
          <w:u w:val="single"/>
          <w:rtl/>
        </w:rPr>
        <w:t>הישיבה ננעלה בשעה 10:40</w:t>
      </w:r>
      <w:r>
        <w:rPr>
          <w:rFonts w:cs="David"/>
          <w:sz w:val="24"/>
          <w:rtl/>
        </w:rPr>
        <w:tab/>
      </w:r>
    </w:p>
    <w:p w:rsidR="00000000" w:rsidRDefault="00A91C5D">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C5D">
      <w:r>
        <w:separator/>
      </w:r>
    </w:p>
  </w:endnote>
  <w:endnote w:type="continuationSeparator" w:id="0">
    <w:p w:rsidR="00000000" w:rsidRDefault="00A91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D">
    <w:pPr>
      <w:pStyle w:val="a7"/>
      <w:rPr>
        <w:rFonts w:cs="David"/>
        <w:rtl/>
      </w:rPr>
    </w:pPr>
  </w:p>
  <w:p w:rsidR="00000000" w:rsidRDefault="00A91C5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D">
    <w:pPr>
      <w:pStyle w:val="a7"/>
      <w:rPr>
        <w:rFonts w:cs="David"/>
        <w:rtl/>
      </w:rPr>
    </w:pPr>
  </w:p>
  <w:p w:rsidR="00000000" w:rsidRDefault="00A91C5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C5D">
      <w:r>
        <w:separator/>
      </w:r>
    </w:p>
  </w:footnote>
  <w:footnote w:type="continuationSeparator" w:id="0">
    <w:p w:rsidR="00000000" w:rsidRDefault="00A91C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A91C5D">
    <w:pPr>
      <w:pStyle w:val="a5"/>
      <w:ind w:right="360"/>
      <w:rPr>
        <w:rFonts w:cs="David"/>
        <w:sz w:val="24"/>
        <w:szCs w:val="24"/>
        <w:rtl/>
      </w:rPr>
    </w:pPr>
    <w:r>
      <w:rPr>
        <w:rFonts w:cs="David"/>
        <w:sz w:val="24"/>
        <w:szCs w:val="24"/>
        <w:rtl/>
      </w:rPr>
      <w:t xml:space="preserve">ועדת העבודה והרווחה </w:t>
    </w:r>
  </w:p>
  <w:p w:rsidR="00000000" w:rsidRDefault="00A91C5D">
    <w:pPr>
      <w:pStyle w:val="a5"/>
      <w:ind w:right="360"/>
      <w:rPr>
        <w:rFonts w:cs="David"/>
        <w:sz w:val="24"/>
        <w:szCs w:val="24"/>
        <w:rtl/>
      </w:rPr>
    </w:pPr>
    <w:r>
      <w:rPr>
        <w:rFonts w:cs="David"/>
        <w:sz w:val="24"/>
        <w:szCs w:val="24"/>
        <w:rtl/>
      </w:rPr>
      <w:t>18/02/2002</w:t>
    </w:r>
  </w:p>
  <w:p w:rsidR="00000000" w:rsidRDefault="00A91C5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C5D">
    <w:pPr>
      <w:pStyle w:val="a5"/>
      <w:rPr>
        <w:rFonts w:cs="David"/>
        <w:b/>
        <w:bCs/>
        <w:sz w:val="24"/>
        <w:szCs w:val="24"/>
        <w:rtl/>
      </w:rPr>
    </w:pPr>
    <w:r>
      <w:rPr>
        <w:rFonts w:cs="David"/>
        <w:b/>
        <w:bCs/>
        <w:sz w:val="24"/>
        <w:szCs w:val="24"/>
        <w:rtl/>
      </w:rPr>
      <w:t>הכנסת החמש-עשרה</w:t>
    </w:r>
  </w:p>
  <w:p w:rsidR="00000000" w:rsidRDefault="00A91C5D">
    <w:pPr>
      <w:pStyle w:val="a5"/>
      <w:rPr>
        <w:rFonts w:cs="David"/>
        <w:b/>
        <w:bCs/>
        <w:sz w:val="24"/>
        <w:szCs w:val="24"/>
        <w:rtl/>
      </w:rPr>
    </w:pPr>
    <w:r>
      <w:rPr>
        <w:rFonts w:cs="David"/>
        <w:b/>
        <w:bCs/>
        <w:sz w:val="24"/>
        <w:szCs w:val="24"/>
        <w:rtl/>
      </w:rPr>
      <w:t xml:space="preserve">      מושב רביעי</w:t>
    </w:r>
  </w:p>
  <w:p w:rsidR="00000000" w:rsidRDefault="00A91C5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91C5D"/>
    <w:rsid w:val="00A91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DC59DF-1227-4616-8C8F-A49A0189A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paragraph" w:styleId="30">
    <w:name w:val="heading 3"/>
    <w:basedOn w:val="a"/>
    <w:next w:val="a"/>
    <w:link w:val="31"/>
    <w:uiPriority w:val="99"/>
    <w:qFormat/>
    <w:pPr>
      <w:keepNext/>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2004</Words>
  <Characters>10024</Characters>
  <Application>Microsoft Office Word</Application>
  <DocSecurity>0</DocSecurity>
  <Lines>83</Lines>
  <Paragraphs>24</Paragraphs>
  <ScaleCrop>false</ScaleCrop>
  <Company>knesset</Company>
  <LinksUpToDate>false</LinksUpToDate>
  <CharactersWithSpaces>12004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פרוטוקולים/עבודה/4715</dc:title>
  <dc:subject>עבודה 18.2.2002א</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