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B5A6C">
      <w:pPr>
        <w:jc w:val="right"/>
        <w:rPr>
          <w:rFonts w:cs="David"/>
          <w:rtl/>
        </w:rPr>
      </w:pPr>
      <w:bookmarkStart w:id="0" w:name="_GoBack"/>
      <w:bookmarkEnd w:id="0"/>
      <w:r>
        <w:rPr>
          <w:rFonts w:cs="David"/>
          <w:rtl/>
        </w:rPr>
        <w:t>פרוטוקולים/עבודה/5646</w:t>
      </w:r>
    </w:p>
    <w:p w:rsidR="00000000" w:rsidRDefault="006B5A6C">
      <w:pPr>
        <w:jc w:val="right"/>
        <w:rPr>
          <w:rFonts w:cs="David"/>
          <w:rtl/>
        </w:rPr>
      </w:pPr>
      <w:r>
        <w:rPr>
          <w:rFonts w:cs="David"/>
          <w:rtl/>
        </w:rPr>
        <w:tab/>
        <w:t>ירושלים, כ"ח באב, תשס"ב</w:t>
      </w:r>
    </w:p>
    <w:p w:rsidR="00000000" w:rsidRDefault="006B5A6C">
      <w:pPr>
        <w:jc w:val="right"/>
        <w:rPr>
          <w:rFonts w:cs="David"/>
          <w:rtl/>
          <w:lang w:val="es"/>
        </w:rPr>
      </w:pPr>
      <w:r>
        <w:rPr>
          <w:rFonts w:cs="David"/>
          <w:rtl/>
          <w:lang w:val="es"/>
        </w:rPr>
        <w:t>6 באוגוסט, 2002</w:t>
      </w:r>
    </w:p>
    <w:p w:rsidR="00000000" w:rsidRDefault="006B5A6C">
      <w:pPr>
        <w:jc w:val="right"/>
        <w:rPr>
          <w:rFonts w:cs="David"/>
          <w:rtl/>
        </w:rPr>
      </w:pPr>
    </w:p>
    <w:p w:rsidR="00000000" w:rsidRDefault="006B5A6C">
      <w:pPr>
        <w:rPr>
          <w:rFonts w:cs="David"/>
          <w:rtl/>
        </w:rPr>
      </w:pPr>
      <w:r>
        <w:rPr>
          <w:rFonts w:cs="David"/>
          <w:rtl/>
        </w:rPr>
        <w:t>הכנסת החמש עשרה</w:t>
      </w:r>
      <w:r>
        <w:rPr>
          <w:rFonts w:cs="David"/>
          <w:rtl/>
        </w:rPr>
        <w:t xml:space="preserve">                                                                                   נוסח לא מתוקן</w:t>
      </w:r>
    </w:p>
    <w:p w:rsidR="00000000" w:rsidRDefault="006B5A6C">
      <w:pPr>
        <w:rPr>
          <w:rFonts w:cs="David"/>
          <w:rtl/>
        </w:rPr>
      </w:pPr>
      <w:r>
        <w:rPr>
          <w:rFonts w:cs="David"/>
          <w:rtl/>
        </w:rPr>
        <w:t xml:space="preserve">     מושב רביעי</w:t>
      </w:r>
    </w:p>
    <w:p w:rsidR="00000000" w:rsidRDefault="006B5A6C">
      <w:pPr>
        <w:rPr>
          <w:rFonts w:cs="David"/>
          <w:rtl/>
        </w:rPr>
      </w:pPr>
    </w:p>
    <w:p w:rsidR="00000000" w:rsidRDefault="006B5A6C">
      <w:pPr>
        <w:jc w:val="center"/>
        <w:rPr>
          <w:rFonts w:cs="David"/>
          <w:rtl/>
        </w:rPr>
      </w:pPr>
      <w:r>
        <w:rPr>
          <w:rFonts w:cs="David"/>
          <w:rtl/>
        </w:rPr>
        <w:t>פרוטוקול מס' 553</w:t>
      </w:r>
    </w:p>
    <w:p w:rsidR="00000000" w:rsidRDefault="006B5A6C">
      <w:pPr>
        <w:jc w:val="center"/>
        <w:rPr>
          <w:rFonts w:cs="David"/>
          <w:rtl/>
        </w:rPr>
      </w:pPr>
    </w:p>
    <w:p w:rsidR="00000000" w:rsidRDefault="006B5A6C">
      <w:pPr>
        <w:jc w:val="center"/>
        <w:rPr>
          <w:rFonts w:cs="David"/>
          <w:rtl/>
        </w:rPr>
      </w:pPr>
      <w:r>
        <w:rPr>
          <w:rFonts w:cs="David"/>
          <w:rtl/>
        </w:rPr>
        <w:t>מישיבת ועדת העבודה, הרווחה והבריאות</w:t>
      </w:r>
    </w:p>
    <w:p w:rsidR="00000000" w:rsidRDefault="006B5A6C">
      <w:pPr>
        <w:pStyle w:val="10"/>
        <w:rPr>
          <w:rFonts w:cs="David"/>
          <w:rtl/>
        </w:rPr>
      </w:pPr>
      <w:r>
        <w:rPr>
          <w:rFonts w:cs="David"/>
          <w:rtl/>
        </w:rPr>
        <w:t>יום שני, כח' בתמוז תשס"ב, 8.7.2002, שעה 09:30</w:t>
      </w:r>
    </w:p>
    <w:p w:rsidR="00000000" w:rsidRDefault="006B5A6C">
      <w:pPr>
        <w:jc w:val="both"/>
        <w:rPr>
          <w:rFonts w:cs="David"/>
          <w:u w:val="single"/>
          <w:rtl/>
        </w:rPr>
      </w:pPr>
    </w:p>
    <w:p w:rsidR="00000000" w:rsidRDefault="006B5A6C">
      <w:pPr>
        <w:jc w:val="both"/>
        <w:rPr>
          <w:rFonts w:cs="David"/>
          <w:rtl/>
        </w:rPr>
      </w:pPr>
      <w:r>
        <w:rPr>
          <w:rFonts w:cs="David"/>
          <w:u w:val="single"/>
          <w:rtl/>
        </w:rPr>
        <w:br/>
        <w:t>סדר היום:</w:t>
      </w:r>
    </w:p>
    <w:p w:rsidR="00000000" w:rsidRDefault="006B5A6C">
      <w:pPr>
        <w:jc w:val="both"/>
        <w:rPr>
          <w:rFonts w:cs="David"/>
          <w:rtl/>
        </w:rPr>
      </w:pPr>
    </w:p>
    <w:p w:rsidR="00000000" w:rsidRDefault="006B5A6C">
      <w:pPr>
        <w:jc w:val="both"/>
        <w:rPr>
          <w:rFonts w:cs="David"/>
          <w:rtl/>
        </w:rPr>
      </w:pPr>
      <w:r>
        <w:rPr>
          <w:rFonts w:cs="David"/>
          <w:rtl/>
        </w:rPr>
        <w:t>הצעת חוק הביטוח הלאומי (תיקון</w:t>
      </w:r>
      <w:r>
        <w:rPr>
          <w:rFonts w:cs="David"/>
          <w:rtl/>
        </w:rPr>
        <w:t xml:space="preserve"> מס' 48) (מועד תשלום דמי פגיעה), התשס"ב-2001 –</w:t>
      </w:r>
    </w:p>
    <w:p w:rsidR="00000000" w:rsidRDefault="006B5A6C">
      <w:pPr>
        <w:jc w:val="both"/>
        <w:rPr>
          <w:rFonts w:cs="David"/>
          <w:rtl/>
        </w:rPr>
      </w:pPr>
      <w:r>
        <w:rPr>
          <w:rFonts w:cs="David"/>
          <w:rtl/>
        </w:rPr>
        <w:t>חבר הכנסת משה גפני.</w:t>
      </w:r>
    </w:p>
    <w:p w:rsidR="00000000" w:rsidRDefault="006B5A6C">
      <w:pPr>
        <w:jc w:val="both"/>
        <w:rPr>
          <w:rFonts w:cs="David"/>
          <w:rtl/>
        </w:rPr>
      </w:pPr>
    </w:p>
    <w:p w:rsidR="00000000" w:rsidRDefault="006B5A6C">
      <w:pPr>
        <w:jc w:val="both"/>
        <w:rPr>
          <w:rFonts w:cs="David"/>
          <w:rtl/>
        </w:rPr>
      </w:pPr>
      <w:r>
        <w:rPr>
          <w:rFonts w:cs="David"/>
          <w:u w:val="single"/>
          <w:rtl/>
        </w:rPr>
        <w:t>נכחו:</w:t>
      </w:r>
    </w:p>
    <w:p w:rsidR="00000000" w:rsidRDefault="006B5A6C">
      <w:pPr>
        <w:jc w:val="both"/>
        <w:rPr>
          <w:rFonts w:cs="David"/>
          <w:rtl/>
        </w:rPr>
      </w:pPr>
    </w:p>
    <w:p w:rsidR="00000000" w:rsidRDefault="006B5A6C">
      <w:pPr>
        <w:jc w:val="both"/>
        <w:rPr>
          <w:rFonts w:cs="David"/>
          <w:rtl/>
        </w:rPr>
      </w:pPr>
      <w:r>
        <w:rPr>
          <w:rFonts w:cs="David"/>
          <w:rtl/>
        </w:rPr>
        <w:t xml:space="preserve">   </w:t>
      </w:r>
      <w:r>
        <w:rPr>
          <w:rFonts w:cs="David"/>
          <w:u w:val="single"/>
          <w:rtl/>
        </w:rPr>
        <w:t>חברי הוועדה:</w:t>
      </w:r>
      <w:r>
        <w:rPr>
          <w:rFonts w:cs="David"/>
          <w:rtl/>
        </w:rPr>
        <w:tab/>
        <w:t>דוד טל – היו"ר</w:t>
      </w:r>
    </w:p>
    <w:p w:rsidR="00000000" w:rsidRDefault="006B5A6C">
      <w:pPr>
        <w:jc w:val="both"/>
        <w:rPr>
          <w:rFonts w:cs="David"/>
          <w:rtl/>
        </w:rPr>
      </w:pPr>
      <w:r>
        <w:rPr>
          <w:rFonts w:cs="David"/>
          <w:rtl/>
        </w:rPr>
        <w:tab/>
      </w:r>
      <w:r>
        <w:rPr>
          <w:rFonts w:cs="David"/>
          <w:rtl/>
        </w:rPr>
        <w:tab/>
        <w:t>יהודה גלעד</w:t>
      </w:r>
    </w:p>
    <w:p w:rsidR="00000000" w:rsidRDefault="006B5A6C">
      <w:pPr>
        <w:jc w:val="both"/>
        <w:rPr>
          <w:rFonts w:cs="David"/>
          <w:rtl/>
        </w:rPr>
      </w:pPr>
    </w:p>
    <w:p w:rsidR="00000000" w:rsidRDefault="006B5A6C">
      <w:pPr>
        <w:jc w:val="both"/>
        <w:rPr>
          <w:rFonts w:cs="David"/>
          <w:rtl/>
        </w:rPr>
      </w:pPr>
      <w:r>
        <w:rPr>
          <w:rFonts w:cs="David"/>
          <w:rtl/>
        </w:rPr>
        <w:t xml:space="preserve">   </w:t>
      </w:r>
      <w:r>
        <w:rPr>
          <w:rFonts w:cs="David"/>
          <w:u w:val="single"/>
          <w:rtl/>
        </w:rPr>
        <w:t>מוזמנים:</w:t>
      </w:r>
      <w:r>
        <w:rPr>
          <w:rFonts w:cs="David"/>
          <w:rtl/>
        </w:rPr>
        <w:tab/>
        <w:t>חה"כ משה גפני</w:t>
      </w:r>
    </w:p>
    <w:p w:rsidR="00000000" w:rsidRDefault="006B5A6C">
      <w:pPr>
        <w:jc w:val="both"/>
        <w:rPr>
          <w:rFonts w:cs="David"/>
          <w:rtl/>
        </w:rPr>
      </w:pPr>
      <w:r>
        <w:rPr>
          <w:rFonts w:cs="David"/>
          <w:rtl/>
        </w:rPr>
        <w:t xml:space="preserve">                           אודי בן דרור</w:t>
      </w:r>
      <w:r>
        <w:rPr>
          <w:rFonts w:cs="David"/>
          <w:rtl/>
        </w:rPr>
        <w:tab/>
        <w:t>- אגף התקציבים, משרד האוצר</w:t>
      </w:r>
    </w:p>
    <w:p w:rsidR="00000000" w:rsidRDefault="006B5A6C">
      <w:pPr>
        <w:jc w:val="both"/>
        <w:rPr>
          <w:rFonts w:cs="David"/>
          <w:rtl/>
        </w:rPr>
      </w:pPr>
      <w:r>
        <w:rPr>
          <w:rFonts w:cs="David"/>
          <w:rtl/>
        </w:rPr>
        <w:tab/>
      </w:r>
      <w:r>
        <w:rPr>
          <w:rFonts w:cs="David"/>
          <w:rtl/>
        </w:rPr>
        <w:tab/>
        <w:t xml:space="preserve">שי סומך </w:t>
      </w:r>
      <w:r>
        <w:rPr>
          <w:rFonts w:cs="David"/>
          <w:rtl/>
        </w:rPr>
        <w:tab/>
        <w:t>- משרד המשפטים</w:t>
      </w:r>
    </w:p>
    <w:p w:rsidR="00000000" w:rsidRDefault="006B5A6C">
      <w:pPr>
        <w:jc w:val="both"/>
        <w:rPr>
          <w:rFonts w:cs="David"/>
          <w:rtl/>
        </w:rPr>
      </w:pPr>
      <w:r>
        <w:rPr>
          <w:rFonts w:cs="David"/>
          <w:rtl/>
        </w:rPr>
        <w:tab/>
      </w:r>
      <w:r>
        <w:rPr>
          <w:rFonts w:cs="David"/>
          <w:rtl/>
        </w:rPr>
        <w:tab/>
        <w:t>רועי קרת</w:t>
      </w:r>
      <w:r>
        <w:rPr>
          <w:rFonts w:cs="David"/>
          <w:rtl/>
        </w:rPr>
        <w:tab/>
        <w:t>- הלשכ</w:t>
      </w:r>
      <w:r>
        <w:rPr>
          <w:rFonts w:cs="David"/>
          <w:rtl/>
        </w:rPr>
        <w:t>ה המשפטית, המוסד לביטוח לאומי</w:t>
      </w:r>
    </w:p>
    <w:p w:rsidR="00000000" w:rsidRDefault="006B5A6C">
      <w:pPr>
        <w:jc w:val="both"/>
        <w:rPr>
          <w:rFonts w:cs="David"/>
          <w:rtl/>
        </w:rPr>
      </w:pPr>
      <w:r>
        <w:rPr>
          <w:rFonts w:cs="David"/>
          <w:rtl/>
        </w:rPr>
        <w:tab/>
      </w:r>
      <w:r>
        <w:rPr>
          <w:rFonts w:cs="David"/>
          <w:rtl/>
        </w:rPr>
        <w:tab/>
        <w:t>יחזקאל בקל</w:t>
      </w:r>
      <w:r>
        <w:rPr>
          <w:rFonts w:cs="David"/>
          <w:rtl/>
        </w:rPr>
        <w:tab/>
        <w:t>- סגן ראש מינהל גמלאות, המוסד לביטוח לאומי</w:t>
      </w:r>
    </w:p>
    <w:p w:rsidR="00000000" w:rsidRDefault="006B5A6C">
      <w:pPr>
        <w:jc w:val="both"/>
        <w:rPr>
          <w:rFonts w:cs="David"/>
          <w:rtl/>
        </w:rPr>
      </w:pPr>
      <w:r>
        <w:rPr>
          <w:rFonts w:cs="David"/>
          <w:rtl/>
        </w:rPr>
        <w:tab/>
      </w:r>
      <w:r>
        <w:rPr>
          <w:rFonts w:cs="David"/>
          <w:rtl/>
        </w:rPr>
        <w:tab/>
        <w:t>רבקה פריאור</w:t>
      </w:r>
      <w:r>
        <w:rPr>
          <w:rFonts w:cs="David"/>
          <w:rtl/>
        </w:rPr>
        <w:tab/>
        <w:t>- מחלקת אגף מחקר, המוסד לביטוח לאומי</w:t>
      </w:r>
    </w:p>
    <w:p w:rsidR="00000000" w:rsidRDefault="006B5A6C">
      <w:pPr>
        <w:jc w:val="both"/>
        <w:rPr>
          <w:rFonts w:cs="David"/>
          <w:rtl/>
        </w:rPr>
      </w:pPr>
      <w:r>
        <w:rPr>
          <w:rFonts w:cs="David"/>
          <w:rtl/>
        </w:rPr>
        <w:tab/>
      </w:r>
      <w:r>
        <w:rPr>
          <w:rFonts w:cs="David"/>
          <w:rtl/>
        </w:rPr>
        <w:tab/>
        <w:t>אמיליה שחורי</w:t>
      </w:r>
      <w:r>
        <w:rPr>
          <w:rFonts w:cs="David"/>
          <w:rtl/>
        </w:rPr>
        <w:tab/>
        <w:t>- אגף נפגעי עבודה, המוסד לביטוח לאומי</w:t>
      </w:r>
    </w:p>
    <w:p w:rsidR="00000000" w:rsidRDefault="006B5A6C">
      <w:pPr>
        <w:jc w:val="both"/>
        <w:rPr>
          <w:rFonts w:cs="David"/>
          <w:rtl/>
        </w:rPr>
      </w:pPr>
      <w:r>
        <w:rPr>
          <w:rFonts w:cs="David"/>
          <w:rtl/>
        </w:rPr>
        <w:tab/>
      </w:r>
      <w:r>
        <w:rPr>
          <w:rFonts w:cs="David"/>
          <w:rtl/>
        </w:rPr>
        <w:tab/>
        <w:t>סיגל אבירם</w:t>
      </w:r>
      <w:r>
        <w:rPr>
          <w:rFonts w:cs="David"/>
          <w:rtl/>
        </w:rPr>
        <w:tab/>
        <w:t>- לשכת יועצי המס</w:t>
      </w:r>
    </w:p>
    <w:p w:rsidR="00000000" w:rsidRDefault="006B5A6C">
      <w:pPr>
        <w:jc w:val="both"/>
        <w:rPr>
          <w:rFonts w:cs="David"/>
          <w:rtl/>
        </w:rPr>
      </w:pPr>
      <w:r>
        <w:rPr>
          <w:rFonts w:cs="David"/>
          <w:rtl/>
        </w:rPr>
        <w:tab/>
      </w:r>
      <w:r>
        <w:rPr>
          <w:rFonts w:cs="David"/>
          <w:rtl/>
        </w:rPr>
        <w:tab/>
        <w:t>בני דרור</w:t>
      </w:r>
      <w:r>
        <w:rPr>
          <w:rFonts w:cs="David"/>
          <w:rtl/>
        </w:rPr>
        <w:tab/>
        <w:t>- איגוד חברות הביטוח</w:t>
      </w: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r>
        <w:rPr>
          <w:rFonts w:cs="David"/>
          <w:u w:val="single"/>
          <w:rtl/>
        </w:rPr>
        <w:br/>
        <w:t>יועצת משפטית:</w:t>
      </w:r>
      <w:r>
        <w:rPr>
          <w:rFonts w:cs="David"/>
          <w:rtl/>
        </w:rPr>
        <w:tab/>
      </w:r>
      <w:r>
        <w:rPr>
          <w:rFonts w:cs="David"/>
          <w:rtl/>
        </w:rPr>
        <w:tab/>
        <w:t>ג'ודי וסרמן</w:t>
      </w:r>
    </w:p>
    <w:p w:rsidR="00000000" w:rsidRDefault="006B5A6C">
      <w:pPr>
        <w:jc w:val="both"/>
        <w:rPr>
          <w:rFonts w:cs="David"/>
          <w:rtl/>
        </w:rPr>
      </w:pPr>
      <w:r>
        <w:rPr>
          <w:rFonts w:cs="David"/>
          <w:rtl/>
        </w:rPr>
        <w:t xml:space="preserve">                                        אורית נהיר – מתמחה בלשכה המשפטית</w:t>
      </w: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6B5A6C">
      <w:pPr>
        <w:jc w:val="both"/>
        <w:rPr>
          <w:rFonts w:cs="David"/>
          <w:rtl/>
        </w:rPr>
      </w:pPr>
    </w:p>
    <w:p w:rsidR="00000000" w:rsidRDefault="006B5A6C">
      <w:pPr>
        <w:jc w:val="both"/>
        <w:rPr>
          <w:rFonts w:cs="David"/>
          <w:rtl/>
        </w:rPr>
      </w:pPr>
      <w:r>
        <w:rPr>
          <w:rFonts w:cs="David"/>
          <w:u w:val="single"/>
          <w:rtl/>
        </w:rPr>
        <w:t>קצרנית:</w:t>
      </w:r>
      <w:r>
        <w:rPr>
          <w:rFonts w:cs="David"/>
          <w:rtl/>
        </w:rPr>
        <w:tab/>
      </w:r>
      <w:r>
        <w:rPr>
          <w:rFonts w:cs="David"/>
          <w:rtl/>
        </w:rPr>
        <w:tab/>
        <w:t xml:space="preserve">טלי רם </w:t>
      </w:r>
    </w:p>
    <w:p w:rsidR="00000000" w:rsidRDefault="006B5A6C">
      <w:pPr>
        <w:tabs>
          <w:tab w:val="left" w:pos="3626"/>
        </w:tabs>
        <w:jc w:val="both"/>
        <w:rPr>
          <w:rFonts w:cs="David"/>
          <w:rtl/>
        </w:rPr>
      </w:pPr>
      <w:r>
        <w:rPr>
          <w:rFonts w:cs="David"/>
          <w:rtl/>
        </w:rPr>
        <w:tab/>
      </w:r>
      <w:r>
        <w:rPr>
          <w:rFonts w:cs="David"/>
          <w:rtl/>
        </w:rPr>
        <w:tab/>
      </w:r>
    </w:p>
    <w:p w:rsidR="00000000" w:rsidRDefault="006B5A6C">
      <w:pPr>
        <w:jc w:val="both"/>
        <w:rPr>
          <w:rFonts w:cs="David"/>
          <w:rtl/>
        </w:rPr>
      </w:pPr>
    </w:p>
    <w:p w:rsidR="00000000" w:rsidRDefault="006B5A6C">
      <w:pPr>
        <w:jc w:val="center"/>
        <w:rPr>
          <w:rFonts w:cs="David"/>
          <w:u w:val="single"/>
          <w:rtl/>
        </w:rPr>
      </w:pPr>
      <w:r>
        <w:rPr>
          <w:rFonts w:cs="David"/>
          <w:rtl/>
        </w:rPr>
        <w:br w:type="page"/>
      </w:r>
      <w:r>
        <w:rPr>
          <w:rFonts w:cs="David"/>
          <w:u w:val="single"/>
          <w:rtl/>
        </w:rPr>
        <w:lastRenderedPageBreak/>
        <w:t>הצעת חוק הביטוח הלאומי (תיקון מס' 48) (מועד תשלום דמי פגיעה), התשס"ב-2001-</w:t>
      </w:r>
    </w:p>
    <w:p w:rsidR="00000000" w:rsidRDefault="006B5A6C">
      <w:pPr>
        <w:jc w:val="center"/>
        <w:rPr>
          <w:rFonts w:cs="David"/>
          <w:u w:val="single"/>
          <w:rtl/>
        </w:rPr>
      </w:pPr>
      <w:r>
        <w:rPr>
          <w:rFonts w:cs="David"/>
          <w:u w:val="single"/>
          <w:rtl/>
        </w:rPr>
        <w:t>חבר הכנסת משה גפני</w:t>
      </w:r>
    </w:p>
    <w:p w:rsidR="00000000" w:rsidRDefault="006B5A6C">
      <w:pPr>
        <w:jc w:val="both"/>
        <w:rPr>
          <w:rFonts w:cs="David"/>
          <w:u w:val="single"/>
          <w:rtl/>
        </w:rPr>
      </w:pPr>
    </w:p>
    <w:p w:rsidR="00000000" w:rsidRDefault="006B5A6C">
      <w:pPr>
        <w:jc w:val="both"/>
        <w:rPr>
          <w:rFonts w:cs="David"/>
          <w:rtl/>
        </w:rPr>
      </w:pPr>
      <w:r>
        <w:rPr>
          <w:rFonts w:cs="David"/>
          <w:u w:val="single"/>
          <w:rtl/>
        </w:rPr>
        <w:t>היו"ר דו</w:t>
      </w:r>
      <w:r>
        <w:rPr>
          <w:rFonts w:cs="David"/>
          <w:u w:val="single"/>
          <w:rtl/>
        </w:rPr>
        <w:t>ד טל:</w:t>
      </w:r>
    </w:p>
    <w:p w:rsidR="00000000" w:rsidRDefault="006B5A6C">
      <w:pPr>
        <w:jc w:val="both"/>
        <w:rPr>
          <w:rFonts w:cs="David"/>
          <w:rtl/>
        </w:rPr>
      </w:pPr>
    </w:p>
    <w:p w:rsidR="00000000" w:rsidRDefault="006B5A6C">
      <w:pPr>
        <w:jc w:val="both"/>
        <w:rPr>
          <w:rFonts w:cs="David"/>
          <w:rtl/>
        </w:rPr>
      </w:pPr>
      <w:r>
        <w:rPr>
          <w:rFonts w:cs="David"/>
          <w:rtl/>
        </w:rPr>
        <w:tab/>
        <w:t xml:space="preserve">בוקר טוב. אני מתכבד לפתוח את ישיבת ועדת העבודה, הרווחה והבריאות. על סדר יומנו הצעת חוק הביטוח הלאומי (תיקון מס' 48) (מועד תשלום דמי פגיעה), התשס"ב-2001, של הרב חבר הכנסת גפני. </w:t>
      </w:r>
    </w:p>
    <w:p w:rsidR="00000000" w:rsidRDefault="006B5A6C">
      <w:pPr>
        <w:jc w:val="both"/>
        <w:rPr>
          <w:rFonts w:cs="David"/>
          <w:rtl/>
        </w:rPr>
      </w:pPr>
    </w:p>
    <w:p w:rsidR="00000000" w:rsidRDefault="006B5A6C">
      <w:pPr>
        <w:jc w:val="both"/>
        <w:rPr>
          <w:rFonts w:cs="David"/>
          <w:rtl/>
        </w:rPr>
      </w:pPr>
      <w:r>
        <w:rPr>
          <w:rFonts w:cs="David"/>
          <w:rtl/>
        </w:rPr>
        <w:tab/>
        <w:t>אנשי המוסד לביטוח לאומי, האם יש לכם הסתייגויות, השגות, הבהרות, או שאת</w:t>
      </w:r>
      <w:r>
        <w:rPr>
          <w:rFonts w:cs="David"/>
          <w:rtl/>
        </w:rPr>
        <w:t>ם מסכימים?</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אנחנו הבהרנו את עמדתנו בכל הדיונים הקודמים.</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חבר הכנסת גפני, האם ראית את התיקון? אתה מוכן ללכת על זה?</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בעיקרון כן, אני רק מבקש להעיר.</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אמרתי להם שאתה ודאי לא תסכים לכך. אתה כאן מוותר כל כך</w:t>
      </w:r>
      <w:r>
        <w:rPr>
          <w:rFonts w:cs="David"/>
          <w:rtl/>
        </w:rPr>
        <w:t xml:space="preserve"> הרבה, אבל אמרתי שאם אתה מסכים, אני לא יכול להתנגד.</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לכם יש בעיה עם זה? אתם בעד זה.</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אנחנו בעד הנוסח של תיקון סעיף 302.</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על זה אנחנו מדברים. אנחנו מדברים על נוסח ההצעה של הביטוח הלאומי.</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 xml:space="preserve">אני מבין שהיועצת </w:t>
      </w:r>
      <w:r>
        <w:rPr>
          <w:rFonts w:cs="David"/>
          <w:rtl/>
        </w:rPr>
        <w:t>המשפטית של הוועדה הכינה את זה.</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 xml:space="preserve">לא. זה של המוסד לביטוח לאומי. </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ההערה היחידה שלי היא שאני מבקש שייקבעו מועדים, שהשר יקבע מועדים.</w:t>
      </w:r>
    </w:p>
    <w:p w:rsidR="00000000" w:rsidRDefault="006B5A6C">
      <w:pPr>
        <w:jc w:val="both"/>
        <w:rPr>
          <w:rFonts w:cs="David"/>
          <w:rtl/>
        </w:rPr>
      </w:pPr>
      <w:r>
        <w:rPr>
          <w:rFonts w:cs="David"/>
          <w:rtl/>
        </w:rPr>
        <w:br/>
      </w: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מועדים להשבה על תביעות.</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כן. אני חושב שצריך לעמוד על כך – לא שאנחנו קוב</w:t>
      </w:r>
      <w:r>
        <w:rPr>
          <w:rFonts w:cs="David"/>
          <w:rtl/>
        </w:rPr>
        <w:t>עים בחוק, אלא שהשר יצטרך לקבוע מועד בתקנות.</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 xml:space="preserve">לעניין הזה – אדוני המציע ואדוני היושב ראש – ישנה כבר חקיקה שמסדירה את העניין הזה לא בחוק הביטוח הלאומי אלא בחוק אחר כללי. מדובר על חוק לתיקון סדרי המינהל (החלטות והנמקות), שם יש חובה – חובה קבועה </w:t>
      </w:r>
      <w:r>
        <w:rPr>
          <w:rFonts w:cs="David"/>
          <w:rtl/>
        </w:rPr>
        <w:t>בחוק – לתת תשובה לא יאוחר מ- 45 יום, למעט במקרים שפורטו כאן שזה דורש חקירה, וכו'.</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בסדר. נוסיף את זה גם בחוק הזה, ועל זה לא נאמר כל המוסיף גורע.</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 xml:space="preserve">אנשי המוסד לביטוח לאומי – על ההצעה שלכם אני יודע מה דעתכם, אבל מה דעתכם על התוספת </w:t>
      </w:r>
      <w:r>
        <w:rPr>
          <w:rFonts w:cs="David"/>
          <w:rtl/>
        </w:rPr>
        <w:t>שמבקש הרב גפני?</w:t>
      </w:r>
    </w:p>
    <w:p w:rsidR="00000000" w:rsidRDefault="006B5A6C">
      <w:pPr>
        <w:jc w:val="both"/>
        <w:rPr>
          <w:rFonts w:cs="David"/>
          <w:rtl/>
        </w:rPr>
      </w:pPr>
      <w:r>
        <w:rPr>
          <w:rFonts w:cs="David"/>
          <w:rtl/>
        </w:rPr>
        <w:br/>
      </w:r>
      <w:r>
        <w:rPr>
          <w:rFonts w:cs="David"/>
          <w:u w:val="single"/>
          <w:rtl/>
        </w:rPr>
        <w:t>יחזקאל בקל:</w:t>
      </w:r>
    </w:p>
    <w:p w:rsidR="00000000" w:rsidRDefault="006B5A6C">
      <w:pPr>
        <w:jc w:val="both"/>
        <w:rPr>
          <w:rFonts w:cs="David"/>
          <w:rtl/>
        </w:rPr>
      </w:pPr>
    </w:p>
    <w:p w:rsidR="00000000" w:rsidRDefault="006B5A6C">
      <w:pPr>
        <w:jc w:val="both"/>
        <w:rPr>
          <w:rFonts w:cs="David"/>
          <w:rtl/>
        </w:rPr>
      </w:pPr>
      <w:r>
        <w:rPr>
          <w:rFonts w:cs="David"/>
          <w:rtl/>
        </w:rPr>
        <w:tab/>
        <w:t xml:space="preserve">לדעתי זה לא מוסיף כי אם כאן זה מופיע, האם בסעיפים אחרים שבהם זה לא מופיע לא נעשה את זה? </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אכפת לכם שתתווסף עוד שורה?</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 xml:space="preserve">זה לא שורה, אדוני. </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אם זה לא מוסיף – זה לא מוסיף. השאלה אם זה גורע</w:t>
      </w:r>
      <w:r>
        <w:rPr>
          <w:rFonts w:cs="David"/>
          <w:rtl/>
        </w:rPr>
        <w:t xml:space="preserve"> משהו.</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 xml:space="preserve">חוק תיקון סדרי מינהל (החלטות והנמקות) הוא חוק שיש בו הרבה סעיפים מאד מפורטים. זה לא רק 45 יום, אלא 45 יום עם אפשרות הארכה של 45 יום נוספים, עם פירוט של המצבים שבהם יש את ההארכה ומה קורה אם לא מספיקים לענות בזמן. </w:t>
      </w:r>
    </w:p>
    <w:p w:rsidR="00000000" w:rsidRDefault="006B5A6C">
      <w:pPr>
        <w:jc w:val="both"/>
        <w:rPr>
          <w:rFonts w:cs="David"/>
          <w:rtl/>
        </w:rPr>
      </w:pPr>
    </w:p>
    <w:p w:rsidR="00000000" w:rsidRDefault="006B5A6C">
      <w:pPr>
        <w:jc w:val="both"/>
        <w:rPr>
          <w:rFonts w:cs="David"/>
          <w:rtl/>
        </w:rPr>
      </w:pPr>
      <w:r>
        <w:rPr>
          <w:rFonts w:cs="David"/>
          <w:rtl/>
        </w:rPr>
        <w:tab/>
      </w: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p>
    <w:p w:rsidR="00000000" w:rsidRDefault="006B5A6C">
      <w:pPr>
        <w:ind w:firstLine="720"/>
        <w:jc w:val="both"/>
        <w:rPr>
          <w:rFonts w:cs="David"/>
          <w:rtl/>
        </w:rPr>
      </w:pPr>
    </w:p>
    <w:p w:rsidR="00000000" w:rsidRDefault="006B5A6C">
      <w:pPr>
        <w:ind w:firstLine="720"/>
        <w:jc w:val="both"/>
        <w:rPr>
          <w:rFonts w:cs="David"/>
          <w:rtl/>
        </w:rPr>
      </w:pPr>
      <w:r>
        <w:rPr>
          <w:rFonts w:cs="David"/>
          <w:rtl/>
        </w:rPr>
        <w:t>לא מדובר בשורה א</w:t>
      </w:r>
      <w:r>
        <w:rPr>
          <w:rFonts w:cs="David"/>
          <w:rtl/>
        </w:rPr>
        <w:t>חת, זה בעצם לכתוב את החוק מחדש בתוך חוק הביטוח הלאומי בשעה שהחוק הזה כבר חל על הביטוח הלאומי.</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 xml:space="preserve">בתקנות. </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 xml:space="preserve">אני לא הצעתי את זה. </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החוק הזה חל על הביטוח הלאומי ולא הותקנו תקנות מכוחו. מפורטים בו כל התנאים והכללים של ההחלה</w:t>
      </w:r>
      <w:r>
        <w:rPr>
          <w:rFonts w:cs="David"/>
          <w:rtl/>
        </w:rPr>
        <w:t>.</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אדוני היושב ראש, למה אנחנו צריכים לפתוח את הוויכוח מחדש? אני קיבלתי את הנוסח שלהם. מתוך הערכתי לאנשי הביטוח הלאומי – אני חושב שהם עושים עבודה נאמנה – קיבלתי את העמדה שלהם.</w:t>
      </w:r>
    </w:p>
    <w:p w:rsidR="00000000" w:rsidRDefault="006B5A6C">
      <w:pPr>
        <w:jc w:val="both"/>
        <w:rPr>
          <w:rFonts w:cs="David"/>
          <w:rtl/>
        </w:rPr>
      </w:pPr>
    </w:p>
    <w:p w:rsidR="00000000" w:rsidRDefault="006B5A6C">
      <w:pPr>
        <w:jc w:val="both"/>
        <w:rPr>
          <w:rFonts w:cs="David"/>
          <w:rtl/>
        </w:rPr>
      </w:pPr>
      <w:r>
        <w:rPr>
          <w:rFonts w:cs="David"/>
          <w:rtl/>
        </w:rPr>
        <w:tab/>
        <w:t>אני לא מבקש לקבוע מועדים. אני מבקש ששר העבודה והרווחה, שהוא מופקד ע</w:t>
      </w:r>
      <w:r>
        <w:rPr>
          <w:rFonts w:cs="David"/>
          <w:rtl/>
        </w:rPr>
        <w:t>ל חוק הביטוח הלאומי, יקבל מאנשי הביטוח הלאומי את כל השיקולים האלה שהם מציינים ועל פי זה הוא יקבע את התקנות.</w:t>
      </w:r>
    </w:p>
    <w:p w:rsidR="00000000" w:rsidRDefault="006B5A6C">
      <w:pPr>
        <w:jc w:val="both"/>
        <w:rPr>
          <w:rFonts w:cs="David"/>
          <w:rtl/>
        </w:rPr>
      </w:pPr>
    </w:p>
    <w:p w:rsidR="00000000" w:rsidRDefault="006B5A6C">
      <w:pPr>
        <w:jc w:val="both"/>
        <w:rPr>
          <w:rFonts w:cs="David"/>
          <w:rtl/>
        </w:rPr>
      </w:pPr>
      <w:r>
        <w:rPr>
          <w:rFonts w:cs="David"/>
          <w:rtl/>
        </w:rPr>
        <w:tab/>
        <w:t xml:space="preserve">הרי זה לא שאני באופן שרירותי נכנס לתוך הפרטים ואומר מה כן ומה לא. השר יקבע. </w:t>
      </w:r>
    </w:p>
    <w:p w:rsidR="00000000" w:rsidRDefault="006B5A6C">
      <w:pPr>
        <w:jc w:val="both"/>
        <w:rPr>
          <w:rFonts w:cs="David"/>
          <w:rtl/>
        </w:rPr>
      </w:pPr>
    </w:p>
    <w:p w:rsidR="00000000" w:rsidRDefault="006B5A6C">
      <w:pPr>
        <w:jc w:val="both"/>
        <w:rPr>
          <w:rFonts w:cs="David"/>
          <w:rtl/>
        </w:rPr>
      </w:pPr>
      <w:r>
        <w:rPr>
          <w:rFonts w:cs="David"/>
          <w:rtl/>
        </w:rPr>
        <w:tab/>
        <w:t>לא צריך להתנגד לכך. אני במקומכם הייתי הולך על זה מפני שאתם הכנעתם א</w:t>
      </w:r>
      <w:r>
        <w:rPr>
          <w:rFonts w:cs="David"/>
          <w:rtl/>
        </w:rPr>
        <w:t>ת חבר הכנסת גפני – וזה לא דבר שנעשה כאן כל יום.</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אני חושב שאפשר לקבל את זה, ולו רק משום ששר העבודה והרווחה מקבל תמיד את חוות הדעת המקצועית של אנשי המוסד לביטוח לאומי. אני מניח שתוכלו לשכנע אותו בצידקת דרככם אם זה יהיה 30 יום או 45 יום, או מ</w:t>
      </w:r>
      <w:r>
        <w:rPr>
          <w:rFonts w:cs="David"/>
          <w:rtl/>
        </w:rPr>
        <w:t xml:space="preserve">ועדים כאלה ואחרים. הכדור בעצם מצוי אצלכם. </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ראשית, אני רוצה להפנות את תשומת לב המציע להצעת החוק שעברה בקריאה ראשונה- שם המציע מציע בסעיף 1(ב)(2) מועדים שהשר יקבע באישור הוועדה – "מועדים למתן תשובות המוסד למבוטח בעניין זכאותו לדמי פגיעה".</w:t>
      </w:r>
    </w:p>
    <w:p w:rsidR="00000000" w:rsidRDefault="006B5A6C">
      <w:pPr>
        <w:jc w:val="both"/>
        <w:rPr>
          <w:rFonts w:cs="David"/>
          <w:rtl/>
        </w:rPr>
      </w:pPr>
    </w:p>
    <w:p w:rsidR="00000000" w:rsidRDefault="006B5A6C">
      <w:pPr>
        <w:jc w:val="both"/>
        <w:rPr>
          <w:rFonts w:cs="David"/>
          <w:rtl/>
        </w:rPr>
      </w:pPr>
      <w:r>
        <w:rPr>
          <w:rFonts w:cs="David"/>
          <w:rtl/>
        </w:rPr>
        <w:tab/>
        <w:t>ל</w:t>
      </w:r>
      <w:r>
        <w:rPr>
          <w:rFonts w:cs="David"/>
          <w:rtl/>
        </w:rPr>
        <w:t>א ברור לי האם דיברת על כך שאתה רוצה מועדים רק לעניין דמי פגיעה או לגבי כלל התביעות למוסד, כי ההצעה הזאת מדברת רק על דמי פגיעה.</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 xml:space="preserve">בכלל, זאת אומרת לא להיכנס כאן לפרטים. שהשר יקבע. </w:t>
      </w:r>
    </w:p>
    <w:p w:rsidR="00000000" w:rsidRDefault="006B5A6C">
      <w:pPr>
        <w:jc w:val="both"/>
        <w:rPr>
          <w:rFonts w:cs="David"/>
          <w:rtl/>
        </w:rPr>
      </w:pPr>
    </w:p>
    <w:p w:rsidR="00000000" w:rsidRDefault="006B5A6C">
      <w:pPr>
        <w:jc w:val="both"/>
        <w:rPr>
          <w:rFonts w:cs="David"/>
          <w:rtl/>
        </w:rPr>
      </w:pPr>
      <w:r>
        <w:rPr>
          <w:rFonts w:cs="David"/>
          <w:rtl/>
        </w:rPr>
        <w:tab/>
        <w:t>אני סומך עליך כפי שתנסחי את זה.</w:t>
      </w:r>
    </w:p>
    <w:p w:rsidR="00000000" w:rsidRDefault="006B5A6C">
      <w:pPr>
        <w:jc w:val="both"/>
        <w:rPr>
          <w:rFonts w:cs="David"/>
          <w:rtl/>
        </w:rPr>
      </w:pPr>
      <w:r>
        <w:rPr>
          <w:rFonts w:cs="David"/>
          <w:rtl/>
        </w:rPr>
        <w:br/>
      </w: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לא. זו שאלה מהו</w:t>
      </w:r>
      <w:r>
        <w:rPr>
          <w:rFonts w:cs="David"/>
          <w:rtl/>
        </w:rPr>
        <w:t>תית.</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 xml:space="preserve">זו שאלה מהותית. ההצעה שלך היא בנושא דמי פגיעה, אזי אני חושב שרק לעניין דמי פגיעה. לא הולכים לגלוש ולהתרחב מעבר לכך. </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 xml:space="preserve">בסדר גמור – דמי פגיעה. היושב ראש צודק, אנחנו לא יכולים לגלוש לדברים אחרים. </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לא באישור וע</w:t>
      </w:r>
      <w:r>
        <w:rPr>
          <w:rFonts w:cs="David"/>
          <w:rtl/>
        </w:rPr>
        <w:t>דה, אלא השר יקבע באישור הוועדה?</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יקבע בתקנות, באישור ועדת העבודה, הרווחה והבריאות.</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מדובר על כך שהשר יקבע בתקנות, באישור ועדת העבודה, הרווחה והבריאות, הוראות בדבר מתן תשובות המוסד למבוטח לעניין דמי פגיעה.</w:t>
      </w:r>
    </w:p>
    <w:p w:rsidR="00000000" w:rsidRDefault="006B5A6C">
      <w:pPr>
        <w:jc w:val="both"/>
        <w:rPr>
          <w:rFonts w:cs="David"/>
          <w:rtl/>
        </w:rPr>
      </w:pPr>
    </w:p>
    <w:p w:rsidR="00000000" w:rsidRDefault="006B5A6C">
      <w:pPr>
        <w:jc w:val="both"/>
        <w:rPr>
          <w:rFonts w:cs="David"/>
          <w:rtl/>
        </w:rPr>
      </w:pPr>
      <w:r>
        <w:rPr>
          <w:rFonts w:cs="David"/>
          <w:rtl/>
        </w:rPr>
        <w:tab/>
        <w:t xml:space="preserve">ההוראה הזאת תיקבע </w:t>
      </w:r>
      <w:r>
        <w:rPr>
          <w:rFonts w:cs="David"/>
          <w:rtl/>
        </w:rPr>
        <w:t xml:space="preserve">כנראה במסגרת סעיף 297. אנחנו נמצא את האכסניה הנכונה לעניין הזה – זה לא יהיה באותו סעיף 302 שמופיע כאן. </w:t>
      </w:r>
    </w:p>
    <w:p w:rsidR="00000000" w:rsidRDefault="006B5A6C">
      <w:pPr>
        <w:jc w:val="both"/>
        <w:rPr>
          <w:rFonts w:cs="David"/>
          <w:rtl/>
        </w:rPr>
      </w:pPr>
    </w:p>
    <w:p w:rsidR="00000000" w:rsidRDefault="006B5A6C">
      <w:pPr>
        <w:jc w:val="both"/>
        <w:rPr>
          <w:rFonts w:cs="David"/>
          <w:rtl/>
        </w:rPr>
      </w:pPr>
      <w:r>
        <w:rPr>
          <w:rFonts w:cs="David"/>
          <w:rtl/>
        </w:rPr>
        <w:tab/>
        <w:t>האם יש דברים נוספים מבחינה מהותית שצריך להוסיף?</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נציג האוצר, האם אתה מברך על כך, לשם שינוי?</w:t>
      </w:r>
    </w:p>
    <w:p w:rsidR="00000000" w:rsidRDefault="006B5A6C">
      <w:pPr>
        <w:jc w:val="both"/>
        <w:rPr>
          <w:rFonts w:cs="David"/>
          <w:u w:val="single"/>
          <w:rtl/>
        </w:rPr>
      </w:pPr>
      <w:r>
        <w:rPr>
          <w:rFonts w:cs="David"/>
          <w:rtl/>
        </w:rPr>
        <w:br/>
      </w:r>
      <w:r>
        <w:rPr>
          <w:rFonts w:cs="David"/>
          <w:u w:val="single"/>
          <w:rtl/>
        </w:rPr>
        <w:t>אודי בן דרור:</w:t>
      </w:r>
    </w:p>
    <w:p w:rsidR="00000000" w:rsidRDefault="006B5A6C">
      <w:pPr>
        <w:jc w:val="both"/>
        <w:rPr>
          <w:rFonts w:cs="David"/>
          <w:u w:val="single"/>
          <w:rtl/>
        </w:rPr>
      </w:pPr>
    </w:p>
    <w:p w:rsidR="00000000" w:rsidRDefault="006B5A6C">
      <w:pPr>
        <w:jc w:val="both"/>
        <w:rPr>
          <w:rFonts w:cs="David"/>
          <w:rtl/>
        </w:rPr>
      </w:pPr>
      <w:r>
        <w:rPr>
          <w:rFonts w:cs="David"/>
          <w:rtl/>
        </w:rPr>
        <w:tab/>
        <w:t>האמת היא שאני רואה זאת עכ</w:t>
      </w:r>
      <w:r>
        <w:rPr>
          <w:rFonts w:cs="David"/>
          <w:rtl/>
        </w:rPr>
        <w:t>שיו פעם ראשונה, עוד קשה לי להגיד.</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קח פסק זמן של חצי שנה, לא נורא...</w:t>
      </w:r>
    </w:p>
    <w:p w:rsidR="00000000" w:rsidRDefault="006B5A6C">
      <w:pPr>
        <w:jc w:val="both"/>
        <w:rPr>
          <w:rFonts w:cs="David"/>
          <w:rtl/>
        </w:rPr>
      </w:pPr>
      <w:r>
        <w:rPr>
          <w:rFonts w:cs="David"/>
          <w:rtl/>
        </w:rPr>
        <w:br/>
      </w:r>
      <w:r>
        <w:rPr>
          <w:rFonts w:cs="David"/>
          <w:u w:val="single"/>
          <w:rtl/>
        </w:rPr>
        <w:t>אודי בן דרור:</w:t>
      </w:r>
    </w:p>
    <w:p w:rsidR="00000000" w:rsidRDefault="006B5A6C">
      <w:pPr>
        <w:jc w:val="both"/>
        <w:rPr>
          <w:rFonts w:cs="David"/>
          <w:rtl/>
        </w:rPr>
      </w:pPr>
    </w:p>
    <w:p w:rsidR="00000000" w:rsidRDefault="006B5A6C">
      <w:pPr>
        <w:jc w:val="both"/>
        <w:rPr>
          <w:rFonts w:cs="David"/>
          <w:rtl/>
        </w:rPr>
      </w:pPr>
      <w:r>
        <w:rPr>
          <w:rFonts w:cs="David"/>
          <w:rtl/>
        </w:rPr>
        <w:tab/>
        <w:t>אני מניח שגם אם אני אגיד שאני צריך פסק זמן – הוא לא יינתן לי, אז אין לי טעם לבקש פסק זמן, אבל בכל מקרה אני עוד אבדוק את זה, אני אתייעץ, ובמקרה שיהיו לי או לשר</w:t>
      </w:r>
      <w:r>
        <w:rPr>
          <w:rFonts w:cs="David"/>
          <w:rtl/>
        </w:rPr>
        <w:t xml:space="preserve"> הסתייגויות – השר יגיש הסתייגויות.</w:t>
      </w:r>
    </w:p>
    <w:p w:rsidR="00000000" w:rsidRDefault="006B5A6C">
      <w:pPr>
        <w:jc w:val="both"/>
        <w:rPr>
          <w:rFonts w:cs="David"/>
          <w:rtl/>
        </w:rPr>
      </w:pPr>
      <w:r>
        <w:rPr>
          <w:rFonts w:cs="David"/>
          <w:rtl/>
        </w:rPr>
        <w:br/>
      </w:r>
      <w:r>
        <w:rPr>
          <w:rFonts w:cs="David"/>
          <w:rtl/>
        </w:rPr>
        <w:br/>
      </w:r>
      <w:r>
        <w:rPr>
          <w:rFonts w:cs="David"/>
          <w:rtl/>
        </w:rPr>
        <w:br/>
      </w: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 xml:space="preserve">נקודה נוספת לעניין התחילה – אני חושבת שצריך לקבוע כאן תחילה מאוחרת יותר. מדובר בהוראות די מורכבות ולכן אולי נשאיר לשיקול דעת המוסד לביטוח לאומי איזה טווח זמן הם צריכים. </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אבל צריך להחליט משו</w:t>
      </w:r>
      <w:r>
        <w:rPr>
          <w:rFonts w:cs="David"/>
          <w:rtl/>
        </w:rPr>
        <w:t>ם שמעלים זאת לקריאה שנייה ושלישית. אם היועצת המשפטית מדברת על תחולה, זה צריך להיות בחוק.</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לא. תחילתו של החוק זה ב-1 בחודש שלאחר פרסומו. תמיד יש מסגרת זמן סבירה להתקין את התקנות. השאלה אם מסגרת הזמן הסבירה מספיקה לכם.</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אבל זו הצעה</w:t>
      </w:r>
      <w:r>
        <w:rPr>
          <w:rFonts w:cs="David"/>
          <w:rtl/>
        </w:rPr>
        <w:t xml:space="preserve"> שלהם. </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זה לעניין סעיף 302, לא מופיע כאן הסעיף הזה. אני לא הייתי רוצה לתחום את זה ממש בזמן.</w:t>
      </w:r>
    </w:p>
    <w:p w:rsidR="00000000" w:rsidRDefault="006B5A6C">
      <w:pPr>
        <w:jc w:val="both"/>
        <w:rPr>
          <w:rFonts w:cs="David"/>
          <w:rtl/>
        </w:rPr>
      </w:pPr>
    </w:p>
    <w:p w:rsidR="00000000" w:rsidRDefault="006B5A6C">
      <w:pPr>
        <w:jc w:val="both"/>
        <w:rPr>
          <w:rFonts w:cs="David"/>
          <w:rtl/>
        </w:rPr>
      </w:pP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רועי, לכמה זמן אתם זקוקים?</w:t>
      </w:r>
    </w:p>
    <w:p w:rsidR="00000000" w:rsidRDefault="006B5A6C">
      <w:pPr>
        <w:jc w:val="both"/>
        <w:rPr>
          <w:rFonts w:cs="David"/>
          <w:u w:val="single"/>
          <w:rtl/>
        </w:rPr>
      </w:pPr>
      <w:r>
        <w:rPr>
          <w:rFonts w:cs="David"/>
          <w:rtl/>
        </w:rPr>
        <w:br/>
      </w:r>
      <w:r>
        <w:rPr>
          <w:rFonts w:cs="David"/>
          <w:u w:val="single"/>
          <w:rtl/>
        </w:rPr>
        <w:t>רועי קרת:</w:t>
      </w:r>
    </w:p>
    <w:p w:rsidR="00000000" w:rsidRDefault="006B5A6C">
      <w:pPr>
        <w:jc w:val="both"/>
        <w:rPr>
          <w:rFonts w:cs="David"/>
          <w:rtl/>
        </w:rPr>
      </w:pPr>
      <w:r>
        <w:rPr>
          <w:rFonts w:cs="David"/>
          <w:rtl/>
        </w:rPr>
        <w:br/>
      </w:r>
      <w:r>
        <w:rPr>
          <w:rFonts w:cs="David"/>
          <w:rtl/>
        </w:rPr>
        <w:tab/>
        <w:t>ממילא יש לנו זמן להתקנת התקנות, אנחנו לא חייבים להתקין את התקנות היום.</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זה ב</w:t>
      </w:r>
      <w:r>
        <w:rPr>
          <w:rFonts w:cs="David"/>
          <w:rtl/>
        </w:rPr>
        <w:t>רור. השאלה אם הזמן הרגיל מספיק. אנחנו נשאיר את זה במסגרת הסמכות הסבירה.</w:t>
      </w:r>
    </w:p>
    <w:p w:rsidR="00000000" w:rsidRDefault="006B5A6C">
      <w:pPr>
        <w:jc w:val="both"/>
        <w:rPr>
          <w:rFonts w:cs="David"/>
          <w:rtl/>
        </w:rPr>
      </w:pPr>
      <w:r>
        <w:rPr>
          <w:rFonts w:cs="David"/>
          <w:rtl/>
        </w:rPr>
        <w:br/>
      </w:r>
      <w:r>
        <w:rPr>
          <w:rFonts w:cs="David"/>
          <w:u w:val="single"/>
          <w:rtl/>
        </w:rPr>
        <w:t>רועי קרת:</w:t>
      </w:r>
    </w:p>
    <w:p w:rsidR="00000000" w:rsidRDefault="006B5A6C">
      <w:pPr>
        <w:jc w:val="both"/>
        <w:rPr>
          <w:rFonts w:cs="David"/>
          <w:rtl/>
        </w:rPr>
      </w:pPr>
    </w:p>
    <w:p w:rsidR="00000000" w:rsidRDefault="006B5A6C">
      <w:pPr>
        <w:jc w:val="both"/>
        <w:rPr>
          <w:rFonts w:cs="David"/>
          <w:rtl/>
        </w:rPr>
      </w:pPr>
      <w:r>
        <w:rPr>
          <w:rFonts w:cs="David"/>
          <w:rtl/>
        </w:rPr>
        <w:tab/>
        <w:t>אני מציע שאנחנו נסגור זאת עם היועצת המשפטית – לא יותר מכמה חודשים.</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היא צודקת. אפשר ללכת לפי הסמכות הסבירה.</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אם זה כמה חודשים, לא צריך לציין שום</w:t>
      </w:r>
      <w:r>
        <w:rPr>
          <w:rFonts w:cs="David"/>
          <w:rtl/>
        </w:rPr>
        <w:t xml:space="preserve"> דבר. ממילא יש לשר סמכות סבירה. לא צריך לכתוב בתקנות. </w:t>
      </w:r>
    </w:p>
    <w:p w:rsidR="00000000" w:rsidRDefault="006B5A6C">
      <w:pPr>
        <w:jc w:val="both"/>
        <w:rPr>
          <w:rFonts w:cs="David"/>
          <w:rtl/>
        </w:rPr>
      </w:pPr>
      <w:r>
        <w:rPr>
          <w:rFonts w:cs="David"/>
          <w:rtl/>
        </w:rPr>
        <w:br/>
      </w:r>
      <w:r>
        <w:rPr>
          <w:rFonts w:cs="David"/>
          <w:rtl/>
        </w:rPr>
        <w:br/>
      </w: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ארבעה חודשים.</w:t>
      </w:r>
    </w:p>
    <w:p w:rsidR="00000000" w:rsidRDefault="006B5A6C">
      <w:pPr>
        <w:jc w:val="both"/>
        <w:rPr>
          <w:rFonts w:cs="David"/>
          <w:rtl/>
        </w:rPr>
      </w:pPr>
    </w:p>
    <w:p w:rsidR="00000000" w:rsidRDefault="006B5A6C">
      <w:pPr>
        <w:jc w:val="both"/>
        <w:rPr>
          <w:rFonts w:cs="David"/>
          <w:rtl/>
        </w:rPr>
      </w:pP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ארבעה חודשים זה די והותר.</w:t>
      </w:r>
    </w:p>
    <w:p w:rsidR="00000000" w:rsidRDefault="006B5A6C">
      <w:pPr>
        <w:jc w:val="both"/>
        <w:rPr>
          <w:rFonts w:cs="David"/>
          <w:rtl/>
        </w:rPr>
      </w:pPr>
    </w:p>
    <w:p w:rsidR="00000000" w:rsidRDefault="006B5A6C">
      <w:pPr>
        <w:jc w:val="both"/>
        <w:rPr>
          <w:rFonts w:cs="David"/>
          <w:rtl/>
        </w:rPr>
      </w:pPr>
      <w:r>
        <w:rPr>
          <w:rFonts w:cs="David"/>
          <w:rtl/>
        </w:rPr>
        <w:tab/>
        <w:t>אנחנו מסמיכים את היועצת המשפטית שלנו להשלים ולנסח את הנושא שנוגע לשר שיתקין את התקנות למתן תשובות וכן את הנושא של פרק הזמן.</w:t>
      </w:r>
    </w:p>
    <w:p w:rsidR="00000000" w:rsidRDefault="006B5A6C">
      <w:pPr>
        <w:jc w:val="both"/>
        <w:rPr>
          <w:rFonts w:cs="David"/>
          <w:rtl/>
        </w:rPr>
      </w:pPr>
      <w:r>
        <w:rPr>
          <w:rFonts w:cs="David"/>
          <w:rtl/>
        </w:rPr>
        <w:br/>
      </w:r>
      <w:r>
        <w:rPr>
          <w:rFonts w:cs="David"/>
          <w:u w:val="single"/>
          <w:rtl/>
        </w:rPr>
        <w:t>ג'</w:t>
      </w:r>
      <w:r>
        <w:rPr>
          <w:rFonts w:cs="David"/>
          <w:u w:val="single"/>
          <w:rtl/>
        </w:rPr>
        <w:t>ודי וסרמן:</w:t>
      </w:r>
    </w:p>
    <w:p w:rsidR="00000000" w:rsidRDefault="006B5A6C">
      <w:pPr>
        <w:jc w:val="both"/>
        <w:rPr>
          <w:rFonts w:cs="David"/>
          <w:rtl/>
        </w:rPr>
      </w:pPr>
    </w:p>
    <w:p w:rsidR="00000000" w:rsidRDefault="006B5A6C">
      <w:pPr>
        <w:jc w:val="both"/>
        <w:rPr>
          <w:rFonts w:cs="David"/>
          <w:rtl/>
        </w:rPr>
      </w:pPr>
      <w:r>
        <w:rPr>
          <w:rFonts w:cs="David"/>
          <w:rtl/>
        </w:rPr>
        <w:tab/>
        <w:t>אדוני היושב ראש, לא צריך. מדובר בפרק זמן סביר ותמיד יש לשר פרק זמן סביר. חשבתי שאולי לצורך זה צריכים יותר מהסביר ואז הייתי רוצה לציין זאת.</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היועצת המשפטית, קראי בבקשה את הסעיפים.</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"חוק הביטוח הלאומי (תיקון סעיף 30</w:t>
      </w:r>
      <w:r>
        <w:rPr>
          <w:rFonts w:cs="David"/>
          <w:rtl/>
        </w:rPr>
        <w:t>2), התשס"ב-‏2002</w:t>
      </w:r>
    </w:p>
    <w:p w:rsidR="00000000" w:rsidRDefault="006B5A6C">
      <w:pPr>
        <w:jc w:val="both"/>
        <w:rPr>
          <w:rFonts w:cs="David"/>
          <w:rtl/>
        </w:rPr>
      </w:pPr>
      <w:r>
        <w:rPr>
          <w:rFonts w:cs="David"/>
          <w:rtl/>
        </w:rPr>
        <w:t xml:space="preserve">  תיקון סעיף 302</w:t>
      </w:r>
    </w:p>
    <w:p w:rsidR="00000000" w:rsidRDefault="006B5A6C">
      <w:pPr>
        <w:numPr>
          <w:ilvl w:val="0"/>
          <w:numId w:val="9"/>
        </w:numPr>
        <w:jc w:val="both"/>
        <w:rPr>
          <w:rFonts w:cs="David"/>
          <w:rtl/>
        </w:rPr>
      </w:pPr>
      <w:r>
        <w:rPr>
          <w:rFonts w:cs="David"/>
          <w:rtl/>
        </w:rPr>
        <w:t>בחוק הביטוח הלאומי [נוסח משולב] התשנ"ה-1995, בסעיף 302(א) אחרי פיסקה (2) יבוא:</w:t>
      </w:r>
    </w:p>
    <w:p w:rsidR="00000000" w:rsidRDefault="006B5A6C">
      <w:pPr>
        <w:ind w:left="570"/>
        <w:jc w:val="both"/>
        <w:rPr>
          <w:rFonts w:cs="David"/>
          <w:rtl/>
        </w:rPr>
      </w:pPr>
      <w:r>
        <w:rPr>
          <w:rFonts w:cs="David"/>
          <w:rtl/>
        </w:rPr>
        <w:t>"(3) לתובע גמלה לפי פרק ה', אם הוכח להנחת דעתו של פקיד התביעות כי ארעה לו פגיעה</w:t>
      </w:r>
    </w:p>
    <w:p w:rsidR="00000000" w:rsidRDefault="006B5A6C">
      <w:pPr>
        <w:ind w:left="570"/>
        <w:jc w:val="both"/>
        <w:rPr>
          <w:rFonts w:cs="David"/>
          <w:rtl/>
        </w:rPr>
      </w:pPr>
      <w:r>
        <w:rPr>
          <w:rFonts w:cs="David"/>
          <w:rtl/>
        </w:rPr>
        <w:t xml:space="preserve">        בעבודה."</w:t>
      </w:r>
    </w:p>
    <w:p w:rsidR="00000000" w:rsidRDefault="006B5A6C">
      <w:pPr>
        <w:ind w:left="570"/>
        <w:jc w:val="both"/>
        <w:rPr>
          <w:rFonts w:cs="David"/>
          <w:rtl/>
        </w:rPr>
      </w:pPr>
    </w:p>
    <w:p w:rsidR="00000000" w:rsidRDefault="006B5A6C">
      <w:pPr>
        <w:ind w:left="570"/>
        <w:jc w:val="both"/>
        <w:rPr>
          <w:rFonts w:cs="David"/>
          <w:rtl/>
        </w:rPr>
      </w:pPr>
      <w:r>
        <w:rPr>
          <w:rFonts w:cs="David"/>
          <w:rtl/>
        </w:rPr>
        <w:t>זה לעניין תשלום המקדמות. זה נכנס לסעיף שמס</w:t>
      </w:r>
      <w:r>
        <w:rPr>
          <w:rFonts w:cs="David"/>
          <w:rtl/>
        </w:rPr>
        <w:t>מיך את השר לקבוע הוראות בדבר תשלום מקדמות.</w:t>
      </w:r>
    </w:p>
    <w:p w:rsidR="00000000" w:rsidRDefault="006B5A6C">
      <w:pPr>
        <w:jc w:val="both"/>
        <w:rPr>
          <w:rFonts w:cs="David"/>
          <w:rtl/>
        </w:rPr>
      </w:pPr>
      <w:r>
        <w:rPr>
          <w:rFonts w:cs="David"/>
          <w:rtl/>
        </w:rPr>
        <w:br/>
        <w:t>" תחילה ותחולה</w:t>
      </w:r>
    </w:p>
    <w:p w:rsidR="00000000" w:rsidRDefault="006B5A6C">
      <w:pPr>
        <w:numPr>
          <w:ilvl w:val="0"/>
          <w:numId w:val="9"/>
        </w:numPr>
        <w:jc w:val="both"/>
        <w:rPr>
          <w:rFonts w:cs="David"/>
          <w:rtl/>
        </w:rPr>
      </w:pPr>
      <w:r>
        <w:rPr>
          <w:rFonts w:cs="David"/>
          <w:rtl/>
        </w:rPr>
        <w:t xml:space="preserve">תחילתו של חוק זה ב-1 בחודש שלאחר יום פרסומו והוא יחול על פגיעה בעבודה שארעה </w:t>
      </w:r>
    </w:p>
    <w:p w:rsidR="00000000" w:rsidRDefault="006B5A6C">
      <w:pPr>
        <w:ind w:left="570"/>
        <w:jc w:val="both"/>
        <w:rPr>
          <w:rFonts w:cs="David"/>
          <w:rtl/>
        </w:rPr>
      </w:pPr>
      <w:r>
        <w:rPr>
          <w:rFonts w:cs="David"/>
          <w:rtl/>
        </w:rPr>
        <w:t>ביום התחילה ולאחריו."</w:t>
      </w:r>
    </w:p>
    <w:p w:rsidR="00000000" w:rsidRDefault="006B5A6C">
      <w:pPr>
        <w:ind w:left="570"/>
        <w:jc w:val="both"/>
        <w:rPr>
          <w:rFonts w:cs="David"/>
          <w:rtl/>
        </w:rPr>
      </w:pPr>
    </w:p>
    <w:p w:rsidR="00000000" w:rsidRDefault="006B5A6C">
      <w:pPr>
        <w:jc w:val="both"/>
        <w:rPr>
          <w:rFonts w:cs="David"/>
          <w:rtl/>
        </w:rPr>
      </w:pPr>
      <w:r>
        <w:rPr>
          <w:rFonts w:cs="David"/>
          <w:rtl/>
        </w:rPr>
        <w:tab/>
        <w:t>לפני סעיף 2 ייכנס אותו תיקון לסעיף – כנראה 297 – שהשר, באישור ועדת העבודה, הרווחה והבריאות, י</w:t>
      </w:r>
      <w:r>
        <w:rPr>
          <w:rFonts w:cs="David"/>
          <w:rtl/>
        </w:rPr>
        <w:t>קבע הוראות בדבר מתן תשובות המוסד למבוטח לעניין הזכאות לדמי פגיעה.</w:t>
      </w:r>
    </w:p>
    <w:p w:rsidR="00000000" w:rsidRDefault="006B5A6C">
      <w:pPr>
        <w:jc w:val="both"/>
        <w:rPr>
          <w:rFonts w:cs="David"/>
          <w:rtl/>
        </w:rPr>
      </w:pPr>
      <w:r>
        <w:rPr>
          <w:rFonts w:cs="David"/>
          <w:rtl/>
        </w:rPr>
        <w:br/>
      </w:r>
      <w:r>
        <w:rPr>
          <w:rFonts w:cs="David"/>
          <w:u w:val="single"/>
          <w:rtl/>
        </w:rPr>
        <w:t>היו"ר דוד טל:</w:t>
      </w:r>
    </w:p>
    <w:p w:rsidR="00000000" w:rsidRDefault="006B5A6C">
      <w:pPr>
        <w:ind w:left="570"/>
        <w:jc w:val="both"/>
        <w:rPr>
          <w:rFonts w:cs="David"/>
          <w:rtl/>
        </w:rPr>
      </w:pPr>
    </w:p>
    <w:p w:rsidR="00000000" w:rsidRDefault="006B5A6C">
      <w:pPr>
        <w:jc w:val="both"/>
        <w:rPr>
          <w:rFonts w:cs="David"/>
          <w:rtl/>
        </w:rPr>
      </w:pPr>
      <w:r>
        <w:rPr>
          <w:rFonts w:cs="David"/>
          <w:rtl/>
        </w:rPr>
        <w:tab/>
        <w:t>או כל אכסניה אחרת שתמצאי לנכון.</w:t>
      </w:r>
    </w:p>
    <w:p w:rsidR="00000000" w:rsidRDefault="006B5A6C">
      <w:pPr>
        <w:jc w:val="both"/>
        <w:rPr>
          <w:rFonts w:cs="David"/>
          <w:rtl/>
        </w:rPr>
      </w:pPr>
      <w:r>
        <w:rPr>
          <w:rFonts w:cs="David"/>
          <w:rtl/>
        </w:rPr>
        <w:br/>
      </w:r>
      <w:r>
        <w:rPr>
          <w:rFonts w:cs="David"/>
          <w:u w:val="single"/>
          <w:rtl/>
        </w:rPr>
        <w:t>משה גפני:</w:t>
      </w:r>
    </w:p>
    <w:p w:rsidR="00000000" w:rsidRDefault="006B5A6C">
      <w:pPr>
        <w:jc w:val="both"/>
        <w:rPr>
          <w:rFonts w:cs="David"/>
          <w:rtl/>
        </w:rPr>
      </w:pPr>
    </w:p>
    <w:p w:rsidR="00000000" w:rsidRDefault="006B5A6C">
      <w:pPr>
        <w:jc w:val="both"/>
        <w:rPr>
          <w:rFonts w:cs="David"/>
          <w:rtl/>
        </w:rPr>
      </w:pPr>
      <w:r>
        <w:rPr>
          <w:rFonts w:cs="David"/>
          <w:rtl/>
        </w:rPr>
        <w:tab/>
        <w:t>מועדים.</w:t>
      </w:r>
    </w:p>
    <w:p w:rsidR="00000000" w:rsidRDefault="006B5A6C">
      <w:pPr>
        <w:jc w:val="both"/>
        <w:rPr>
          <w:rFonts w:cs="David"/>
          <w:rtl/>
        </w:rPr>
      </w:pPr>
      <w:r>
        <w:rPr>
          <w:rFonts w:cs="David"/>
          <w:rtl/>
        </w:rPr>
        <w:br/>
      </w:r>
      <w:r>
        <w:rPr>
          <w:rFonts w:cs="David"/>
          <w:u w:val="single"/>
          <w:rtl/>
        </w:rPr>
        <w:t>ג'ודי וסרמן:</w:t>
      </w:r>
    </w:p>
    <w:p w:rsidR="00000000" w:rsidRDefault="006B5A6C">
      <w:pPr>
        <w:jc w:val="both"/>
        <w:rPr>
          <w:rFonts w:cs="David"/>
          <w:rtl/>
        </w:rPr>
      </w:pPr>
    </w:p>
    <w:p w:rsidR="00000000" w:rsidRDefault="006B5A6C">
      <w:pPr>
        <w:jc w:val="both"/>
        <w:rPr>
          <w:rFonts w:cs="David"/>
          <w:rtl/>
        </w:rPr>
      </w:pPr>
      <w:r>
        <w:rPr>
          <w:rFonts w:cs="David"/>
          <w:rtl/>
        </w:rPr>
        <w:tab/>
        <w:t xml:space="preserve">מועדים לעניין דמי פגיעה. </w:t>
      </w:r>
    </w:p>
    <w:p w:rsidR="00000000" w:rsidRDefault="006B5A6C">
      <w:pPr>
        <w:jc w:val="both"/>
        <w:rPr>
          <w:rFonts w:cs="David"/>
          <w:rtl/>
        </w:rPr>
      </w:pPr>
    </w:p>
    <w:p w:rsidR="00000000" w:rsidRDefault="006B5A6C">
      <w:pPr>
        <w:jc w:val="both"/>
        <w:rPr>
          <w:rFonts w:cs="David"/>
          <w:rtl/>
        </w:rPr>
      </w:pPr>
      <w:r>
        <w:rPr>
          <w:rFonts w:cs="David"/>
          <w:rtl/>
        </w:rPr>
        <w:tab/>
        <w:t>השר, באישור ועדת העבודה, הרווחה והבריאות, יקבע הוראות בדבר מתן תשובת המוסד ל</w:t>
      </w:r>
      <w:r>
        <w:rPr>
          <w:rFonts w:cs="David"/>
          <w:rtl/>
        </w:rPr>
        <w:t>עניין זכאות לדמי פגיעה.</w:t>
      </w:r>
    </w:p>
    <w:p w:rsidR="00000000" w:rsidRDefault="006B5A6C">
      <w:pPr>
        <w:jc w:val="both"/>
        <w:rPr>
          <w:rFonts w:cs="David"/>
          <w:rtl/>
        </w:rPr>
      </w:pPr>
      <w:r>
        <w:rPr>
          <w:rFonts w:cs="David"/>
          <w:rtl/>
        </w:rPr>
        <w:br/>
      </w: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תודה רבה. מי בעד?</w:t>
      </w:r>
    </w:p>
    <w:p w:rsidR="00000000" w:rsidRDefault="006B5A6C">
      <w:pPr>
        <w:jc w:val="both"/>
        <w:rPr>
          <w:rFonts w:cs="David"/>
          <w:rtl/>
        </w:rPr>
      </w:pPr>
    </w:p>
    <w:p w:rsidR="00000000" w:rsidRDefault="006B5A6C">
      <w:pPr>
        <w:pStyle w:val="20"/>
        <w:rPr>
          <w:rFonts w:cs="David"/>
          <w:rtl/>
        </w:rPr>
      </w:pPr>
      <w:r>
        <w:rPr>
          <w:rFonts w:cs="David"/>
          <w:rtl/>
        </w:rPr>
        <w:t>ה צ ב ע ה</w:t>
      </w:r>
    </w:p>
    <w:p w:rsidR="00000000" w:rsidRDefault="006B5A6C">
      <w:pPr>
        <w:jc w:val="center"/>
        <w:rPr>
          <w:rFonts w:cs="David"/>
          <w:rtl/>
        </w:rPr>
      </w:pPr>
      <w:r>
        <w:rPr>
          <w:rFonts w:cs="David"/>
          <w:rtl/>
        </w:rPr>
        <w:t>בעד – 3</w:t>
      </w:r>
    </w:p>
    <w:p w:rsidR="00000000" w:rsidRDefault="006B5A6C">
      <w:pPr>
        <w:jc w:val="center"/>
        <w:rPr>
          <w:rFonts w:cs="David"/>
          <w:rtl/>
        </w:rPr>
      </w:pPr>
      <w:r>
        <w:rPr>
          <w:rFonts w:cs="David"/>
          <w:rtl/>
        </w:rPr>
        <w:t>נגד – אין</w:t>
      </w:r>
    </w:p>
    <w:p w:rsidR="00000000" w:rsidRDefault="006B5A6C">
      <w:pPr>
        <w:jc w:val="center"/>
        <w:rPr>
          <w:rFonts w:cs="David"/>
          <w:rtl/>
        </w:rPr>
      </w:pPr>
      <w:r>
        <w:rPr>
          <w:rFonts w:cs="David"/>
          <w:rtl/>
        </w:rPr>
        <w:t>נמנעים – אין</w:t>
      </w:r>
    </w:p>
    <w:p w:rsidR="00000000" w:rsidRDefault="006B5A6C">
      <w:pPr>
        <w:jc w:val="center"/>
        <w:rPr>
          <w:rFonts w:cs="David"/>
          <w:rtl/>
        </w:rPr>
      </w:pPr>
      <w:r>
        <w:rPr>
          <w:rFonts w:cs="David"/>
          <w:rtl/>
        </w:rPr>
        <w:t>הצעת חוק הביטוח הלאומי (תיקון מס' 48) (מועד תשלום דמי פגיעה),</w:t>
      </w:r>
    </w:p>
    <w:p w:rsidR="00000000" w:rsidRDefault="006B5A6C">
      <w:pPr>
        <w:jc w:val="center"/>
        <w:rPr>
          <w:rFonts w:cs="David"/>
          <w:rtl/>
        </w:rPr>
      </w:pPr>
      <w:r>
        <w:rPr>
          <w:rFonts w:cs="David"/>
          <w:rtl/>
        </w:rPr>
        <w:t>התשס"ב-2001 אושרה לקריאה שנייה ושלישית.</w:t>
      </w:r>
    </w:p>
    <w:p w:rsidR="00000000" w:rsidRDefault="006B5A6C">
      <w:pPr>
        <w:jc w:val="both"/>
        <w:rPr>
          <w:rFonts w:cs="David"/>
          <w:rtl/>
        </w:rPr>
      </w:pPr>
    </w:p>
    <w:p w:rsidR="00000000" w:rsidRDefault="006B5A6C">
      <w:pPr>
        <w:jc w:val="both"/>
        <w:rPr>
          <w:rFonts w:cs="David"/>
          <w:rtl/>
        </w:rPr>
      </w:pPr>
      <w:r>
        <w:rPr>
          <w:rFonts w:cs="David"/>
          <w:u w:val="single"/>
          <w:rtl/>
        </w:rPr>
        <w:t>היו"ר דוד טל:</w:t>
      </w:r>
    </w:p>
    <w:p w:rsidR="00000000" w:rsidRDefault="006B5A6C">
      <w:pPr>
        <w:jc w:val="both"/>
        <w:rPr>
          <w:rFonts w:cs="David"/>
          <w:rtl/>
        </w:rPr>
      </w:pPr>
    </w:p>
    <w:p w:rsidR="00000000" w:rsidRDefault="006B5A6C">
      <w:pPr>
        <w:jc w:val="both"/>
        <w:rPr>
          <w:rFonts w:cs="David"/>
          <w:rtl/>
        </w:rPr>
      </w:pPr>
      <w:r>
        <w:rPr>
          <w:rFonts w:cs="David"/>
          <w:rtl/>
        </w:rPr>
        <w:tab/>
        <w:t xml:space="preserve">3 בעד, אין מתנגדים, אין נמנעים. אשר </w:t>
      </w:r>
      <w:r>
        <w:rPr>
          <w:rFonts w:cs="David"/>
          <w:rtl/>
        </w:rPr>
        <w:t>על כן,  אני קובע שהחוק אושר בוועדת העבודה, הרווחה והבריאות ויועבר לקריאה שנייה ושלישית.</w:t>
      </w:r>
    </w:p>
    <w:p w:rsidR="00000000" w:rsidRDefault="006B5A6C">
      <w:pPr>
        <w:jc w:val="both"/>
        <w:rPr>
          <w:rFonts w:cs="David"/>
          <w:rtl/>
        </w:rPr>
      </w:pPr>
    </w:p>
    <w:p w:rsidR="00000000" w:rsidRDefault="006B5A6C">
      <w:pPr>
        <w:jc w:val="both"/>
        <w:rPr>
          <w:rFonts w:cs="David"/>
          <w:rtl/>
        </w:rPr>
      </w:pPr>
      <w:r>
        <w:rPr>
          <w:rFonts w:cs="David"/>
          <w:rtl/>
        </w:rPr>
        <w:tab/>
        <w:t>תודה רבה, הישיבה נעולה.</w:t>
      </w: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p>
    <w:p w:rsidR="00000000" w:rsidRDefault="006B5A6C">
      <w:pPr>
        <w:jc w:val="both"/>
        <w:rPr>
          <w:rFonts w:cs="David"/>
          <w:rtl/>
        </w:rPr>
      </w:pPr>
      <w:r>
        <w:rPr>
          <w:rFonts w:cs="David"/>
          <w:rtl/>
        </w:rPr>
        <w:t>הישיבה ננעלה בשעה 09:45.</w:t>
      </w:r>
    </w:p>
    <w:p w:rsidR="00000000" w:rsidRDefault="006B5A6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B5A6C">
      <w:r>
        <w:separator/>
      </w:r>
    </w:p>
  </w:endnote>
  <w:endnote w:type="continuationSeparator" w:id="0">
    <w:p w:rsidR="00000000" w:rsidRDefault="006B5A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A6C">
    <w:pPr>
      <w:pStyle w:val="a7"/>
      <w:rPr>
        <w:rFonts w:cs="David"/>
        <w:rtl/>
      </w:rPr>
    </w:pPr>
  </w:p>
  <w:p w:rsidR="00000000" w:rsidRDefault="006B5A6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A6C">
    <w:pPr>
      <w:pStyle w:val="a7"/>
      <w:rPr>
        <w:rFonts w:cs="David"/>
        <w:rtl/>
      </w:rPr>
    </w:pPr>
  </w:p>
  <w:p w:rsidR="00000000" w:rsidRDefault="006B5A6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B5A6C">
      <w:r>
        <w:separator/>
      </w:r>
    </w:p>
  </w:footnote>
  <w:footnote w:type="continuationSeparator" w:id="0">
    <w:p w:rsidR="00000000" w:rsidRDefault="006B5A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A6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8</w:t>
    </w:r>
    <w:r>
      <w:rPr>
        <w:rStyle w:val="a9"/>
        <w:rFonts w:cs="David"/>
      </w:rPr>
      <w:fldChar w:fldCharType="end"/>
    </w:r>
  </w:p>
  <w:p w:rsidR="00000000" w:rsidRDefault="006B5A6C">
    <w:pPr>
      <w:pStyle w:val="a5"/>
      <w:ind w:right="360"/>
      <w:rPr>
        <w:rFonts w:cs="David"/>
        <w:rtl/>
      </w:rPr>
    </w:pPr>
    <w:r>
      <w:rPr>
        <w:rFonts w:cs="David"/>
        <w:rtl/>
      </w:rPr>
      <w:t>ועדת העבודה, הרווחה והבריאות</w:t>
    </w:r>
  </w:p>
  <w:p w:rsidR="00000000" w:rsidRDefault="006B5A6C">
    <w:pPr>
      <w:pStyle w:val="a5"/>
      <w:rPr>
        <w:rFonts w:cs="David"/>
        <w:rtl/>
      </w:rPr>
    </w:pPr>
    <w:r>
      <w:rPr>
        <w:rFonts w:cs="David"/>
        <w:rtl/>
      </w:rPr>
      <w:t>8.7.2002</w:t>
    </w:r>
  </w:p>
  <w:p w:rsidR="00000000" w:rsidRDefault="006B5A6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B5A6C">
    <w:pPr>
      <w:pStyle w:val="a5"/>
      <w:rPr>
        <w:rFonts w:cs="David"/>
        <w:rtl/>
      </w:rPr>
    </w:pPr>
  </w:p>
  <w:p w:rsidR="00000000" w:rsidRDefault="006B5A6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BD7203E"/>
    <w:multiLevelType w:val="hybridMultilevel"/>
    <w:tmpl w:val="580E6944"/>
    <w:lvl w:ilvl="0" w:tplc="1EC23DC6">
      <w:start w:val="1"/>
      <w:numFmt w:val="decimal"/>
      <w:lvlText w:val="%1."/>
      <w:lvlJc w:val="left"/>
      <w:pPr>
        <w:tabs>
          <w:tab w:val="num" w:pos="570"/>
        </w:tabs>
        <w:ind w:left="570" w:hanging="360"/>
      </w:pPr>
      <w:rPr>
        <w:rFonts w:ascii="Times New Roman" w:hAnsi="Times New Roman" w:cs="Times New Roman" w:hint="default"/>
      </w:rPr>
    </w:lvl>
    <w:lvl w:ilvl="1" w:tplc="040D0019">
      <w:start w:val="1"/>
      <w:numFmt w:val="lowerLetter"/>
      <w:lvlText w:val="%2."/>
      <w:lvlJc w:val="left"/>
      <w:pPr>
        <w:tabs>
          <w:tab w:val="num" w:pos="1290"/>
        </w:tabs>
        <w:ind w:left="1290" w:hanging="360"/>
      </w:pPr>
      <w:rPr>
        <w:rFonts w:ascii="Times New Roman" w:hAnsi="Times New Roman" w:cs="Times New Roman"/>
      </w:rPr>
    </w:lvl>
    <w:lvl w:ilvl="2" w:tplc="040D001B">
      <w:start w:val="1"/>
      <w:numFmt w:val="lowerRoman"/>
      <w:lvlText w:val="%3."/>
      <w:lvlJc w:val="right"/>
      <w:pPr>
        <w:tabs>
          <w:tab w:val="num" w:pos="2010"/>
        </w:tabs>
        <w:ind w:left="2010" w:hanging="180"/>
      </w:pPr>
      <w:rPr>
        <w:rFonts w:ascii="Times New Roman" w:hAnsi="Times New Roman" w:cs="Times New Roman"/>
      </w:rPr>
    </w:lvl>
    <w:lvl w:ilvl="3" w:tplc="040D000F">
      <w:start w:val="1"/>
      <w:numFmt w:val="decimal"/>
      <w:lvlText w:val="%4."/>
      <w:lvlJc w:val="left"/>
      <w:pPr>
        <w:tabs>
          <w:tab w:val="num" w:pos="2730"/>
        </w:tabs>
        <w:ind w:left="2730" w:hanging="360"/>
      </w:pPr>
      <w:rPr>
        <w:rFonts w:ascii="Times New Roman" w:hAnsi="Times New Roman" w:cs="Times New Roman"/>
      </w:rPr>
    </w:lvl>
    <w:lvl w:ilvl="4" w:tplc="040D0019">
      <w:start w:val="1"/>
      <w:numFmt w:val="lowerLetter"/>
      <w:lvlText w:val="%5."/>
      <w:lvlJc w:val="left"/>
      <w:pPr>
        <w:tabs>
          <w:tab w:val="num" w:pos="3450"/>
        </w:tabs>
        <w:ind w:left="3450" w:hanging="360"/>
      </w:pPr>
      <w:rPr>
        <w:rFonts w:ascii="Times New Roman" w:hAnsi="Times New Roman" w:cs="Times New Roman"/>
      </w:rPr>
    </w:lvl>
    <w:lvl w:ilvl="5" w:tplc="040D001B">
      <w:start w:val="1"/>
      <w:numFmt w:val="lowerRoman"/>
      <w:lvlText w:val="%6."/>
      <w:lvlJc w:val="right"/>
      <w:pPr>
        <w:tabs>
          <w:tab w:val="num" w:pos="4170"/>
        </w:tabs>
        <w:ind w:left="4170" w:hanging="180"/>
      </w:pPr>
      <w:rPr>
        <w:rFonts w:ascii="Times New Roman" w:hAnsi="Times New Roman" w:cs="Times New Roman"/>
      </w:rPr>
    </w:lvl>
    <w:lvl w:ilvl="6" w:tplc="040D000F">
      <w:start w:val="1"/>
      <w:numFmt w:val="decimal"/>
      <w:lvlText w:val="%7."/>
      <w:lvlJc w:val="left"/>
      <w:pPr>
        <w:tabs>
          <w:tab w:val="num" w:pos="4890"/>
        </w:tabs>
        <w:ind w:left="4890" w:hanging="360"/>
      </w:pPr>
      <w:rPr>
        <w:rFonts w:ascii="Times New Roman" w:hAnsi="Times New Roman" w:cs="Times New Roman"/>
      </w:rPr>
    </w:lvl>
    <w:lvl w:ilvl="7" w:tplc="040D0019">
      <w:start w:val="1"/>
      <w:numFmt w:val="lowerLetter"/>
      <w:lvlText w:val="%8."/>
      <w:lvlJc w:val="left"/>
      <w:pPr>
        <w:tabs>
          <w:tab w:val="num" w:pos="5610"/>
        </w:tabs>
        <w:ind w:left="5610" w:hanging="360"/>
      </w:pPr>
      <w:rPr>
        <w:rFonts w:ascii="Times New Roman" w:hAnsi="Times New Roman" w:cs="Times New Roman"/>
      </w:rPr>
    </w:lvl>
    <w:lvl w:ilvl="8" w:tplc="040D001B">
      <w:start w:val="1"/>
      <w:numFmt w:val="lowerRoman"/>
      <w:lvlText w:val="%9."/>
      <w:lvlJc w:val="right"/>
      <w:pPr>
        <w:tabs>
          <w:tab w:val="num" w:pos="6330"/>
        </w:tabs>
        <w:ind w:left="633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B5A6C"/>
    <w:rsid w:val="006B5A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19789F-149C-4042-99FD-E51D497B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1401</Words>
  <Characters>7007</Characters>
  <Application>Microsoft Office Word</Application>
  <DocSecurity>0</DocSecurity>
  <Lines>58</Lines>
  <Paragraphs>16</Paragraphs>
  <ScaleCrop>false</ScaleCrop>
  <Company>knesset</Company>
  <LinksUpToDate>false</LinksUpToDate>
  <CharactersWithSpaces>8392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פרוטוקולים/עבודה/5646</dc:title>
  <dc:subject>עבודה 8.7.2002א</dc:subject>
  <dc:creator>טלי רם</dc:creator>
  <cp:keywords/>
  <dc:description/>
  <cp:lastModifiedBy>רינה דבורה קדרון</cp:lastModifiedBy>
  <cp:revision>2</cp:revision>
  <dcterms:created xsi:type="dcterms:W3CDTF">2017-04-24T05:47:00Z</dcterms:created>
  <dcterms:modified xsi:type="dcterms:W3CDTF">2017-04-24T05:47:00Z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