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7A59">
      <w:pPr>
        <w:jc w:val="right"/>
        <w:rPr>
          <w:rtl/>
        </w:rPr>
      </w:pPr>
      <w:bookmarkStart w:id="0" w:name="_GoBack"/>
      <w:bookmarkEnd w:id="0"/>
      <w:r>
        <w:rPr>
          <w:rtl/>
        </w:rPr>
        <w:t>פרוטוקולים/עבודה/6018</w:t>
      </w:r>
    </w:p>
    <w:p w:rsidR="00000000" w:rsidRDefault="00A77A59">
      <w:pPr>
        <w:jc w:val="right"/>
        <w:rPr>
          <w:rtl/>
        </w:rPr>
      </w:pPr>
      <w:r>
        <w:rPr>
          <w:rtl/>
        </w:rPr>
        <w:tab/>
        <w:t>ירושלים, ז' בכסלו, תשס"ג</w:t>
      </w:r>
    </w:p>
    <w:p w:rsidR="00000000" w:rsidRDefault="00A77A59">
      <w:pPr>
        <w:jc w:val="right"/>
        <w:rPr>
          <w:rtl/>
          <w:lang w:val="es"/>
        </w:rPr>
      </w:pPr>
      <w:r>
        <w:rPr>
          <w:rtl/>
          <w:lang w:val="es"/>
        </w:rPr>
        <w:t>12 בנובמבר, 2002</w:t>
      </w:r>
    </w:p>
    <w:p w:rsidR="00000000" w:rsidRDefault="00A77A59">
      <w:pPr>
        <w:jc w:val="right"/>
        <w:rPr>
          <w:rtl/>
        </w:rPr>
      </w:pPr>
    </w:p>
    <w:p w:rsidR="00000000" w:rsidRDefault="00A77A59">
      <w:pPr>
        <w:rPr>
          <w:rFonts w:cs="David"/>
          <w:rtl/>
        </w:rPr>
      </w:pPr>
      <w:r>
        <w:rPr>
          <w:rFonts w:cs="David"/>
          <w:rtl/>
        </w:rPr>
        <w:t>הכנסת החמש ע</w:t>
      </w:r>
      <w:r>
        <w:rPr>
          <w:rFonts w:cs="David"/>
          <w:rtl/>
        </w:rPr>
        <w:t>שרה                                                                                  נוסח לא מתוקן</w:t>
      </w:r>
    </w:p>
    <w:p w:rsidR="00000000" w:rsidRDefault="00A77A59">
      <w:pPr>
        <w:rPr>
          <w:rFonts w:cs="David"/>
          <w:rtl/>
        </w:rPr>
      </w:pPr>
      <w:r>
        <w:rPr>
          <w:rFonts w:cs="David"/>
          <w:rtl/>
        </w:rPr>
        <w:t xml:space="preserve">    מושב חמישי</w:t>
      </w:r>
    </w:p>
    <w:p w:rsidR="00000000" w:rsidRDefault="00A77A59">
      <w:pPr>
        <w:rPr>
          <w:rFonts w:cs="David"/>
          <w:rtl/>
        </w:rPr>
      </w:pPr>
    </w:p>
    <w:p w:rsidR="00000000" w:rsidRDefault="00A77A59">
      <w:pPr>
        <w:jc w:val="center"/>
        <w:rPr>
          <w:rFonts w:cs="David"/>
          <w:rtl/>
        </w:rPr>
      </w:pPr>
      <w:r>
        <w:rPr>
          <w:rFonts w:cs="David"/>
          <w:rtl/>
        </w:rPr>
        <w:t>פרוטוקול מס' 596</w:t>
      </w:r>
    </w:p>
    <w:p w:rsidR="00000000" w:rsidRDefault="00A77A59">
      <w:pPr>
        <w:jc w:val="center"/>
        <w:rPr>
          <w:rFonts w:cs="David"/>
          <w:rtl/>
        </w:rPr>
      </w:pPr>
    </w:p>
    <w:p w:rsidR="00000000" w:rsidRDefault="00A77A59">
      <w:pPr>
        <w:jc w:val="center"/>
        <w:rPr>
          <w:rFonts w:cs="David"/>
          <w:rtl/>
        </w:rPr>
      </w:pPr>
      <w:r>
        <w:rPr>
          <w:rFonts w:cs="David"/>
          <w:rtl/>
        </w:rPr>
        <w:t>מישיבת ועדת העבודה, הרווחה והבריאות</w:t>
      </w:r>
    </w:p>
    <w:p w:rsidR="00000000" w:rsidRDefault="00A77A59">
      <w:pPr>
        <w:pStyle w:val="10"/>
        <w:rPr>
          <w:rFonts w:cs="David"/>
          <w:rtl/>
        </w:rPr>
      </w:pPr>
      <w:r>
        <w:rPr>
          <w:rFonts w:cs="David"/>
          <w:rtl/>
        </w:rPr>
        <w:t>יום שני, ו' בכסלו תשס"ג, 11.11.2002, שעה 11:00</w:t>
      </w:r>
    </w:p>
    <w:p w:rsidR="00000000" w:rsidRDefault="00A77A59">
      <w:pPr>
        <w:jc w:val="both"/>
        <w:rPr>
          <w:rFonts w:cs="David"/>
          <w:u w:val="single"/>
          <w:rtl/>
        </w:rPr>
      </w:pPr>
    </w:p>
    <w:p w:rsidR="00000000" w:rsidRDefault="00A77A59">
      <w:pPr>
        <w:jc w:val="both"/>
        <w:rPr>
          <w:rFonts w:cs="David"/>
          <w:u w:val="single"/>
          <w:rtl/>
        </w:rPr>
      </w:pPr>
    </w:p>
    <w:p w:rsidR="00000000" w:rsidRDefault="00A77A59">
      <w:pPr>
        <w:jc w:val="both"/>
        <w:rPr>
          <w:rFonts w:cs="David"/>
          <w:u w:val="single"/>
          <w:rtl/>
        </w:rPr>
      </w:pPr>
      <w:r>
        <w:rPr>
          <w:rFonts w:cs="David"/>
          <w:u w:val="single"/>
          <w:rtl/>
        </w:rPr>
        <w:t>סדר היום:</w:t>
      </w:r>
    </w:p>
    <w:p w:rsidR="00000000" w:rsidRDefault="00A77A59">
      <w:pPr>
        <w:jc w:val="both"/>
        <w:rPr>
          <w:rFonts w:cs="David"/>
          <w:u w:val="single"/>
          <w:rtl/>
        </w:rPr>
      </w:pPr>
    </w:p>
    <w:p w:rsidR="00000000" w:rsidRDefault="00A77A59">
      <w:pPr>
        <w:jc w:val="both"/>
        <w:rPr>
          <w:rFonts w:cs="David"/>
          <w:rtl/>
        </w:rPr>
      </w:pPr>
      <w:r>
        <w:rPr>
          <w:rFonts w:cs="David"/>
          <w:rtl/>
        </w:rPr>
        <w:t>1. הצעת חוק הביטוח הלאומי (</w:t>
      </w:r>
      <w:r>
        <w:rPr>
          <w:rFonts w:cs="David"/>
          <w:rtl/>
        </w:rPr>
        <w:t xml:space="preserve">הכנסה מזערית), התשס"ג-2002, חברת הכנסת ענת מאור – חידוש </w:t>
      </w:r>
    </w:p>
    <w:p w:rsidR="00000000" w:rsidRDefault="00A77A59">
      <w:pPr>
        <w:jc w:val="both"/>
        <w:rPr>
          <w:rFonts w:cs="David"/>
          <w:rtl/>
        </w:rPr>
      </w:pPr>
      <w:r>
        <w:rPr>
          <w:rFonts w:cs="David"/>
          <w:rtl/>
        </w:rPr>
        <w:t xml:space="preserve">    דיון בוועדה לפי סעיף 124 לתקנון.</w:t>
      </w:r>
    </w:p>
    <w:p w:rsidR="00000000" w:rsidRDefault="00A77A59">
      <w:pPr>
        <w:jc w:val="both"/>
        <w:rPr>
          <w:rFonts w:cs="David"/>
          <w:rtl/>
        </w:rPr>
      </w:pPr>
      <w:r>
        <w:rPr>
          <w:rFonts w:cs="David"/>
          <w:rtl/>
        </w:rPr>
        <w:t xml:space="preserve">2. הצעת חוק עבודת נשים (תיקון מס' 24)(חופשת לידה), התשס"ג-2002, חבר הכנסת דוד מגן – </w:t>
      </w:r>
    </w:p>
    <w:p w:rsidR="00000000" w:rsidRDefault="00A77A59">
      <w:pPr>
        <w:jc w:val="both"/>
        <w:rPr>
          <w:rFonts w:cs="David"/>
          <w:rtl/>
        </w:rPr>
      </w:pPr>
      <w:r>
        <w:rPr>
          <w:rFonts w:cs="David"/>
          <w:rtl/>
        </w:rPr>
        <w:t xml:space="preserve">    הכנה לקריאה שנייה ושלישית.</w:t>
      </w:r>
    </w:p>
    <w:p w:rsidR="00000000" w:rsidRDefault="00A77A59">
      <w:pPr>
        <w:jc w:val="both"/>
        <w:rPr>
          <w:rFonts w:cs="David"/>
          <w:rtl/>
        </w:rPr>
      </w:pPr>
    </w:p>
    <w:p w:rsidR="00000000" w:rsidRDefault="00A77A59">
      <w:pPr>
        <w:jc w:val="both"/>
        <w:rPr>
          <w:rFonts w:cs="David"/>
          <w:rtl/>
        </w:rPr>
      </w:pPr>
      <w:r>
        <w:rPr>
          <w:rFonts w:cs="David"/>
          <w:u w:val="single"/>
          <w:rtl/>
        </w:rPr>
        <w:t>נכחו:</w:t>
      </w:r>
    </w:p>
    <w:p w:rsidR="00000000" w:rsidRDefault="00A77A59">
      <w:pPr>
        <w:jc w:val="both"/>
        <w:rPr>
          <w:rFonts w:cs="David"/>
          <w:rtl/>
        </w:rPr>
      </w:pPr>
    </w:p>
    <w:p w:rsidR="00000000" w:rsidRDefault="00A77A59">
      <w:pPr>
        <w:jc w:val="both"/>
        <w:rPr>
          <w:rFonts w:cs="David"/>
          <w:rtl/>
        </w:rPr>
      </w:pPr>
      <w:r>
        <w:rPr>
          <w:rFonts w:cs="David"/>
          <w:rtl/>
        </w:rPr>
        <w:t xml:space="preserve">   </w:t>
      </w:r>
      <w:r>
        <w:rPr>
          <w:rFonts w:cs="David"/>
          <w:u w:val="single"/>
          <w:rtl/>
        </w:rPr>
        <w:t>חברי הוועדה:</w:t>
      </w:r>
      <w:r>
        <w:rPr>
          <w:rFonts w:cs="David"/>
          <w:rtl/>
        </w:rPr>
        <w:tab/>
        <w:t>יאיר פרץ – מ"מ היו"ר</w:t>
      </w:r>
    </w:p>
    <w:p w:rsidR="00000000" w:rsidRDefault="00A77A59">
      <w:pPr>
        <w:jc w:val="both"/>
        <w:rPr>
          <w:rFonts w:cs="David"/>
          <w:rtl/>
        </w:rPr>
      </w:pPr>
      <w:r>
        <w:rPr>
          <w:rFonts w:cs="David"/>
          <w:rtl/>
        </w:rPr>
        <w:tab/>
      </w:r>
      <w:r>
        <w:rPr>
          <w:rFonts w:cs="David"/>
          <w:rtl/>
        </w:rPr>
        <w:tab/>
      </w:r>
    </w:p>
    <w:p w:rsidR="00000000" w:rsidRDefault="00A77A59">
      <w:pPr>
        <w:jc w:val="both"/>
        <w:rPr>
          <w:rFonts w:cs="David"/>
          <w:rtl/>
        </w:rPr>
      </w:pPr>
      <w:r>
        <w:rPr>
          <w:rFonts w:cs="David"/>
          <w:rtl/>
        </w:rPr>
        <w:t xml:space="preserve">   </w:t>
      </w:r>
      <w:r>
        <w:rPr>
          <w:rFonts w:cs="David"/>
          <w:u w:val="single"/>
          <w:rtl/>
        </w:rPr>
        <w:t>מוזמנים:</w:t>
      </w:r>
      <w:r>
        <w:rPr>
          <w:rFonts w:cs="David"/>
          <w:rtl/>
        </w:rPr>
        <w:tab/>
        <w:t>חה"כ ענת מאור</w:t>
      </w:r>
    </w:p>
    <w:p w:rsidR="00000000" w:rsidRDefault="00A77A59">
      <w:pPr>
        <w:jc w:val="both"/>
        <w:rPr>
          <w:rFonts w:cs="David"/>
          <w:rtl/>
        </w:rPr>
      </w:pPr>
      <w:r>
        <w:rPr>
          <w:rFonts w:cs="David"/>
          <w:rtl/>
        </w:rPr>
        <w:tab/>
      </w:r>
      <w:r>
        <w:rPr>
          <w:rFonts w:cs="David"/>
          <w:rtl/>
        </w:rPr>
        <w:tab/>
        <w:t>חה"כ דוד מגן</w:t>
      </w:r>
    </w:p>
    <w:p w:rsidR="00000000" w:rsidRDefault="00A77A59">
      <w:pPr>
        <w:jc w:val="both"/>
        <w:rPr>
          <w:rFonts w:cs="David"/>
          <w:rtl/>
        </w:rPr>
      </w:pPr>
      <w:r>
        <w:rPr>
          <w:rFonts w:cs="David"/>
          <w:rtl/>
        </w:rPr>
        <w:tab/>
      </w:r>
      <w:r>
        <w:rPr>
          <w:rFonts w:cs="David"/>
          <w:rtl/>
        </w:rPr>
        <w:tab/>
        <w:t>מיכאל אטלן    - הלשכה המשפטית, משרד העבודה והרווחה</w:t>
      </w:r>
    </w:p>
    <w:p w:rsidR="00000000" w:rsidRDefault="00A77A59">
      <w:pPr>
        <w:jc w:val="both"/>
        <w:rPr>
          <w:rFonts w:cs="David"/>
          <w:rtl/>
        </w:rPr>
      </w:pPr>
      <w:r>
        <w:rPr>
          <w:rFonts w:cs="David"/>
          <w:rtl/>
        </w:rPr>
        <w:tab/>
      </w:r>
      <w:r>
        <w:rPr>
          <w:rFonts w:cs="David"/>
          <w:rtl/>
        </w:rPr>
        <w:tab/>
        <w:t>אודי בן דרור   - אגף התקציבים, משרד האוצר</w:t>
      </w:r>
    </w:p>
    <w:p w:rsidR="00000000" w:rsidRDefault="00A77A59">
      <w:pPr>
        <w:jc w:val="both"/>
        <w:rPr>
          <w:rFonts w:cs="David"/>
          <w:rtl/>
        </w:rPr>
      </w:pPr>
      <w:r>
        <w:rPr>
          <w:rFonts w:cs="David"/>
          <w:rtl/>
        </w:rPr>
        <w:tab/>
      </w:r>
      <w:r>
        <w:rPr>
          <w:rFonts w:cs="David"/>
          <w:rtl/>
        </w:rPr>
        <w:tab/>
        <w:t>שי סומך         -  משרד המשפטים</w:t>
      </w:r>
    </w:p>
    <w:p w:rsidR="00000000" w:rsidRDefault="00A77A59">
      <w:pPr>
        <w:jc w:val="both"/>
        <w:rPr>
          <w:rFonts w:cs="David"/>
          <w:rtl/>
        </w:rPr>
      </w:pPr>
      <w:r>
        <w:rPr>
          <w:rFonts w:cs="David"/>
          <w:rtl/>
        </w:rPr>
        <w:tab/>
      </w:r>
      <w:r>
        <w:rPr>
          <w:rFonts w:cs="David"/>
          <w:rtl/>
        </w:rPr>
        <w:tab/>
        <w:t>רועי קרת        - הלשכה המשפטית,    המוסד לביטוח לאומי</w:t>
      </w:r>
    </w:p>
    <w:p w:rsidR="00000000" w:rsidRDefault="00A77A59">
      <w:pPr>
        <w:jc w:val="both"/>
        <w:rPr>
          <w:rFonts w:cs="David"/>
          <w:rtl/>
        </w:rPr>
      </w:pPr>
      <w:r>
        <w:rPr>
          <w:rFonts w:cs="David"/>
          <w:rtl/>
        </w:rPr>
        <w:tab/>
      </w:r>
      <w:r>
        <w:rPr>
          <w:rFonts w:cs="David"/>
          <w:rtl/>
        </w:rPr>
        <w:tab/>
        <w:t>ורד שהרבני    - אגף נפג</w:t>
      </w:r>
      <w:r>
        <w:rPr>
          <w:rFonts w:cs="David"/>
          <w:rtl/>
        </w:rPr>
        <w:t>עי עבודה,       המוסד לביטוח לאומי</w:t>
      </w:r>
    </w:p>
    <w:p w:rsidR="00000000" w:rsidRDefault="00A77A59">
      <w:pPr>
        <w:jc w:val="both"/>
        <w:rPr>
          <w:rFonts w:cs="David"/>
          <w:rtl/>
        </w:rPr>
      </w:pPr>
      <w:r>
        <w:rPr>
          <w:rFonts w:cs="David"/>
          <w:rtl/>
        </w:rPr>
        <w:tab/>
      </w:r>
      <w:r>
        <w:rPr>
          <w:rFonts w:cs="David"/>
          <w:rtl/>
        </w:rPr>
        <w:tab/>
        <w:t>שולה זלצר     - מנהלת אגף אימהות, המוסד לביטוח לאומי</w:t>
      </w:r>
    </w:p>
    <w:p w:rsidR="00000000" w:rsidRDefault="00A77A59">
      <w:pPr>
        <w:jc w:val="both"/>
        <w:rPr>
          <w:rFonts w:cs="David"/>
          <w:rtl/>
        </w:rPr>
      </w:pPr>
      <w:r>
        <w:rPr>
          <w:rFonts w:cs="David"/>
          <w:rtl/>
        </w:rPr>
        <w:tab/>
      </w:r>
      <w:r>
        <w:rPr>
          <w:rFonts w:cs="David"/>
          <w:rtl/>
        </w:rPr>
        <w:tab/>
        <w:t>דליה גורדון    - אגף מחקר, המוסד לביטוח לאומי</w:t>
      </w:r>
    </w:p>
    <w:p w:rsidR="00000000" w:rsidRDefault="00A77A59">
      <w:pPr>
        <w:jc w:val="both"/>
        <w:rPr>
          <w:rFonts w:cs="David"/>
          <w:rtl/>
        </w:rPr>
      </w:pPr>
      <w:r>
        <w:rPr>
          <w:rFonts w:cs="David"/>
          <w:rtl/>
        </w:rPr>
        <w:tab/>
      </w:r>
      <w:r>
        <w:rPr>
          <w:rFonts w:cs="David"/>
          <w:rtl/>
        </w:rPr>
        <w:tab/>
        <w:t>אורית נהיר    - מתמחה בלשכה המשפטית, הכנסת</w:t>
      </w:r>
    </w:p>
    <w:p w:rsidR="00000000" w:rsidRDefault="00A77A59">
      <w:pPr>
        <w:jc w:val="both"/>
        <w:rPr>
          <w:rFonts w:cs="David"/>
          <w:rtl/>
        </w:rPr>
      </w:pPr>
    </w:p>
    <w:p w:rsidR="00000000" w:rsidRDefault="00A77A59">
      <w:pPr>
        <w:jc w:val="both"/>
        <w:rPr>
          <w:rFonts w:cs="David"/>
          <w:rtl/>
        </w:rPr>
      </w:pPr>
    </w:p>
    <w:p w:rsidR="00000000" w:rsidRDefault="00A77A59">
      <w:pPr>
        <w:jc w:val="both"/>
        <w:rPr>
          <w:rFonts w:cs="David"/>
          <w:rtl/>
        </w:rPr>
      </w:pPr>
    </w:p>
    <w:p w:rsidR="00000000" w:rsidRDefault="00A77A59">
      <w:pPr>
        <w:jc w:val="both"/>
        <w:rPr>
          <w:rFonts w:cs="David"/>
          <w:rtl/>
        </w:rPr>
      </w:pPr>
    </w:p>
    <w:p w:rsidR="00000000" w:rsidRDefault="00A77A59">
      <w:pPr>
        <w:jc w:val="both"/>
        <w:rPr>
          <w:rFonts w:cs="David"/>
          <w:u w:val="single"/>
          <w:rtl/>
        </w:rPr>
      </w:pPr>
    </w:p>
    <w:p w:rsidR="00000000" w:rsidRDefault="00A77A59">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A77A59">
      <w:pPr>
        <w:jc w:val="both"/>
        <w:rPr>
          <w:rFonts w:cs="David"/>
          <w:rtl/>
        </w:rPr>
      </w:pPr>
    </w:p>
    <w:p w:rsidR="00000000" w:rsidRDefault="00A77A59">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A77A59">
      <w:pPr>
        <w:jc w:val="both"/>
        <w:rPr>
          <w:rFonts w:cs="David"/>
          <w:rtl/>
        </w:rPr>
      </w:pPr>
    </w:p>
    <w:p w:rsidR="00000000" w:rsidRDefault="00A77A59">
      <w:pPr>
        <w:jc w:val="both"/>
        <w:rPr>
          <w:rFonts w:cs="David"/>
          <w:rtl/>
        </w:rPr>
      </w:pPr>
      <w:r>
        <w:rPr>
          <w:rFonts w:cs="David"/>
          <w:u w:val="single"/>
          <w:rtl/>
        </w:rPr>
        <w:t>קצרנית:</w:t>
      </w:r>
      <w:r>
        <w:rPr>
          <w:rFonts w:cs="David"/>
          <w:rtl/>
        </w:rPr>
        <w:tab/>
      </w:r>
      <w:r>
        <w:rPr>
          <w:rFonts w:cs="David"/>
          <w:rtl/>
        </w:rPr>
        <w:tab/>
        <w:t>טלי</w:t>
      </w:r>
      <w:r>
        <w:rPr>
          <w:rFonts w:cs="David"/>
          <w:rtl/>
        </w:rPr>
        <w:t xml:space="preserve"> רם </w:t>
      </w:r>
    </w:p>
    <w:p w:rsidR="00000000" w:rsidRDefault="00A77A59">
      <w:pPr>
        <w:jc w:val="both"/>
        <w:rPr>
          <w:rFonts w:cs="David"/>
          <w:rtl/>
        </w:rPr>
      </w:pPr>
      <w:r>
        <w:rPr>
          <w:rFonts w:cs="David"/>
          <w:rtl/>
        </w:rPr>
        <w:tab/>
      </w:r>
      <w:r>
        <w:rPr>
          <w:rFonts w:cs="David"/>
          <w:rtl/>
        </w:rPr>
        <w:tab/>
      </w:r>
    </w:p>
    <w:p w:rsidR="00000000" w:rsidRDefault="00A77A59">
      <w:pPr>
        <w:jc w:val="both"/>
        <w:rPr>
          <w:rFonts w:cs="David"/>
          <w:rtl/>
        </w:rPr>
      </w:pPr>
    </w:p>
    <w:p w:rsidR="00000000" w:rsidRDefault="00A77A59">
      <w:pPr>
        <w:jc w:val="center"/>
        <w:rPr>
          <w:rFonts w:cs="David"/>
          <w:u w:val="single"/>
          <w:rtl/>
        </w:rPr>
      </w:pPr>
      <w:r>
        <w:rPr>
          <w:rFonts w:cs="David"/>
          <w:rtl/>
        </w:rPr>
        <w:br w:type="page"/>
      </w:r>
      <w:r>
        <w:rPr>
          <w:rFonts w:cs="David"/>
          <w:rtl/>
        </w:rPr>
        <w:lastRenderedPageBreak/>
        <w:t xml:space="preserve">1. </w:t>
      </w:r>
      <w:r>
        <w:rPr>
          <w:rFonts w:cs="David"/>
          <w:u w:val="single"/>
          <w:rtl/>
        </w:rPr>
        <w:t>הצעת חוק הביטוח הלאומי (הכנסה מזערית), התשס"ג-2002, חברת הכנסת ענת מאור –</w:t>
      </w:r>
    </w:p>
    <w:p w:rsidR="00000000" w:rsidRDefault="00A77A59">
      <w:pPr>
        <w:jc w:val="center"/>
        <w:rPr>
          <w:rFonts w:cs="David"/>
          <w:u w:val="single"/>
          <w:rtl/>
        </w:rPr>
      </w:pPr>
      <w:r>
        <w:rPr>
          <w:rFonts w:cs="David"/>
          <w:u w:val="single"/>
          <w:rtl/>
        </w:rPr>
        <w:t>חידוש דיון בוועדה לפי סעיף 124 לתקנון</w:t>
      </w:r>
    </w:p>
    <w:p w:rsidR="00000000" w:rsidRDefault="00A77A59">
      <w:pPr>
        <w:jc w:val="both"/>
        <w:rPr>
          <w:rFonts w:cs="David"/>
          <w:u w:val="single"/>
          <w:rtl/>
        </w:rPr>
      </w:pPr>
    </w:p>
    <w:p w:rsidR="00000000" w:rsidRDefault="00A77A59">
      <w:pPr>
        <w:jc w:val="both"/>
        <w:rPr>
          <w:rFonts w:cs="David"/>
          <w:u w:val="single"/>
          <w:rtl/>
        </w:rPr>
      </w:pPr>
      <w:r>
        <w:rPr>
          <w:rFonts w:cs="David"/>
          <w:u w:val="single"/>
          <w:rtl/>
        </w:rPr>
        <w:t>מ"מ היו"ר יאיר פרץ:</w:t>
      </w:r>
    </w:p>
    <w:p w:rsidR="00000000" w:rsidRDefault="00A77A59">
      <w:pPr>
        <w:jc w:val="both"/>
        <w:rPr>
          <w:rFonts w:cs="David"/>
          <w:u w:val="single"/>
          <w:rtl/>
        </w:rPr>
      </w:pPr>
    </w:p>
    <w:p w:rsidR="00000000" w:rsidRDefault="00A77A59">
      <w:pPr>
        <w:pStyle w:val="aa"/>
        <w:rPr>
          <w:rFonts w:cs="David"/>
          <w:rtl/>
        </w:rPr>
      </w:pPr>
      <w:r>
        <w:rPr>
          <w:rFonts w:cs="David"/>
          <w:rtl/>
        </w:rPr>
        <w:tab/>
        <w:t>בוקר טוב. אני מתכבד לפתוח את ישיבת הוועדה. על סדר היום הצעת חוק הביטוח הלאומי (הכנסה מזערית).</w:t>
      </w:r>
    </w:p>
    <w:p w:rsidR="00000000" w:rsidRDefault="00A77A59">
      <w:pPr>
        <w:jc w:val="both"/>
        <w:rPr>
          <w:rFonts w:cs="David"/>
          <w:rtl/>
        </w:rPr>
      </w:pPr>
    </w:p>
    <w:p w:rsidR="00000000" w:rsidRDefault="00A77A59">
      <w:pPr>
        <w:jc w:val="both"/>
        <w:rPr>
          <w:rFonts w:cs="David"/>
          <w:rtl/>
        </w:rPr>
      </w:pPr>
      <w:r>
        <w:rPr>
          <w:rFonts w:cs="David"/>
          <w:rtl/>
        </w:rPr>
        <w:tab/>
        <w:t>ברשותכם, אני</w:t>
      </w:r>
      <w:r>
        <w:rPr>
          <w:rFonts w:cs="David"/>
          <w:rtl/>
        </w:rPr>
        <w:t xml:space="preserve"> רוצה להצביע על שינוי – החלטה למשוך את ההצעה על מנת להכניס שינוי ולהחזירה לוועדה לפי סעיף 124 לתקנון.</w:t>
      </w:r>
    </w:p>
    <w:p w:rsidR="00000000" w:rsidRDefault="00A77A59">
      <w:pPr>
        <w:jc w:val="both"/>
        <w:rPr>
          <w:rFonts w:cs="David"/>
          <w:rtl/>
        </w:rPr>
      </w:pPr>
      <w:r>
        <w:rPr>
          <w:rFonts w:cs="David"/>
          <w:rtl/>
        </w:rPr>
        <w:br/>
      </w:r>
      <w:r>
        <w:rPr>
          <w:rFonts w:cs="David"/>
          <w:u w:val="single"/>
          <w:rtl/>
        </w:rPr>
        <w:t>ענת מאור:</w:t>
      </w:r>
    </w:p>
    <w:p w:rsidR="00000000" w:rsidRDefault="00A77A59">
      <w:pPr>
        <w:jc w:val="both"/>
        <w:rPr>
          <w:rFonts w:cs="David"/>
          <w:rtl/>
        </w:rPr>
      </w:pPr>
    </w:p>
    <w:p w:rsidR="00000000" w:rsidRDefault="00A77A59">
      <w:pPr>
        <w:jc w:val="both"/>
        <w:rPr>
          <w:rFonts w:cs="David"/>
          <w:rtl/>
        </w:rPr>
      </w:pPr>
      <w:r>
        <w:rPr>
          <w:rFonts w:cs="David"/>
          <w:rtl/>
        </w:rPr>
        <w:tab/>
        <w:t>שינויים טכניים שהתבקשו בגלל הדחייה.</w:t>
      </w:r>
    </w:p>
    <w:p w:rsidR="00000000" w:rsidRDefault="00A77A59">
      <w:pPr>
        <w:tabs>
          <w:tab w:val="left" w:pos="746"/>
          <w:tab w:val="left" w:pos="926"/>
          <w:tab w:val="left" w:pos="1646"/>
          <w:tab w:val="left" w:pos="4166"/>
        </w:tabs>
        <w:jc w:val="both"/>
        <w:rPr>
          <w:rFonts w:cs="David"/>
          <w:u w:val="single"/>
          <w:rtl/>
        </w:rPr>
      </w:pPr>
      <w:r>
        <w:rPr>
          <w:rFonts w:cs="David"/>
          <w:rtl/>
        </w:rPr>
        <w:br/>
      </w:r>
      <w:r>
        <w:rPr>
          <w:rFonts w:cs="David"/>
          <w:u w:val="single"/>
          <w:rtl/>
        </w:rPr>
        <w:t>מ"מ היו"ר יאיר פרץ:</w:t>
      </w:r>
    </w:p>
    <w:p w:rsidR="00000000" w:rsidRDefault="00A77A59">
      <w:pPr>
        <w:tabs>
          <w:tab w:val="left" w:pos="746"/>
          <w:tab w:val="left" w:pos="926"/>
          <w:tab w:val="left" w:pos="1646"/>
          <w:tab w:val="left" w:pos="4166"/>
        </w:tabs>
        <w:jc w:val="both"/>
        <w:rPr>
          <w:rFonts w:cs="David"/>
          <w:u w:val="single"/>
          <w:rtl/>
        </w:rPr>
      </w:pPr>
    </w:p>
    <w:p w:rsidR="00000000" w:rsidRDefault="00A77A59">
      <w:pPr>
        <w:tabs>
          <w:tab w:val="left" w:pos="746"/>
          <w:tab w:val="left" w:pos="926"/>
          <w:tab w:val="left" w:pos="1646"/>
          <w:tab w:val="left" w:pos="4166"/>
        </w:tabs>
        <w:jc w:val="both"/>
        <w:rPr>
          <w:rFonts w:cs="David"/>
          <w:rtl/>
        </w:rPr>
      </w:pPr>
      <w:r>
        <w:rPr>
          <w:rFonts w:cs="David"/>
          <w:rtl/>
        </w:rPr>
        <w:tab/>
        <w:t xml:space="preserve">מי בעד? </w:t>
      </w:r>
    </w:p>
    <w:p w:rsidR="00000000" w:rsidRDefault="00A77A59">
      <w:pPr>
        <w:tabs>
          <w:tab w:val="left" w:pos="746"/>
          <w:tab w:val="left" w:pos="926"/>
          <w:tab w:val="left" w:pos="1646"/>
          <w:tab w:val="left" w:pos="4166"/>
        </w:tabs>
        <w:jc w:val="both"/>
        <w:rPr>
          <w:rFonts w:cs="David"/>
          <w:rtl/>
        </w:rPr>
      </w:pPr>
    </w:p>
    <w:p w:rsidR="00000000" w:rsidRDefault="00A77A59">
      <w:pPr>
        <w:pStyle w:val="20"/>
        <w:rPr>
          <w:rFonts w:cs="David"/>
          <w:rtl/>
        </w:rPr>
      </w:pPr>
      <w:r>
        <w:rPr>
          <w:rFonts w:cs="David"/>
          <w:rtl/>
        </w:rPr>
        <w:t>ה צ ב ע ה</w:t>
      </w:r>
    </w:p>
    <w:p w:rsidR="00000000" w:rsidRDefault="00A77A59">
      <w:pPr>
        <w:tabs>
          <w:tab w:val="left" w:pos="746"/>
          <w:tab w:val="left" w:pos="926"/>
          <w:tab w:val="left" w:pos="1646"/>
          <w:tab w:val="left" w:pos="4166"/>
        </w:tabs>
        <w:jc w:val="center"/>
        <w:rPr>
          <w:rFonts w:cs="David"/>
          <w:b/>
          <w:bCs/>
          <w:rtl/>
        </w:rPr>
      </w:pPr>
    </w:p>
    <w:p w:rsidR="00000000" w:rsidRDefault="00A77A59">
      <w:pPr>
        <w:tabs>
          <w:tab w:val="left" w:pos="746"/>
          <w:tab w:val="left" w:pos="926"/>
          <w:tab w:val="left" w:pos="1646"/>
          <w:tab w:val="left" w:pos="4166"/>
        </w:tabs>
        <w:jc w:val="center"/>
        <w:rPr>
          <w:rFonts w:cs="David"/>
          <w:rtl/>
        </w:rPr>
      </w:pPr>
      <w:r>
        <w:rPr>
          <w:rFonts w:cs="David"/>
          <w:rtl/>
        </w:rPr>
        <w:t>בעד – 2</w:t>
      </w:r>
    </w:p>
    <w:p w:rsidR="00000000" w:rsidRDefault="00A77A59">
      <w:pPr>
        <w:tabs>
          <w:tab w:val="left" w:pos="746"/>
          <w:tab w:val="left" w:pos="926"/>
          <w:tab w:val="left" w:pos="1646"/>
          <w:tab w:val="left" w:pos="4166"/>
        </w:tabs>
        <w:jc w:val="center"/>
        <w:rPr>
          <w:rFonts w:cs="David"/>
          <w:rtl/>
        </w:rPr>
      </w:pPr>
      <w:r>
        <w:rPr>
          <w:rFonts w:cs="David"/>
          <w:rtl/>
        </w:rPr>
        <w:t>נגד – אין</w:t>
      </w:r>
    </w:p>
    <w:p w:rsidR="00000000" w:rsidRDefault="00A77A59">
      <w:pPr>
        <w:tabs>
          <w:tab w:val="left" w:pos="746"/>
          <w:tab w:val="left" w:pos="926"/>
          <w:tab w:val="left" w:pos="1646"/>
          <w:tab w:val="left" w:pos="4166"/>
        </w:tabs>
        <w:jc w:val="center"/>
        <w:rPr>
          <w:rFonts w:cs="David"/>
          <w:rtl/>
        </w:rPr>
      </w:pPr>
      <w:r>
        <w:rPr>
          <w:rFonts w:cs="David"/>
          <w:rtl/>
        </w:rPr>
        <w:t>נמנעים – אין</w:t>
      </w:r>
    </w:p>
    <w:p w:rsidR="00000000" w:rsidRDefault="00A77A59">
      <w:pPr>
        <w:tabs>
          <w:tab w:val="left" w:pos="746"/>
          <w:tab w:val="left" w:pos="926"/>
          <w:tab w:val="left" w:pos="1646"/>
          <w:tab w:val="left" w:pos="4166"/>
        </w:tabs>
        <w:jc w:val="center"/>
        <w:rPr>
          <w:rFonts w:cs="David"/>
          <w:rtl/>
        </w:rPr>
      </w:pPr>
      <w:r>
        <w:rPr>
          <w:rFonts w:cs="David"/>
          <w:rtl/>
        </w:rPr>
        <w:t>הבקשה לחידוש דיון בוועדה לפי ס</w:t>
      </w:r>
      <w:r>
        <w:rPr>
          <w:rFonts w:cs="David"/>
          <w:rtl/>
        </w:rPr>
        <w:t>עיף 124 לתקנון של הצעת חוק הביטוח הלאומי</w:t>
      </w:r>
    </w:p>
    <w:p w:rsidR="00000000" w:rsidRDefault="00A77A59">
      <w:pPr>
        <w:tabs>
          <w:tab w:val="left" w:pos="746"/>
          <w:tab w:val="left" w:pos="926"/>
          <w:tab w:val="left" w:pos="1646"/>
          <w:tab w:val="left" w:pos="4166"/>
        </w:tabs>
        <w:jc w:val="center"/>
        <w:rPr>
          <w:rFonts w:cs="David"/>
          <w:rtl/>
        </w:rPr>
      </w:pPr>
      <w:r>
        <w:rPr>
          <w:rFonts w:cs="David"/>
          <w:rtl/>
        </w:rPr>
        <w:t>(הכנסה מזערית), התשס"ג-2002, נתקבלה.</w:t>
      </w:r>
    </w:p>
    <w:p w:rsidR="00000000" w:rsidRDefault="00A77A59">
      <w:pPr>
        <w:tabs>
          <w:tab w:val="left" w:pos="746"/>
          <w:tab w:val="left" w:pos="926"/>
          <w:tab w:val="left" w:pos="1646"/>
          <w:tab w:val="left" w:pos="4166"/>
        </w:tabs>
        <w:jc w:val="center"/>
        <w:rPr>
          <w:rFonts w:cs="David"/>
          <w:rtl/>
        </w:rPr>
      </w:pPr>
    </w:p>
    <w:p w:rsidR="00000000" w:rsidRDefault="00A77A59">
      <w:pPr>
        <w:tabs>
          <w:tab w:val="left" w:pos="746"/>
          <w:tab w:val="left" w:pos="926"/>
          <w:tab w:val="left" w:pos="1646"/>
          <w:tab w:val="left" w:pos="4166"/>
        </w:tabs>
        <w:jc w:val="both"/>
        <w:rPr>
          <w:rFonts w:cs="David"/>
          <w:rtl/>
        </w:rPr>
      </w:pPr>
      <w:r>
        <w:rPr>
          <w:rFonts w:cs="David"/>
          <w:u w:val="single"/>
          <w:rtl/>
        </w:rPr>
        <w:t>מ"מ היו"ר יאיר פרץ:</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ההצעה התקבלה פה אחד.</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u w:val="single"/>
          <w:rtl/>
        </w:rPr>
        <w:t>ענת מאור:</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תודה רבה. אני מבינה שהדיון מחר ב- 11:00, וביום רביעי אני מבקשת את עזרתכם להעביר זאת במליאה, אדוני היושב ראש. </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center"/>
        <w:rPr>
          <w:rFonts w:cs="David"/>
          <w:u w:val="single"/>
          <w:rtl/>
        </w:rPr>
      </w:pPr>
      <w:r>
        <w:rPr>
          <w:rFonts w:cs="David"/>
          <w:rtl/>
        </w:rPr>
        <w:br w:type="page"/>
        <w:t xml:space="preserve">2. </w:t>
      </w:r>
      <w:r>
        <w:rPr>
          <w:rFonts w:cs="David"/>
          <w:u w:val="single"/>
          <w:rtl/>
        </w:rPr>
        <w:t>הצעת ח</w:t>
      </w:r>
      <w:r>
        <w:rPr>
          <w:rFonts w:cs="David"/>
          <w:u w:val="single"/>
          <w:rtl/>
        </w:rPr>
        <w:t>וק עבודת נשים (תיקון מס' 24)(חופשת לידה), התשס"ג-2002, חבר כנסת דוד מגן -</w:t>
      </w:r>
    </w:p>
    <w:p w:rsidR="00000000" w:rsidRDefault="00A77A59">
      <w:pPr>
        <w:tabs>
          <w:tab w:val="left" w:pos="746"/>
          <w:tab w:val="left" w:pos="926"/>
          <w:tab w:val="left" w:pos="1646"/>
          <w:tab w:val="left" w:pos="4166"/>
        </w:tabs>
        <w:jc w:val="center"/>
        <w:rPr>
          <w:rFonts w:cs="David"/>
          <w:u w:val="single"/>
          <w:rtl/>
        </w:rPr>
      </w:pPr>
      <w:r>
        <w:rPr>
          <w:rFonts w:cs="David"/>
          <w:u w:val="single"/>
          <w:rtl/>
        </w:rPr>
        <w:t>הכנה לקריאה שנייה ושלישית</w:t>
      </w:r>
    </w:p>
    <w:p w:rsidR="00000000" w:rsidRDefault="00A77A59">
      <w:pPr>
        <w:tabs>
          <w:tab w:val="left" w:pos="746"/>
          <w:tab w:val="left" w:pos="926"/>
          <w:tab w:val="left" w:pos="1646"/>
          <w:tab w:val="left" w:pos="4166"/>
        </w:tabs>
        <w:jc w:val="center"/>
        <w:rPr>
          <w:rFonts w:cs="David"/>
          <w:u w:val="single"/>
          <w:rtl/>
        </w:rPr>
      </w:pPr>
    </w:p>
    <w:p w:rsidR="00000000" w:rsidRDefault="00A77A59">
      <w:pPr>
        <w:tabs>
          <w:tab w:val="left" w:pos="746"/>
          <w:tab w:val="left" w:pos="926"/>
          <w:tab w:val="left" w:pos="1646"/>
          <w:tab w:val="left" w:pos="4166"/>
        </w:tabs>
        <w:jc w:val="both"/>
        <w:rPr>
          <w:rFonts w:cs="David"/>
          <w:u w:val="single"/>
          <w:rtl/>
        </w:rPr>
      </w:pPr>
      <w:r>
        <w:rPr>
          <w:rFonts w:cs="David"/>
          <w:u w:val="single"/>
          <w:rtl/>
        </w:rPr>
        <w:t>מ"מ היו"ר יאיר פרץ:</w:t>
      </w:r>
    </w:p>
    <w:p w:rsidR="00000000" w:rsidRDefault="00A77A59">
      <w:pPr>
        <w:tabs>
          <w:tab w:val="left" w:pos="746"/>
          <w:tab w:val="left" w:pos="926"/>
          <w:tab w:val="left" w:pos="1646"/>
          <w:tab w:val="left" w:pos="4166"/>
        </w:tabs>
        <w:jc w:val="both"/>
        <w:rPr>
          <w:rFonts w:cs="David"/>
          <w:u w:val="single"/>
          <w:rtl/>
        </w:rPr>
      </w:pPr>
    </w:p>
    <w:p w:rsidR="00000000" w:rsidRDefault="00A77A59">
      <w:pPr>
        <w:tabs>
          <w:tab w:val="left" w:pos="746"/>
          <w:tab w:val="left" w:pos="926"/>
          <w:tab w:val="left" w:pos="1646"/>
          <w:tab w:val="left" w:pos="4166"/>
        </w:tabs>
        <w:jc w:val="both"/>
        <w:rPr>
          <w:rFonts w:cs="David"/>
          <w:rtl/>
        </w:rPr>
      </w:pPr>
      <w:r>
        <w:rPr>
          <w:rFonts w:cs="David"/>
          <w:rtl/>
        </w:rPr>
        <w:tab/>
        <w:t xml:space="preserve">סעיף שני על סדר היום – הצעת חוק עבודת נשים (תיקון מס' 24) (חופשת לידה), התשס"ג-2002, של חבר הכנסת דוד מגן. </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בבקשה, אדוני המציע.</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דו</w:t>
      </w:r>
      <w:r>
        <w:rPr>
          <w:rFonts w:cs="David"/>
          <w:u w:val="single"/>
          <w:rtl/>
        </w:rPr>
        <w:t>ד מגן: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אני רוצה להודות לצוות המשפטי, ליועצת המשפטית של הוועדה, ליועצים המשפטיים של משרד העבודה והרווחה, הביטוח הלאומי ומשרד האוצר. אני יודע ששקדו ועבדו עד לרגע האחרון, וכפי שהבינותי הנוסח מוסכם על הכל, וכל שנותר – אם אני מבין נכון – הוא לברך על המוגמר.</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מ"מ היו"ר יאיר פרץ:</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האם יש למישהו הערות?</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ג'ודי וסרמן: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לעניין הוראת התחילה – סעיף 3 שמופיע בנוסח שמונח לפניכם – ההצעה היא שתחילתו של חוק זה ב-1 בחודש שלאחר פרסומו והוא יחול על מבוטחת שילדה ביום התחילה ואילך. שיהיה ברור מהי נקודת התחילה של החוק – על מי </w:t>
      </w:r>
      <w:r>
        <w:rPr>
          <w:rFonts w:cs="David"/>
          <w:rtl/>
        </w:rPr>
        <w:t xml:space="preserve">זה יחול. </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מיכאל אטלן: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על עובדת או מבוטחת לפי העניין. </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ג'ודי וסרמן: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על עובדת או מבוטחת שילדה ביום התחילה ואילך. </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u w:val="single"/>
          <w:rtl/>
        </w:rPr>
        <w:t>רועי קרת:</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הרי את חופשת הלידה אפשר להתחיל לקחת גם ששה שבועות לפני, ואז נגיע למצב שבו חלק מחופשת הלידה הוא בתוך החוק וחלק מחוץ לחוק.</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מיכ</w:t>
      </w:r>
      <w:r>
        <w:rPr>
          <w:rFonts w:cs="David"/>
          <w:u w:val="single"/>
          <w:rtl/>
        </w:rPr>
        <w:t>אל אטלן: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אולי אפשר לסכם שנפרק את הוראת התחילה לגבי חוק עבודת נשים בנפרד, משום שאינני רוצה להיות תלוי – יכולות להיות סיבות אחרות לאי זכאות. </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חוק עבודת נשים מקנה את הזכות להיעדר, הביטוח הלאומי נותן את הזכות לכסף. אני לא רוצה להיות תלוי לגבי תחילה לזכות ל</w:t>
      </w:r>
      <w:r>
        <w:rPr>
          <w:rFonts w:cs="David"/>
          <w:rtl/>
        </w:rPr>
        <w:t xml:space="preserve">היעדר, בזכאות בכסף. </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ג'ודי וסרמן: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אז אולי נקבע שתי הוראות – לעניין הביטוח הלאומי, זה יחול לגבי מבוטחת שיצאה לחופשת לידה מיום התחילה ואחריו, שהחלה את חופשת הלידה מיום התחילה ואחריו. </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לגבי חוק עבודת נשים אנחנו מדברים על עובדת שילדה ביום התחילה ואחריו.</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מיכאל אטלן: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שזכאית לחופשת לידה ביום התחילה. </w:t>
      </w:r>
    </w:p>
    <w:p w:rsidR="00000000" w:rsidRDefault="00A77A59">
      <w:pPr>
        <w:tabs>
          <w:tab w:val="left" w:pos="746"/>
          <w:tab w:val="left" w:pos="926"/>
          <w:tab w:val="left" w:pos="1646"/>
          <w:tab w:val="left" w:pos="4166"/>
        </w:tabs>
        <w:jc w:val="both"/>
        <w:rPr>
          <w:rFonts w:cs="David"/>
          <w:u w:val="single"/>
          <w:rtl/>
        </w:rPr>
      </w:pPr>
      <w:r>
        <w:rPr>
          <w:rFonts w:cs="David"/>
          <w:rtl/>
        </w:rPr>
        <w:br/>
      </w:r>
      <w:r>
        <w:rPr>
          <w:rFonts w:cs="David"/>
          <w:u w:val="single"/>
          <w:rtl/>
        </w:rPr>
        <w:t>שי סומך:</w:t>
      </w:r>
    </w:p>
    <w:p w:rsidR="00000000" w:rsidRDefault="00A77A59">
      <w:pPr>
        <w:tabs>
          <w:tab w:val="left" w:pos="746"/>
          <w:tab w:val="left" w:pos="926"/>
          <w:tab w:val="left" w:pos="1646"/>
          <w:tab w:val="left" w:pos="4166"/>
        </w:tabs>
        <w:jc w:val="both"/>
        <w:rPr>
          <w:rFonts w:cs="David"/>
          <w:u w:val="single"/>
          <w:rtl/>
        </w:rPr>
      </w:pPr>
    </w:p>
    <w:p w:rsidR="00000000" w:rsidRDefault="00A77A59">
      <w:pPr>
        <w:pStyle w:val="aa"/>
        <w:tabs>
          <w:tab w:val="left" w:pos="746"/>
          <w:tab w:val="left" w:pos="926"/>
          <w:tab w:val="left" w:pos="1646"/>
          <w:tab w:val="left" w:pos="4166"/>
        </w:tabs>
        <w:rPr>
          <w:rFonts w:cs="David"/>
          <w:rtl/>
        </w:rPr>
      </w:pPr>
      <w:r>
        <w:rPr>
          <w:rFonts w:cs="David"/>
          <w:rtl/>
        </w:rPr>
        <w:tab/>
        <w:t xml:space="preserve">לא, אתה לא יכול ליצור חוסר אחידות. </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ג'ודי וסרמן: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יכול להיווצר מצב של אישה שיהיו לה שני מועדים אחרים, וזה לא טוב.</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שי סומך:</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אני חושב שצריך להיות אותו מועד.</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מיכאל אטלן: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אבל אם יש זכאות מכל מי</w:t>
      </w:r>
      <w:r>
        <w:rPr>
          <w:rFonts w:cs="David"/>
          <w:rtl/>
        </w:rPr>
        <w:t>ני סיבות אחרות?</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u w:val="single"/>
          <w:rtl/>
        </w:rPr>
        <w:t>ג'ודי וסרמן: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ניקח את המועד המאוחר, כי אחרת לא תהיה זהות. היא תהיה זכאית לתקופה אחת בגין חוק עבודת נשים ולתקופה אחרת בגין חופשת לידה. זה עלול ליצור בעיה.</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שי סומך:</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יש לפעמים מקרים כאלה, אבל לא צריך ליצור את זה.</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מיכאל אטלן: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יש משמעות </w:t>
      </w:r>
      <w:r>
        <w:rPr>
          <w:rFonts w:cs="David"/>
          <w:rtl/>
        </w:rPr>
        <w:t>להיות זכאי להיעדר לחופשה גם אם אין כסף. למשל, אתה מוגן מפני פיטורים. אתה בחופשה – אתה סופג את העלות, אבל אתה מוגן מפני פיטורים, או אתה מממן זאת מחופשת מחלה.</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מ"מ היו"ר יאיר פרץ:</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אבל כל החוק ביסודו הוא בעיקר לגבי תשלום. </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u w:val="single"/>
          <w:rtl/>
        </w:rPr>
        <w:t>מיכאל אטלן: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לא רק. כל נושא חופש</w:t>
      </w:r>
      <w:r>
        <w:rPr>
          <w:rFonts w:cs="David"/>
          <w:rtl/>
        </w:rPr>
        <w:t>ת הלידה, יש לו את שני ההיבטים האלה.</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u w:val="single"/>
          <w:rtl/>
        </w:rPr>
        <w:t>מ"מ היו"ר יאיר פרץ:</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כן, אבל בעיקרון זה יותר אקטואלי לגבי תשלום. הבעייתיות היא לגבי תשלום, לא לגבי היעדרות.</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ג'ודי וסרמן: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גם וגם. החוק מתייחס גם לחופשה לפי חוק עבודת נשים וגם לדמי הלידה לפי חוק הביטוח הלאומי. </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מיכאל</w:t>
      </w:r>
      <w:r>
        <w:rPr>
          <w:rFonts w:cs="David"/>
          <w:u w:val="single"/>
          <w:rtl/>
        </w:rPr>
        <w:t xml:space="preserve"> אטלן: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החופשה זה אומר שאפשר להכתיב למעביד שאני לא בא לעבודה ושהוא לא יכול לפטר אותי בתקופה זו.</w:t>
      </w:r>
    </w:p>
    <w:p w:rsidR="00000000" w:rsidRDefault="00A77A59">
      <w:pPr>
        <w:tabs>
          <w:tab w:val="left" w:pos="746"/>
          <w:tab w:val="left" w:pos="926"/>
          <w:tab w:val="left" w:pos="1646"/>
          <w:tab w:val="left" w:pos="4166"/>
        </w:tabs>
        <w:jc w:val="both"/>
        <w:rPr>
          <w:rFonts w:cs="David"/>
          <w:u w:val="single"/>
          <w:rtl/>
        </w:rPr>
      </w:pPr>
      <w:r>
        <w:rPr>
          <w:rFonts w:cs="David"/>
          <w:rtl/>
        </w:rPr>
        <w:br/>
      </w:r>
      <w:r>
        <w:rPr>
          <w:rFonts w:cs="David"/>
          <w:u w:val="single"/>
          <w:rtl/>
        </w:rPr>
        <w:t>מ"מ היו"ר יאיר פרץ:</w:t>
      </w:r>
    </w:p>
    <w:p w:rsidR="00000000" w:rsidRDefault="00A77A59">
      <w:pPr>
        <w:tabs>
          <w:tab w:val="left" w:pos="746"/>
          <w:tab w:val="left" w:pos="926"/>
          <w:tab w:val="left" w:pos="1646"/>
          <w:tab w:val="left" w:pos="4166"/>
        </w:tabs>
        <w:jc w:val="both"/>
        <w:rPr>
          <w:rFonts w:cs="David"/>
          <w:u w:val="single"/>
          <w:rtl/>
        </w:rPr>
      </w:pPr>
    </w:p>
    <w:p w:rsidR="00000000" w:rsidRDefault="00A77A59">
      <w:pPr>
        <w:pStyle w:val="aa"/>
        <w:tabs>
          <w:tab w:val="left" w:pos="746"/>
          <w:tab w:val="left" w:pos="926"/>
          <w:tab w:val="left" w:pos="1646"/>
          <w:tab w:val="left" w:pos="4166"/>
        </w:tabs>
        <w:rPr>
          <w:rFonts w:cs="David"/>
          <w:rtl/>
        </w:rPr>
      </w:pPr>
      <w:r>
        <w:rPr>
          <w:rFonts w:cs="David"/>
          <w:rtl/>
        </w:rPr>
        <w:tab/>
        <w:t>מה גברתי מציעה?</w:t>
      </w:r>
    </w:p>
    <w:p w:rsidR="00000000" w:rsidRDefault="00A77A59">
      <w:pPr>
        <w:tabs>
          <w:tab w:val="left" w:pos="746"/>
          <w:tab w:val="left" w:pos="926"/>
          <w:tab w:val="left" w:pos="1646"/>
          <w:tab w:val="left" w:pos="4166"/>
        </w:tabs>
        <w:jc w:val="both"/>
        <w:rPr>
          <w:rFonts w:cs="David"/>
          <w:u w:val="single"/>
          <w:rtl/>
        </w:rPr>
      </w:pPr>
      <w:r>
        <w:rPr>
          <w:rFonts w:cs="David"/>
          <w:rtl/>
        </w:rPr>
        <w:br/>
      </w:r>
      <w:r>
        <w:rPr>
          <w:rFonts w:cs="David"/>
          <w:u w:val="single"/>
          <w:rtl/>
        </w:rPr>
        <w:t>ג'ודי וסרמן:</w:t>
      </w:r>
    </w:p>
    <w:p w:rsidR="00000000" w:rsidRDefault="00A77A59">
      <w:pPr>
        <w:tabs>
          <w:tab w:val="left" w:pos="746"/>
          <w:tab w:val="left" w:pos="926"/>
          <w:tab w:val="left" w:pos="1646"/>
          <w:tab w:val="left" w:pos="4166"/>
        </w:tabs>
        <w:jc w:val="both"/>
        <w:rPr>
          <w:rFonts w:cs="David"/>
          <w:u w:val="single"/>
          <w:rtl/>
        </w:rPr>
      </w:pPr>
    </w:p>
    <w:p w:rsidR="00000000" w:rsidRDefault="00A77A59">
      <w:pPr>
        <w:tabs>
          <w:tab w:val="left" w:pos="746"/>
          <w:tab w:val="left" w:pos="926"/>
          <w:tab w:val="left" w:pos="1646"/>
          <w:tab w:val="left" w:pos="4166"/>
        </w:tabs>
        <w:jc w:val="both"/>
        <w:rPr>
          <w:rFonts w:cs="David"/>
          <w:rtl/>
        </w:rPr>
      </w:pPr>
      <w:r>
        <w:rPr>
          <w:rFonts w:cs="David"/>
          <w:rtl/>
        </w:rPr>
        <w:tab/>
        <w:t>אני הייתי מציעה מועד אחיד – אפילו אם זה יהיה מעט מאוחר – אני מניחה שיש מעט מאד מקרים שבהם בדיוק במועד הק</w:t>
      </w:r>
      <w:r>
        <w:rPr>
          <w:rFonts w:cs="David"/>
          <w:rtl/>
        </w:rPr>
        <w:t>ובע אישה הקדימה את חופשת הלידה לפני מועד הלידה לששה שבועות שלפני. לא מדובר בהרבה מאד מקרים. ייתכנו מקרים כאלה, אבל כדאי לקבוע מועד אחיד.</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מיכאל אטלן: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לגבי חוק עבודת נשים אפשר לקבוע שהוא יחול על עובדת ב-1 בחודש שלאחר פרסום החוק.</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שי סומך:</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זה ייצור סכסוכ</w:t>
      </w:r>
      <w:r>
        <w:rPr>
          <w:rFonts w:cs="David"/>
          <w:rtl/>
        </w:rPr>
        <w:t>ים.  לא יידעו כיצד לפרש את החוק.</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u w:val="single"/>
          <w:rtl/>
        </w:rPr>
      </w:pPr>
      <w:r>
        <w:rPr>
          <w:rFonts w:cs="David"/>
          <w:u w:val="single"/>
          <w:rtl/>
        </w:rPr>
        <w:t>ג'ודי וסרמן:</w:t>
      </w:r>
    </w:p>
    <w:p w:rsidR="00000000" w:rsidRDefault="00A77A59">
      <w:pPr>
        <w:tabs>
          <w:tab w:val="left" w:pos="746"/>
          <w:tab w:val="left" w:pos="926"/>
          <w:tab w:val="left" w:pos="1646"/>
          <w:tab w:val="left" w:pos="4166"/>
        </w:tabs>
        <w:jc w:val="both"/>
        <w:rPr>
          <w:rFonts w:cs="David"/>
          <w:u w:val="single"/>
          <w:rtl/>
        </w:rPr>
      </w:pPr>
    </w:p>
    <w:p w:rsidR="00000000" w:rsidRDefault="00A77A59">
      <w:pPr>
        <w:tabs>
          <w:tab w:val="left" w:pos="746"/>
          <w:tab w:val="left" w:pos="926"/>
          <w:tab w:val="left" w:pos="1646"/>
          <w:tab w:val="left" w:pos="4166"/>
        </w:tabs>
        <w:jc w:val="both"/>
        <w:rPr>
          <w:rFonts w:cs="David"/>
          <w:rtl/>
        </w:rPr>
      </w:pPr>
      <w:r>
        <w:rPr>
          <w:rFonts w:cs="David"/>
          <w:rtl/>
        </w:rPr>
        <w:tab/>
        <w:t>רועי, מבחינתכם – מה המשמעות שמבחינת חוק עבודת נשים לא תהיה חפיפה?</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רועי קרת:</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כפי שמיכאל אמר – יהיו נשים שיוכלו לצאת לחופשת לידה עם הגנה של חוק עבודת נשים, אבל לא יהיו זכאיות לדמי לידה בעד התקופה הזאת.</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ג'ו</w:t>
      </w:r>
      <w:r>
        <w:rPr>
          <w:rFonts w:cs="David"/>
          <w:u w:val="single"/>
          <w:rtl/>
        </w:rPr>
        <w:t>די וסרמן: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ולדעתי זה לא רצוי. עדיף ששתי התקופות יהיו מאוחדות. </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מיכאל אטלן: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יש בחוק מצב של היעדרות מסוימת שאינה מכוסה בכסף.</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u w:val="single"/>
          <w:rtl/>
        </w:rPr>
        <w:t>ג'ודי וסרמן: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למה ליצור עוד מקרה אם אפשר שלא ליצור אותו?</w:t>
      </w:r>
    </w:p>
    <w:p w:rsidR="00000000" w:rsidRDefault="00A77A59">
      <w:pPr>
        <w:tabs>
          <w:tab w:val="left" w:pos="746"/>
          <w:tab w:val="left" w:pos="926"/>
          <w:tab w:val="left" w:pos="1646"/>
          <w:tab w:val="left" w:pos="4166"/>
        </w:tabs>
        <w:jc w:val="both"/>
        <w:rPr>
          <w:rFonts w:cs="David"/>
          <w:u w:val="single"/>
          <w:rtl/>
        </w:rPr>
      </w:pPr>
      <w:r>
        <w:rPr>
          <w:rFonts w:cs="David"/>
          <w:rtl/>
        </w:rPr>
        <w:br/>
      </w:r>
      <w:r>
        <w:rPr>
          <w:rFonts w:cs="David"/>
          <w:u w:val="single"/>
          <w:rtl/>
        </w:rPr>
        <w:t>אודי בן דרור:</w:t>
      </w:r>
    </w:p>
    <w:p w:rsidR="00000000" w:rsidRDefault="00A77A59">
      <w:pPr>
        <w:tabs>
          <w:tab w:val="left" w:pos="746"/>
          <w:tab w:val="left" w:pos="926"/>
          <w:tab w:val="left" w:pos="1646"/>
          <w:tab w:val="left" w:pos="4166"/>
        </w:tabs>
        <w:jc w:val="both"/>
        <w:rPr>
          <w:rFonts w:cs="David"/>
          <w:u w:val="single"/>
          <w:rtl/>
        </w:rPr>
      </w:pPr>
    </w:p>
    <w:p w:rsidR="00000000" w:rsidRDefault="00A77A59">
      <w:pPr>
        <w:tabs>
          <w:tab w:val="left" w:pos="746"/>
          <w:tab w:val="left" w:pos="926"/>
          <w:tab w:val="left" w:pos="1646"/>
          <w:tab w:val="left" w:pos="4166"/>
        </w:tabs>
        <w:jc w:val="both"/>
        <w:rPr>
          <w:rFonts w:cs="David"/>
          <w:rtl/>
        </w:rPr>
      </w:pPr>
      <w:r>
        <w:rPr>
          <w:rFonts w:cs="David"/>
          <w:rtl/>
        </w:rPr>
        <w:tab/>
        <w:t>הן עלולות לחשוב שיש להן את הזכאות – לנצל אותה לפי חוק</w:t>
      </w:r>
      <w:r>
        <w:rPr>
          <w:rFonts w:cs="David"/>
          <w:rtl/>
        </w:rPr>
        <w:t xml:space="preserve"> עבודת נשים – ולהיפגע לפי חוק הביטוח הלאומי. </w:t>
      </w:r>
    </w:p>
    <w:p w:rsidR="00000000" w:rsidRDefault="00A77A59">
      <w:pPr>
        <w:tabs>
          <w:tab w:val="left" w:pos="746"/>
          <w:tab w:val="left" w:pos="926"/>
          <w:tab w:val="left" w:pos="1646"/>
          <w:tab w:val="left" w:pos="4166"/>
        </w:tabs>
        <w:jc w:val="both"/>
        <w:rPr>
          <w:rFonts w:cs="David"/>
          <w:rtl/>
        </w:rPr>
      </w:pPr>
      <w:r>
        <w:rPr>
          <w:rFonts w:cs="David"/>
          <w:rtl/>
        </w:rPr>
        <w:br/>
      </w:r>
      <w:r>
        <w:rPr>
          <w:rFonts w:cs="David"/>
          <w:rtl/>
        </w:rPr>
        <w:br/>
      </w:r>
      <w:r>
        <w:rPr>
          <w:rFonts w:cs="David"/>
          <w:rtl/>
        </w:rPr>
        <w:br/>
      </w:r>
      <w:r>
        <w:rPr>
          <w:rFonts w:cs="David"/>
          <w:u w:val="single"/>
          <w:rtl/>
        </w:rPr>
        <w:t>שולה זלצר:</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אני מבקשת להסב את תשומת הלב לכך שכמעט לא קורה שאישה שנושאת ברחמה שלישייה, יוצאת לחופשת לידה לפני הלידה. היא תמיד מפסיקה לעבוד לפני הלידה אבל לרוב היא בשמירת הריון.  </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בהריון רב-עוברי ברוב המקרי</w:t>
      </w:r>
      <w:r>
        <w:rPr>
          <w:rFonts w:cs="David"/>
          <w:rtl/>
        </w:rPr>
        <w:t>ם, אם לא בכולם, היא בשמירת הריון בסוף והיא מתוגמלת בשמירת הריון עד ליום הלידה. לרוב, חופשת הלידה מתחילה ביום הלידה, ולכן ברוב המקרים זו תהיה חפיפה.</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מיכאל אטלן: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לגבי מועד אחיד אין לי בעיה, אבל שלא יהיה מותנה בזכאות לדמי לידה.</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מ"מ היו"ר יאיר פרץ:</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אז אפ</w:t>
      </w:r>
      <w:r>
        <w:rPr>
          <w:rFonts w:cs="David"/>
          <w:rtl/>
        </w:rPr>
        <w:t xml:space="preserve">שר להגביל זאת שלא יהיה מותנה בזכאות. </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ג'ודי וסרמן: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אז שוב אנחנו בפיצול, ואנחנו כעת הולכים לקראת אחידות כך שהתחילה תהיה מיום הלידה- עובדת או מבוטחת שילדה ביום התחילה ולאחריו. </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u w:val="single"/>
          <w:rtl/>
        </w:rPr>
        <w:t>שי סומך:</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זה נראה לי הטוב  ביותר והברור ביותר – עשו זאת גם בהוראת השעה לגבי </w:t>
      </w:r>
      <w:r>
        <w:rPr>
          <w:rFonts w:cs="David"/>
          <w:rtl/>
        </w:rPr>
        <w:t>דמי לידה לגבר.</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u w:val="single"/>
          <w:rtl/>
        </w:rPr>
        <w:t>מ"מ היו"ר יאיר פרץ:</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ואז, אם יש מקרים חריגים – הם יידונו לגופו של עניין. </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u w:val="single"/>
          <w:rtl/>
        </w:rPr>
        <w:t>מיכאל אטלן: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אם זה הולך לפי יום הלידה ולא לפי יום הזכאות, זה מעט. </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מ"מ היו"ר יאיר פרץ:</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מתגבשת כאן החלטה ללכת לפי יום הלידה ולא לפי יום הזכאות. </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ג'ודי וסרמן: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r>
      <w:r>
        <w:rPr>
          <w:rFonts w:cs="David"/>
          <w:rtl/>
        </w:rPr>
        <w:t xml:space="preserve">אם כך, הוראת התחילה תהיה שהחוק יחול ב-1 בחודש שלאחר פרסומו והוא יחול על עובדת ומבוטחת שילדה ביום התחילה ואילך. </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u w:val="single"/>
          <w:rtl/>
        </w:rPr>
        <w:t>אודי בן דרור:</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ללא ההמשך?</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u w:val="single"/>
          <w:rtl/>
        </w:rPr>
        <w:t>ג'ודי וסרמן: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בלי ההמשך. </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u w:val="single"/>
          <w:rtl/>
        </w:rPr>
        <w:t>מ"מ היו"ר יאיר פרץ:</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אדוני המציע, האם זה מקובל עליך?</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דוד מגן: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בהחלט. </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u w:val="single"/>
          <w:rtl/>
        </w:rPr>
        <w:t>מ"מ היו"ר יא</w:t>
      </w:r>
      <w:r>
        <w:rPr>
          <w:rFonts w:cs="David"/>
          <w:u w:val="single"/>
          <w:rtl/>
        </w:rPr>
        <w:t>יר פרץ:</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אני מבקש להצביע ולהעלות זאת לקריאה שנייה ושלישית.</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u w:val="single"/>
          <w:rtl/>
        </w:rPr>
        <w:t>דוד מגן: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אני מבקש עוד היום להניח. </w:t>
      </w:r>
    </w:p>
    <w:p w:rsidR="00000000" w:rsidRDefault="00A77A59">
      <w:pPr>
        <w:tabs>
          <w:tab w:val="left" w:pos="746"/>
          <w:tab w:val="left" w:pos="926"/>
          <w:tab w:val="left" w:pos="1646"/>
          <w:tab w:val="left" w:pos="4166"/>
        </w:tabs>
        <w:jc w:val="both"/>
        <w:rPr>
          <w:rFonts w:cs="David"/>
          <w:rtl/>
        </w:rPr>
      </w:pPr>
      <w:r>
        <w:rPr>
          <w:rFonts w:cs="David"/>
          <w:rtl/>
        </w:rPr>
        <w:br/>
      </w:r>
      <w:r>
        <w:rPr>
          <w:rFonts w:cs="David"/>
          <w:u w:val="single"/>
          <w:rtl/>
        </w:rPr>
        <w:t>ג'ודי וסרמן:</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ייעשה כל מאמץ. אינני יכולה להבטיח. </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u w:val="single"/>
          <w:rtl/>
        </w:rPr>
        <w:t>מ"מ היו"ר יאיר פרץ:</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 xml:space="preserve">מי בעד? </w:t>
      </w:r>
    </w:p>
    <w:p w:rsidR="00000000" w:rsidRDefault="00A77A59">
      <w:pPr>
        <w:tabs>
          <w:tab w:val="left" w:pos="746"/>
          <w:tab w:val="left" w:pos="926"/>
          <w:tab w:val="left" w:pos="1646"/>
          <w:tab w:val="left" w:pos="4166"/>
        </w:tabs>
        <w:jc w:val="both"/>
        <w:rPr>
          <w:rFonts w:cs="David"/>
          <w:rtl/>
        </w:rPr>
      </w:pPr>
    </w:p>
    <w:p w:rsidR="00000000" w:rsidRDefault="00A77A59">
      <w:pPr>
        <w:pStyle w:val="20"/>
        <w:rPr>
          <w:rFonts w:cs="David"/>
          <w:rtl/>
        </w:rPr>
      </w:pPr>
      <w:r>
        <w:rPr>
          <w:rFonts w:cs="David"/>
          <w:rtl/>
        </w:rPr>
        <w:t>ה צ ב ע ה</w:t>
      </w:r>
    </w:p>
    <w:p w:rsidR="00000000" w:rsidRDefault="00A77A59">
      <w:pPr>
        <w:tabs>
          <w:tab w:val="left" w:pos="746"/>
          <w:tab w:val="left" w:pos="926"/>
          <w:tab w:val="left" w:pos="1646"/>
          <w:tab w:val="left" w:pos="4166"/>
        </w:tabs>
        <w:jc w:val="center"/>
        <w:rPr>
          <w:rFonts w:cs="David"/>
          <w:b/>
          <w:bCs/>
          <w:rtl/>
        </w:rPr>
      </w:pPr>
    </w:p>
    <w:p w:rsidR="00000000" w:rsidRDefault="00A77A59">
      <w:pPr>
        <w:tabs>
          <w:tab w:val="left" w:pos="746"/>
          <w:tab w:val="left" w:pos="926"/>
          <w:tab w:val="left" w:pos="1646"/>
          <w:tab w:val="left" w:pos="4166"/>
        </w:tabs>
        <w:jc w:val="center"/>
        <w:rPr>
          <w:rFonts w:cs="David"/>
          <w:rtl/>
        </w:rPr>
      </w:pPr>
      <w:r>
        <w:rPr>
          <w:rFonts w:cs="David"/>
          <w:rtl/>
        </w:rPr>
        <w:t>בעד – 1</w:t>
      </w:r>
    </w:p>
    <w:p w:rsidR="00000000" w:rsidRDefault="00A77A59">
      <w:pPr>
        <w:tabs>
          <w:tab w:val="left" w:pos="746"/>
          <w:tab w:val="left" w:pos="926"/>
          <w:tab w:val="left" w:pos="1646"/>
          <w:tab w:val="left" w:pos="4166"/>
        </w:tabs>
        <w:jc w:val="center"/>
        <w:rPr>
          <w:rFonts w:cs="David"/>
          <w:rtl/>
        </w:rPr>
      </w:pPr>
      <w:r>
        <w:rPr>
          <w:rFonts w:cs="David"/>
          <w:rtl/>
        </w:rPr>
        <w:t>נגד – אין</w:t>
      </w:r>
    </w:p>
    <w:p w:rsidR="00000000" w:rsidRDefault="00A77A59">
      <w:pPr>
        <w:tabs>
          <w:tab w:val="left" w:pos="746"/>
          <w:tab w:val="left" w:pos="926"/>
          <w:tab w:val="left" w:pos="1646"/>
          <w:tab w:val="left" w:pos="4166"/>
        </w:tabs>
        <w:jc w:val="center"/>
        <w:rPr>
          <w:rFonts w:cs="David"/>
          <w:rtl/>
        </w:rPr>
      </w:pPr>
      <w:r>
        <w:rPr>
          <w:rFonts w:cs="David"/>
          <w:rtl/>
        </w:rPr>
        <w:t>נמנעים – אין</w:t>
      </w:r>
    </w:p>
    <w:p w:rsidR="00000000" w:rsidRDefault="00A77A59">
      <w:pPr>
        <w:tabs>
          <w:tab w:val="left" w:pos="746"/>
          <w:tab w:val="left" w:pos="926"/>
          <w:tab w:val="left" w:pos="1646"/>
          <w:tab w:val="left" w:pos="4166"/>
        </w:tabs>
        <w:jc w:val="center"/>
        <w:rPr>
          <w:rFonts w:cs="David"/>
          <w:rtl/>
        </w:rPr>
      </w:pPr>
      <w:r>
        <w:rPr>
          <w:rFonts w:cs="David"/>
          <w:rtl/>
        </w:rPr>
        <w:t>הצעת חוק עבודת נשים (תיקון מס</w:t>
      </w:r>
      <w:r>
        <w:rPr>
          <w:rFonts w:cs="David"/>
          <w:rtl/>
        </w:rPr>
        <w:t>' 24)(חופשת לידה), התשס"ג-‏2002,</w:t>
      </w:r>
    </w:p>
    <w:p w:rsidR="00000000" w:rsidRDefault="00A77A59">
      <w:pPr>
        <w:tabs>
          <w:tab w:val="left" w:pos="746"/>
          <w:tab w:val="left" w:pos="926"/>
          <w:tab w:val="left" w:pos="1646"/>
          <w:tab w:val="left" w:pos="4166"/>
        </w:tabs>
        <w:jc w:val="center"/>
        <w:rPr>
          <w:rFonts w:cs="David"/>
          <w:rtl/>
        </w:rPr>
      </w:pPr>
      <w:r>
        <w:rPr>
          <w:rFonts w:cs="David"/>
          <w:rtl/>
        </w:rPr>
        <w:t>אושרה לקריאה שנייה ושלישית.</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u w:val="single"/>
          <w:rtl/>
        </w:rPr>
      </w:pPr>
      <w:r>
        <w:rPr>
          <w:rFonts w:cs="David"/>
          <w:u w:val="single"/>
          <w:rtl/>
        </w:rPr>
        <w:t>מ"מ היו"ר יאיר פרץ:</w:t>
      </w:r>
    </w:p>
    <w:p w:rsidR="00000000" w:rsidRDefault="00A77A59">
      <w:pPr>
        <w:tabs>
          <w:tab w:val="left" w:pos="746"/>
          <w:tab w:val="left" w:pos="926"/>
          <w:tab w:val="left" w:pos="1646"/>
          <w:tab w:val="left" w:pos="4166"/>
        </w:tabs>
        <w:jc w:val="both"/>
        <w:rPr>
          <w:rFonts w:cs="David"/>
          <w:u w:val="single"/>
          <w:rtl/>
        </w:rPr>
      </w:pPr>
    </w:p>
    <w:p w:rsidR="00000000" w:rsidRDefault="00A77A59">
      <w:pPr>
        <w:pStyle w:val="aa"/>
        <w:tabs>
          <w:tab w:val="left" w:pos="746"/>
          <w:tab w:val="left" w:pos="926"/>
          <w:tab w:val="left" w:pos="1646"/>
          <w:tab w:val="left" w:pos="4166"/>
        </w:tabs>
        <w:rPr>
          <w:rFonts w:cs="David"/>
          <w:rtl/>
        </w:rPr>
      </w:pPr>
      <w:r>
        <w:rPr>
          <w:rFonts w:cs="David"/>
          <w:rtl/>
        </w:rPr>
        <w:tab/>
        <w:t xml:space="preserve">התקבל פה אחד. </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ab/>
        <w:t>תודה רבה, הישיבה נעולה.</w:t>
      </w: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p>
    <w:p w:rsidR="00000000" w:rsidRDefault="00A77A59">
      <w:pPr>
        <w:tabs>
          <w:tab w:val="left" w:pos="746"/>
          <w:tab w:val="left" w:pos="926"/>
          <w:tab w:val="left" w:pos="1646"/>
          <w:tab w:val="left" w:pos="4166"/>
        </w:tabs>
        <w:jc w:val="both"/>
        <w:rPr>
          <w:rFonts w:cs="David"/>
          <w:rtl/>
        </w:rPr>
      </w:pPr>
      <w:r>
        <w:rPr>
          <w:rFonts w:cs="David"/>
          <w:rtl/>
        </w:rPr>
        <w:t>הישיבה ננעלה בשעה 11:20.</w:t>
      </w:r>
    </w:p>
    <w:p w:rsidR="00000000" w:rsidRDefault="00A77A5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7A59">
      <w:r>
        <w:separator/>
      </w:r>
    </w:p>
  </w:endnote>
  <w:endnote w:type="continuationSeparator" w:id="0">
    <w:p w:rsidR="00000000" w:rsidRDefault="00A77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7A59">
    <w:pPr>
      <w:pStyle w:val="a7"/>
      <w:rPr>
        <w:rtl/>
      </w:rPr>
    </w:pPr>
  </w:p>
  <w:p w:rsidR="00000000" w:rsidRDefault="00A77A5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7A59">
    <w:pPr>
      <w:pStyle w:val="a7"/>
      <w:rPr>
        <w:rtl/>
      </w:rPr>
    </w:pPr>
  </w:p>
  <w:p w:rsidR="00000000" w:rsidRDefault="00A77A5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7A59">
      <w:r>
        <w:separator/>
      </w:r>
    </w:p>
  </w:footnote>
  <w:footnote w:type="continuationSeparator" w:id="0">
    <w:p w:rsidR="00000000" w:rsidRDefault="00A77A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7A5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7</w:t>
    </w:r>
    <w:r>
      <w:rPr>
        <w:rStyle w:val="a9"/>
      </w:rPr>
      <w:fldChar w:fldCharType="end"/>
    </w:r>
  </w:p>
  <w:p w:rsidR="00000000" w:rsidRDefault="00A77A59">
    <w:pPr>
      <w:pStyle w:val="a5"/>
      <w:ind w:right="360"/>
      <w:rPr>
        <w:rFonts w:cs="David"/>
        <w:rtl/>
      </w:rPr>
    </w:pPr>
    <w:r>
      <w:rPr>
        <w:rFonts w:cs="David"/>
        <w:rtl/>
      </w:rPr>
      <w:t>ועדת העבודה, הרווחה והבריאות</w:t>
    </w:r>
  </w:p>
  <w:p w:rsidR="00000000" w:rsidRDefault="00A77A59">
    <w:pPr>
      <w:pStyle w:val="a5"/>
      <w:rPr>
        <w:rFonts w:cs="David"/>
        <w:rtl/>
      </w:rPr>
    </w:pPr>
    <w:r>
      <w:rPr>
        <w:rFonts w:cs="David"/>
        <w:rtl/>
      </w:rPr>
      <w:t>11.11.2002</w:t>
    </w:r>
  </w:p>
  <w:p w:rsidR="00000000" w:rsidRDefault="00A77A5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7A59">
    <w:pPr>
      <w:pStyle w:val="a5"/>
      <w:rPr>
        <w:rtl/>
      </w:rPr>
    </w:pPr>
  </w:p>
  <w:p w:rsidR="00000000" w:rsidRDefault="00A77A5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2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77A59"/>
    <w:rsid w:val="00A77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4CC5D1-6D22-4F2B-B172-04C21648B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tabs>
        <w:tab w:val="left" w:pos="746"/>
        <w:tab w:val="left" w:pos="926"/>
        <w:tab w:val="left" w:pos="1646"/>
        <w:tab w:val="left" w:pos="4166"/>
      </w:tabs>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1190</Words>
  <Characters>5951</Characters>
  <Application>Microsoft Office Word</Application>
  <DocSecurity>0</DocSecurity>
  <Lines>49</Lines>
  <Paragraphs>14</Paragraphs>
  <ScaleCrop>false</ScaleCrop>
  <Company>knesset</Company>
  <LinksUpToDate>false</LinksUpToDate>
  <CharactersWithSpaces>7127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פרוטוקולים/עבודה/6018</dc:title>
  <dc:subject>עבודה 11.11.2002א</dc:subject>
  <dc:creator>טלי רם</dc:creator>
  <cp:keywords/>
  <dc:description/>
  <cp:lastModifiedBy>רינה דבורה קדרון</cp:lastModifiedBy>
  <cp:revision>2</cp:revision>
  <dcterms:created xsi:type="dcterms:W3CDTF">2017-04-24T05:50:00Z</dcterms:created>
  <dcterms:modified xsi:type="dcterms:W3CDTF">2017-04-24T05:50:00Z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