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670368">
      <w:pPr>
        <w:jc w:val="right"/>
        <w:rPr>
          <w:rtl/>
        </w:rPr>
      </w:pPr>
      <w:bookmarkStart w:id="0" w:name="_GoBack"/>
      <w:bookmarkEnd w:id="0"/>
      <w:r>
        <w:rPr>
          <w:rtl/>
        </w:rPr>
        <w:t>פרוטוקולים/עבודה/6264</w:t>
      </w:r>
    </w:p>
    <w:p w:rsidR="00000000" w:rsidRDefault="00670368">
      <w:pPr>
        <w:jc w:val="right"/>
        <w:rPr>
          <w:rtl/>
        </w:rPr>
      </w:pPr>
      <w:r>
        <w:rPr>
          <w:rtl/>
        </w:rPr>
        <w:tab/>
        <w:t>ירושלים, י"ח בשבט, תשס"ג</w:t>
      </w:r>
    </w:p>
    <w:p w:rsidR="00000000" w:rsidRDefault="00670368">
      <w:pPr>
        <w:jc w:val="right"/>
        <w:rPr>
          <w:rtl/>
          <w:lang w:val="es"/>
        </w:rPr>
      </w:pPr>
      <w:r>
        <w:rPr>
          <w:rtl/>
          <w:lang w:val="es"/>
        </w:rPr>
        <w:t>21 בינואר, 2003</w:t>
      </w:r>
    </w:p>
    <w:p w:rsidR="00000000" w:rsidRDefault="00670368">
      <w:pPr>
        <w:jc w:val="right"/>
        <w:rPr>
          <w:rtl/>
        </w:rPr>
      </w:pPr>
    </w:p>
    <w:p w:rsidR="00000000" w:rsidRDefault="00670368">
      <w:pPr>
        <w:rPr>
          <w:rFonts w:cs="David"/>
          <w:rtl/>
        </w:rPr>
      </w:pPr>
      <w:r>
        <w:rPr>
          <w:rFonts w:cs="David"/>
          <w:rtl/>
        </w:rPr>
        <w:t>הכנסת החמ</w:t>
      </w:r>
      <w:r>
        <w:rPr>
          <w:rFonts w:cs="David"/>
          <w:rtl/>
        </w:rPr>
        <w:t>ש-עשרה</w:t>
      </w:r>
      <w:r>
        <w:rPr>
          <w:rFonts w:cs="David"/>
          <w:rtl/>
        </w:rPr>
        <w:tab/>
      </w:r>
      <w:r>
        <w:rPr>
          <w:rFonts w:cs="David"/>
          <w:rtl/>
        </w:rPr>
        <w:tab/>
      </w:r>
      <w:r>
        <w:rPr>
          <w:rFonts w:cs="David"/>
          <w:rtl/>
        </w:rPr>
        <w:tab/>
      </w:r>
      <w:r>
        <w:rPr>
          <w:rFonts w:cs="David"/>
          <w:rtl/>
        </w:rPr>
        <w:tab/>
      </w:r>
      <w:r>
        <w:rPr>
          <w:rFonts w:cs="David"/>
          <w:rtl/>
        </w:rPr>
        <w:tab/>
      </w:r>
      <w:r>
        <w:rPr>
          <w:rFonts w:cs="David"/>
          <w:rtl/>
        </w:rPr>
        <w:tab/>
      </w:r>
      <w:r>
        <w:rPr>
          <w:rFonts w:cs="David"/>
          <w:rtl/>
        </w:rPr>
        <w:tab/>
        <w:t>נוסח לא מתוקן</w:t>
      </w:r>
    </w:p>
    <w:p w:rsidR="00000000" w:rsidRDefault="00670368">
      <w:pPr>
        <w:rPr>
          <w:rFonts w:cs="David"/>
          <w:rtl/>
        </w:rPr>
      </w:pPr>
      <w:r>
        <w:rPr>
          <w:rFonts w:cs="David"/>
          <w:rtl/>
        </w:rPr>
        <w:t>מושב רביעי</w:t>
      </w:r>
    </w:p>
    <w:p w:rsidR="00000000" w:rsidRDefault="00670368">
      <w:pPr>
        <w:rPr>
          <w:rFonts w:cs="David"/>
          <w:rtl/>
        </w:rPr>
      </w:pPr>
    </w:p>
    <w:p w:rsidR="00000000" w:rsidRDefault="00670368">
      <w:pPr>
        <w:rPr>
          <w:rFonts w:cs="David"/>
          <w:rtl/>
        </w:rPr>
      </w:pPr>
    </w:p>
    <w:p w:rsidR="00000000" w:rsidRDefault="00670368">
      <w:pPr>
        <w:jc w:val="center"/>
        <w:rPr>
          <w:rFonts w:cs="David"/>
          <w:rtl/>
        </w:rPr>
      </w:pPr>
      <w:r>
        <w:rPr>
          <w:rFonts w:cs="David"/>
          <w:rtl/>
        </w:rPr>
        <w:t>פרוטוקול מס' 607</w:t>
      </w:r>
    </w:p>
    <w:p w:rsidR="00000000" w:rsidRDefault="00670368">
      <w:pPr>
        <w:jc w:val="center"/>
        <w:rPr>
          <w:rFonts w:cs="David"/>
          <w:rtl/>
        </w:rPr>
      </w:pPr>
      <w:r>
        <w:rPr>
          <w:rFonts w:cs="David"/>
          <w:rtl/>
        </w:rPr>
        <w:t>מישיבת ועדת העבודה, הרווחה והבריאות</w:t>
      </w:r>
    </w:p>
    <w:p w:rsidR="00000000" w:rsidRDefault="00670368">
      <w:pPr>
        <w:pStyle w:val="10"/>
        <w:rPr>
          <w:rFonts w:cs="David"/>
          <w:rtl/>
        </w:rPr>
      </w:pPr>
      <w:r>
        <w:rPr>
          <w:rFonts w:cs="David"/>
          <w:rtl/>
        </w:rPr>
        <w:t>יום שלישי, י"ט בטבת התשס"ג (24 בדצמבר 2002), שעה 12:00</w:t>
      </w:r>
    </w:p>
    <w:p w:rsidR="00000000" w:rsidRDefault="00670368">
      <w:pPr>
        <w:rPr>
          <w:rFonts w:cs="David"/>
          <w:u w:val="single"/>
          <w:rtl/>
        </w:rPr>
      </w:pPr>
    </w:p>
    <w:p w:rsidR="00000000" w:rsidRDefault="00670368">
      <w:pPr>
        <w:rPr>
          <w:rFonts w:cs="David"/>
          <w:u w:val="single"/>
          <w:rtl/>
        </w:rPr>
      </w:pPr>
    </w:p>
    <w:p w:rsidR="00000000" w:rsidRDefault="00670368">
      <w:pPr>
        <w:rPr>
          <w:rFonts w:cs="David"/>
          <w:rtl/>
        </w:rPr>
      </w:pPr>
      <w:r>
        <w:rPr>
          <w:rFonts w:cs="David"/>
          <w:u w:val="single"/>
          <w:rtl/>
        </w:rPr>
        <w:t>סדר היום:</w:t>
      </w:r>
      <w:r>
        <w:rPr>
          <w:rFonts w:cs="David"/>
          <w:rtl/>
        </w:rPr>
        <w:t xml:space="preserve"> תקנת בריאות העם (מכשירים רפואיים) (תיקון) התשס"ג-2002.</w:t>
      </w:r>
    </w:p>
    <w:p w:rsidR="00000000" w:rsidRDefault="00670368">
      <w:pPr>
        <w:rPr>
          <w:rFonts w:cs="David"/>
          <w:rtl/>
        </w:rPr>
      </w:pPr>
    </w:p>
    <w:p w:rsidR="00000000" w:rsidRDefault="00670368">
      <w:pPr>
        <w:rPr>
          <w:rFonts w:cs="David"/>
          <w:rtl/>
        </w:rPr>
      </w:pPr>
      <w:r>
        <w:rPr>
          <w:rFonts w:cs="David"/>
          <w:u w:val="single"/>
          <w:rtl/>
        </w:rPr>
        <w:t>נכחו:</w:t>
      </w:r>
    </w:p>
    <w:p w:rsidR="00000000" w:rsidRDefault="00670368">
      <w:pPr>
        <w:rPr>
          <w:rFonts w:cs="David"/>
          <w:rtl/>
        </w:rPr>
      </w:pPr>
      <w:r>
        <w:rPr>
          <w:rFonts w:cs="David"/>
          <w:u w:val="single"/>
          <w:rtl/>
        </w:rPr>
        <w:t>חברי הוועדה:</w:t>
      </w:r>
      <w:r>
        <w:rPr>
          <w:rFonts w:cs="David"/>
          <w:rtl/>
        </w:rPr>
        <w:t xml:space="preserve"> יאיר פרץ-היו"ר</w:t>
      </w:r>
    </w:p>
    <w:p w:rsidR="00000000" w:rsidRDefault="00670368">
      <w:pPr>
        <w:rPr>
          <w:rFonts w:cs="David"/>
          <w:rtl/>
        </w:rPr>
      </w:pPr>
    </w:p>
    <w:p w:rsidR="00000000" w:rsidRDefault="00670368">
      <w:pPr>
        <w:rPr>
          <w:rFonts w:cs="David"/>
          <w:rtl/>
        </w:rPr>
      </w:pPr>
      <w:r>
        <w:rPr>
          <w:rFonts w:cs="David"/>
          <w:u w:val="single"/>
          <w:rtl/>
        </w:rPr>
        <w:t>מוזמנ</w:t>
      </w:r>
      <w:r>
        <w:rPr>
          <w:rFonts w:cs="David"/>
          <w:u w:val="single"/>
          <w:rtl/>
        </w:rPr>
        <w:t>ים:</w:t>
      </w:r>
      <w:r>
        <w:rPr>
          <w:rtl/>
        </w:rPr>
        <w:t xml:space="preserve">        </w:t>
      </w:r>
      <w:r>
        <w:rPr>
          <w:rFonts w:cs="David"/>
          <w:rtl/>
        </w:rPr>
        <w:t>פרופ' יוחנן פייזר                סגן מנהל המרכז הרפואי האוניברסיטאי "סורוקה"</w:t>
      </w:r>
    </w:p>
    <w:p w:rsidR="00000000" w:rsidRDefault="00670368">
      <w:pPr>
        <w:rPr>
          <w:rFonts w:cs="David"/>
          <w:rtl/>
        </w:rPr>
      </w:pPr>
      <w:r>
        <w:rPr>
          <w:rFonts w:cs="David"/>
          <w:rtl/>
        </w:rPr>
        <w:t xml:space="preserve">                         ד"ר אלביו שכנר                 רפואה גרעינית</w:t>
      </w:r>
    </w:p>
    <w:p w:rsidR="00000000" w:rsidRDefault="00670368">
      <w:pPr>
        <w:rPr>
          <w:rFonts w:cs="David"/>
          <w:rtl/>
        </w:rPr>
      </w:pPr>
      <w:r>
        <w:rPr>
          <w:rFonts w:cs="David"/>
          <w:rtl/>
        </w:rPr>
        <w:t xml:space="preserve">                         טלי אהרוני                         ההסתדרות הרפואית</w:t>
      </w:r>
    </w:p>
    <w:p w:rsidR="00000000" w:rsidRDefault="00670368">
      <w:pPr>
        <w:rPr>
          <w:rFonts w:cs="David"/>
          <w:rtl/>
        </w:rPr>
      </w:pPr>
      <w:r>
        <w:rPr>
          <w:rFonts w:cs="David"/>
          <w:rtl/>
        </w:rPr>
        <w:t xml:space="preserve">                     </w:t>
      </w:r>
      <w:r>
        <w:rPr>
          <w:rFonts w:cs="David"/>
          <w:rtl/>
        </w:rPr>
        <w:t xml:space="preserve">    חנה פרנקל,עו"ד                 לשכה משפטית, משרד האוצר</w:t>
      </w:r>
    </w:p>
    <w:p w:rsidR="00000000" w:rsidRDefault="00670368">
      <w:pPr>
        <w:rPr>
          <w:rFonts w:cs="David"/>
          <w:rtl/>
        </w:rPr>
      </w:pPr>
      <w:r>
        <w:rPr>
          <w:rFonts w:cs="David"/>
          <w:rtl/>
        </w:rPr>
        <w:t xml:space="preserve">                         ד"ר אוסנת לוקסנבורג       ראש המינהל לטכנולוגיות רפואיות, משרד הבריאות</w:t>
      </w:r>
    </w:p>
    <w:p w:rsidR="00000000" w:rsidRDefault="00670368">
      <w:pPr>
        <w:rPr>
          <w:rFonts w:cs="David"/>
          <w:rtl/>
        </w:rPr>
      </w:pPr>
      <w:r>
        <w:rPr>
          <w:rFonts w:cs="David"/>
          <w:rtl/>
        </w:rPr>
        <w:t xml:space="preserve">                         ברוס רוזנטל,עו"ד              לשכה משפטית, משרד הבריאות</w:t>
      </w:r>
    </w:p>
    <w:p w:rsidR="00000000" w:rsidRDefault="00670368">
      <w:pPr>
        <w:rPr>
          <w:rFonts w:cs="David"/>
          <w:rtl/>
        </w:rPr>
      </w:pPr>
      <w:r>
        <w:rPr>
          <w:rFonts w:cs="David"/>
          <w:rtl/>
        </w:rPr>
        <w:t xml:space="preserve">                    </w:t>
      </w:r>
      <w:r>
        <w:rPr>
          <w:rFonts w:cs="David"/>
          <w:rtl/>
        </w:rPr>
        <w:t xml:space="preserve">     ד"ר נפתלי מידן                  ממונה על טכנולוגיות רפואיות, שירותי בריאות כללית</w:t>
      </w:r>
    </w:p>
    <w:p w:rsidR="00000000" w:rsidRDefault="00670368">
      <w:pPr>
        <w:rPr>
          <w:rFonts w:cs="David"/>
          <w:rtl/>
        </w:rPr>
      </w:pPr>
      <w:r>
        <w:rPr>
          <w:rFonts w:cs="David"/>
          <w:rtl/>
        </w:rPr>
        <w:t xml:space="preserve">                         ד"ר אלכס פישר                 מנהל מערך הדמיה, קופת חולים מאוחדת</w:t>
      </w:r>
    </w:p>
    <w:p w:rsidR="00000000" w:rsidRDefault="00670368">
      <w:pPr>
        <w:rPr>
          <w:rFonts w:cs="David"/>
          <w:rtl/>
        </w:rPr>
      </w:pPr>
    </w:p>
    <w:p w:rsidR="00000000" w:rsidRDefault="00670368">
      <w:pPr>
        <w:rPr>
          <w:rFonts w:cs="David"/>
          <w:rtl/>
        </w:rPr>
      </w:pPr>
      <w:r>
        <w:rPr>
          <w:rFonts w:cs="David"/>
          <w:u w:val="single"/>
          <w:rtl/>
        </w:rPr>
        <w:t>יועצת משפטית:</w:t>
      </w:r>
      <w:r>
        <w:rPr>
          <w:rFonts w:cs="David"/>
          <w:rtl/>
        </w:rPr>
        <w:t xml:space="preserve"> ג'ודי וסרמן</w:t>
      </w:r>
    </w:p>
    <w:p w:rsidR="00000000" w:rsidRDefault="00670368">
      <w:pPr>
        <w:rPr>
          <w:rFonts w:cs="David"/>
          <w:rtl/>
        </w:rPr>
      </w:pPr>
    </w:p>
    <w:p w:rsidR="00000000" w:rsidRDefault="00670368">
      <w:pPr>
        <w:rPr>
          <w:rFonts w:cs="David"/>
          <w:rtl/>
        </w:rPr>
      </w:pPr>
      <w:r>
        <w:rPr>
          <w:rFonts w:cs="David"/>
          <w:u w:val="single"/>
          <w:rtl/>
        </w:rPr>
        <w:t>מנהלת הוועדה:</w:t>
      </w:r>
      <w:r>
        <w:rPr>
          <w:rFonts w:cs="David"/>
          <w:rtl/>
        </w:rPr>
        <w:t xml:space="preserve"> שירלי אברמי</w:t>
      </w:r>
    </w:p>
    <w:p w:rsidR="00000000" w:rsidRDefault="00670368">
      <w:pPr>
        <w:rPr>
          <w:rFonts w:cs="David"/>
          <w:rtl/>
        </w:rPr>
      </w:pPr>
    </w:p>
    <w:p w:rsidR="00000000" w:rsidRDefault="00670368">
      <w:pPr>
        <w:rPr>
          <w:rFonts w:cs="David"/>
          <w:rtl/>
        </w:rPr>
      </w:pPr>
    </w:p>
    <w:p w:rsidR="00000000" w:rsidRDefault="00670368">
      <w:pPr>
        <w:rPr>
          <w:rFonts w:cs="David"/>
          <w:rtl/>
        </w:rPr>
      </w:pPr>
    </w:p>
    <w:p w:rsidR="00000000" w:rsidRDefault="00670368">
      <w:pPr>
        <w:rPr>
          <w:rFonts w:cs="David"/>
          <w:rtl/>
        </w:rPr>
      </w:pPr>
    </w:p>
    <w:p w:rsidR="00000000" w:rsidRDefault="00670368">
      <w:pPr>
        <w:rPr>
          <w:rFonts w:cs="David"/>
          <w:rtl/>
        </w:rPr>
      </w:pPr>
    </w:p>
    <w:p w:rsidR="00000000" w:rsidRDefault="00670368">
      <w:pPr>
        <w:rPr>
          <w:rFonts w:cs="David"/>
          <w:rtl/>
        </w:rPr>
      </w:pPr>
    </w:p>
    <w:p w:rsidR="00000000" w:rsidRDefault="00670368">
      <w:pPr>
        <w:rPr>
          <w:rFonts w:cs="David"/>
          <w:rtl/>
        </w:rPr>
      </w:pPr>
    </w:p>
    <w:p w:rsidR="00000000" w:rsidRDefault="00670368">
      <w:pPr>
        <w:rPr>
          <w:rFonts w:cs="David"/>
          <w:rtl/>
        </w:rPr>
      </w:pPr>
    </w:p>
    <w:p w:rsidR="00000000" w:rsidRDefault="00670368">
      <w:pPr>
        <w:rPr>
          <w:rFonts w:cs="David"/>
          <w:rtl/>
        </w:rPr>
      </w:pPr>
    </w:p>
    <w:p w:rsidR="00000000" w:rsidRDefault="00670368">
      <w:pPr>
        <w:rPr>
          <w:rFonts w:cs="David"/>
          <w:rtl/>
        </w:rPr>
      </w:pPr>
    </w:p>
    <w:p w:rsidR="00000000" w:rsidRDefault="00670368">
      <w:pPr>
        <w:rPr>
          <w:rFonts w:cs="David"/>
          <w:rtl/>
        </w:rPr>
      </w:pPr>
    </w:p>
    <w:p w:rsidR="00000000" w:rsidRDefault="00670368">
      <w:pPr>
        <w:rPr>
          <w:rFonts w:cs="David"/>
          <w:rtl/>
        </w:rPr>
      </w:pPr>
    </w:p>
    <w:p w:rsidR="00000000" w:rsidRDefault="00670368">
      <w:pPr>
        <w:rPr>
          <w:rFonts w:cs="David"/>
          <w:rtl/>
        </w:rPr>
      </w:pPr>
    </w:p>
    <w:p w:rsidR="00000000" w:rsidRDefault="00670368">
      <w:pPr>
        <w:rPr>
          <w:rFonts w:cs="David"/>
          <w:rtl/>
        </w:rPr>
      </w:pPr>
    </w:p>
    <w:p w:rsidR="00000000" w:rsidRDefault="00670368">
      <w:pPr>
        <w:rPr>
          <w:rFonts w:cs="David"/>
          <w:rtl/>
        </w:rPr>
      </w:pPr>
    </w:p>
    <w:p w:rsidR="00000000" w:rsidRDefault="00670368">
      <w:pPr>
        <w:rPr>
          <w:rFonts w:cs="David"/>
          <w:rtl/>
        </w:rPr>
      </w:pPr>
    </w:p>
    <w:p w:rsidR="00000000" w:rsidRDefault="00670368">
      <w:pPr>
        <w:rPr>
          <w:rFonts w:cs="David"/>
          <w:rtl/>
        </w:rPr>
      </w:pPr>
    </w:p>
    <w:p w:rsidR="00000000" w:rsidRDefault="00670368">
      <w:pPr>
        <w:rPr>
          <w:rFonts w:cs="David"/>
          <w:rtl/>
        </w:rPr>
      </w:pPr>
    </w:p>
    <w:p w:rsidR="00000000" w:rsidRDefault="00670368">
      <w:pPr>
        <w:rPr>
          <w:rFonts w:cs="David"/>
          <w:rtl/>
        </w:rPr>
      </w:pPr>
    </w:p>
    <w:p w:rsidR="00000000" w:rsidRDefault="00670368">
      <w:pPr>
        <w:rPr>
          <w:rFonts w:cs="David"/>
          <w:rtl/>
        </w:rPr>
      </w:pPr>
    </w:p>
    <w:p w:rsidR="00000000" w:rsidRDefault="00670368">
      <w:pPr>
        <w:rPr>
          <w:rFonts w:cs="David"/>
          <w:rtl/>
        </w:rPr>
      </w:pPr>
    </w:p>
    <w:p w:rsidR="00000000" w:rsidRDefault="00670368">
      <w:pPr>
        <w:rPr>
          <w:rFonts w:cs="David"/>
          <w:rtl/>
        </w:rPr>
      </w:pPr>
    </w:p>
    <w:p w:rsidR="00000000" w:rsidRDefault="00670368">
      <w:pPr>
        <w:rPr>
          <w:rFonts w:cs="David"/>
          <w:rtl/>
        </w:rPr>
      </w:pPr>
    </w:p>
    <w:p w:rsidR="00000000" w:rsidRDefault="00670368">
      <w:pPr>
        <w:rPr>
          <w:rFonts w:cs="David"/>
          <w:rtl/>
        </w:rPr>
      </w:pPr>
    </w:p>
    <w:p w:rsidR="00000000" w:rsidRDefault="00670368">
      <w:pPr>
        <w:rPr>
          <w:rFonts w:cs="David"/>
          <w:rtl/>
        </w:rPr>
      </w:pPr>
    </w:p>
    <w:p w:rsidR="00000000" w:rsidRDefault="00670368">
      <w:pPr>
        <w:rPr>
          <w:rFonts w:cs="David"/>
          <w:rtl/>
        </w:rPr>
      </w:pPr>
    </w:p>
    <w:p w:rsidR="00000000" w:rsidRDefault="00670368">
      <w:pPr>
        <w:rPr>
          <w:rFonts w:cs="David"/>
          <w:rtl/>
        </w:rPr>
      </w:pPr>
    </w:p>
    <w:p w:rsidR="00000000" w:rsidRDefault="00670368">
      <w:pPr>
        <w:rPr>
          <w:rFonts w:cs="David"/>
          <w:rtl/>
        </w:rPr>
      </w:pPr>
    </w:p>
    <w:p w:rsidR="00000000" w:rsidRDefault="00670368">
      <w:pPr>
        <w:jc w:val="center"/>
        <w:rPr>
          <w:rFonts w:cs="David"/>
          <w:u w:val="single"/>
          <w:rtl/>
        </w:rPr>
      </w:pPr>
      <w:r>
        <w:rPr>
          <w:rFonts w:cs="David"/>
          <w:u w:val="single"/>
          <w:rtl/>
        </w:rPr>
        <w:t>תקנת בריאות העם (מכשירים רפואיים) (תיקון), התשס"ג-2002.</w:t>
      </w:r>
    </w:p>
    <w:p w:rsidR="00000000" w:rsidRDefault="00670368">
      <w:pPr>
        <w:rPr>
          <w:rFonts w:cs="David"/>
          <w:u w:val="single"/>
          <w:rtl/>
        </w:rPr>
      </w:pPr>
    </w:p>
    <w:p w:rsidR="00000000" w:rsidRDefault="00670368">
      <w:pPr>
        <w:rPr>
          <w:rFonts w:cs="David"/>
          <w:rtl/>
        </w:rPr>
      </w:pPr>
      <w:r>
        <w:rPr>
          <w:rFonts w:cs="David"/>
          <w:u w:val="single"/>
          <w:rtl/>
        </w:rPr>
        <w:t>היו"ר יאיר פרץ:</w:t>
      </w:r>
    </w:p>
    <w:p w:rsidR="00000000" w:rsidRDefault="00670368">
      <w:pPr>
        <w:rPr>
          <w:rFonts w:cs="David"/>
          <w:rtl/>
        </w:rPr>
      </w:pPr>
    </w:p>
    <w:p w:rsidR="00000000" w:rsidRDefault="00670368">
      <w:pPr>
        <w:rPr>
          <w:rFonts w:cs="David"/>
          <w:rtl/>
        </w:rPr>
      </w:pPr>
      <w:r>
        <w:rPr>
          <w:rFonts w:cs="David"/>
          <w:rtl/>
        </w:rPr>
        <w:tab/>
        <w:t xml:space="preserve">אני מתכבד לפתוח את ישיבת הוועדה. על סדר היום: תקנות בריאות העם (מכשירים רפואיים) (תיקון), התשס"ג-2002. אני מבין שהתיקון המוצע מדבר על כך שבמקום שיש מכשיר </w:t>
      </w:r>
      <w:r>
        <w:rPr>
          <w:rFonts w:cs="David"/>
        </w:rPr>
        <w:t xml:space="preserve">M.R.I </w:t>
      </w:r>
      <w:r>
        <w:rPr>
          <w:rFonts w:cs="David"/>
          <w:rtl/>
        </w:rPr>
        <w:t xml:space="preserve"> נייד אפשר יהיה להכ</w:t>
      </w:r>
      <w:r>
        <w:rPr>
          <w:rFonts w:cs="David"/>
          <w:rtl/>
        </w:rPr>
        <w:t xml:space="preserve">ניס מכשיר קבוע. </w:t>
      </w:r>
    </w:p>
    <w:p w:rsidR="00000000" w:rsidRDefault="00670368">
      <w:pPr>
        <w:rPr>
          <w:rFonts w:cs="David"/>
          <w:rtl/>
        </w:rPr>
      </w:pPr>
    </w:p>
    <w:p w:rsidR="00000000" w:rsidRDefault="00670368">
      <w:pPr>
        <w:rPr>
          <w:rFonts w:cs="David"/>
          <w:rtl/>
        </w:rPr>
      </w:pPr>
      <w:r>
        <w:rPr>
          <w:rFonts w:cs="David"/>
          <w:u w:val="single"/>
          <w:rtl/>
        </w:rPr>
        <w:t>אסנת לוקסנבורג:</w:t>
      </w:r>
    </w:p>
    <w:p w:rsidR="00000000" w:rsidRDefault="00670368">
      <w:pPr>
        <w:rPr>
          <w:rFonts w:cs="David"/>
          <w:rtl/>
        </w:rPr>
      </w:pPr>
    </w:p>
    <w:p w:rsidR="00000000" w:rsidRDefault="00670368">
      <w:pPr>
        <w:rPr>
          <w:rFonts w:cs="David"/>
          <w:rtl/>
        </w:rPr>
      </w:pPr>
      <w:r>
        <w:rPr>
          <w:rFonts w:cs="David"/>
          <w:rtl/>
        </w:rPr>
        <w:tab/>
        <w:t>הרעיון פה הוא לאפשר באיזור גיאוגרפי שבו לא קיים מכשיר כזה להוסיף מכשיר אחד נוסף. המכשיר שבו מדובר הוא מכשיר נייח שיחליף את המכשיר הנייד.</w:t>
      </w:r>
    </w:p>
    <w:p w:rsidR="00000000" w:rsidRDefault="00670368">
      <w:pPr>
        <w:rPr>
          <w:rFonts w:cs="David"/>
          <w:rtl/>
        </w:rPr>
      </w:pPr>
    </w:p>
    <w:p w:rsidR="00000000" w:rsidRDefault="00670368">
      <w:pPr>
        <w:rPr>
          <w:rFonts w:cs="David"/>
          <w:rtl/>
        </w:rPr>
      </w:pPr>
      <w:r>
        <w:rPr>
          <w:rFonts w:cs="David"/>
          <w:u w:val="single"/>
          <w:rtl/>
        </w:rPr>
        <w:t>היו"ר יאיר פרץ:</w:t>
      </w:r>
    </w:p>
    <w:p w:rsidR="00000000" w:rsidRDefault="00670368">
      <w:pPr>
        <w:rPr>
          <w:rFonts w:cs="David"/>
          <w:rtl/>
        </w:rPr>
      </w:pPr>
    </w:p>
    <w:p w:rsidR="00000000" w:rsidRDefault="00670368">
      <w:pPr>
        <w:rPr>
          <w:rFonts w:cs="David"/>
          <w:rtl/>
        </w:rPr>
      </w:pPr>
      <w:r>
        <w:rPr>
          <w:rFonts w:cs="David"/>
          <w:rtl/>
        </w:rPr>
        <w:tab/>
        <w:t>אני שמח שנפלה בחלקי הזכות להביא בשורה לאיזור הדרום. שמעתי מאחד ה</w:t>
      </w:r>
      <w:r>
        <w:rPr>
          <w:rFonts w:cs="David"/>
          <w:rtl/>
        </w:rPr>
        <w:t>פרופסורים שהמכשיר הנייד הוא לא באותה איכות.</w:t>
      </w:r>
    </w:p>
    <w:p w:rsidR="00000000" w:rsidRDefault="00670368">
      <w:pPr>
        <w:rPr>
          <w:rFonts w:cs="David"/>
          <w:rtl/>
        </w:rPr>
      </w:pPr>
    </w:p>
    <w:p w:rsidR="00000000" w:rsidRDefault="00670368">
      <w:pPr>
        <w:rPr>
          <w:rFonts w:cs="David"/>
          <w:rtl/>
        </w:rPr>
      </w:pPr>
      <w:r>
        <w:rPr>
          <w:rFonts w:cs="David"/>
          <w:u w:val="single"/>
          <w:rtl/>
        </w:rPr>
        <w:t>ג'ודי וסרמן:</w:t>
      </w:r>
    </w:p>
    <w:p w:rsidR="00000000" w:rsidRDefault="00670368">
      <w:pPr>
        <w:rPr>
          <w:rFonts w:cs="David"/>
          <w:rtl/>
        </w:rPr>
      </w:pPr>
    </w:p>
    <w:p w:rsidR="00000000" w:rsidRDefault="00670368">
      <w:pPr>
        <w:rPr>
          <w:rFonts w:cs="David"/>
          <w:rtl/>
        </w:rPr>
      </w:pPr>
      <w:r>
        <w:rPr>
          <w:rFonts w:cs="David"/>
          <w:rtl/>
        </w:rPr>
        <w:tab/>
        <w:t>אדוני היושב-ראש, אושר בוועדה לפני כחודש תיקון מקיף לתקנות בריאות העם (מכשירים רפואיים). אני רוצה להביא לידיעת הוועדה שהוגש בג"ץ על התיקון הקודם שהתייחס ספציפית לפרט 6, וניתן צו על תנאי שמונע לעת ע</w:t>
      </w:r>
      <w:r>
        <w:rPr>
          <w:rFonts w:cs="David"/>
          <w:rtl/>
        </w:rPr>
        <w:t xml:space="preserve">תה, עד לסיום הדיון בבית המשפט, את ביטול פרט 6 שאושר בוועדה. יש שם בקשה שאומרת שאם לא יבוטל פרט 6 יבטלו את הצורך ברישוי פרטים 1,3,4, ו-7. אני רוצה לוודא עם משרד הבריאות שאין מניעה לאשר את התקנות האלו, למרות הבג"ץ התלוי ועומד. </w:t>
      </w:r>
    </w:p>
    <w:p w:rsidR="00000000" w:rsidRDefault="00670368">
      <w:pPr>
        <w:rPr>
          <w:rFonts w:cs="David"/>
          <w:rtl/>
        </w:rPr>
      </w:pPr>
    </w:p>
    <w:p w:rsidR="00000000" w:rsidRDefault="00670368">
      <w:pPr>
        <w:rPr>
          <w:rFonts w:cs="David"/>
          <w:rtl/>
        </w:rPr>
      </w:pPr>
      <w:r>
        <w:rPr>
          <w:rFonts w:cs="David"/>
          <w:u w:val="single"/>
          <w:rtl/>
        </w:rPr>
        <w:t>אוסנת לוקסנבורג:</w:t>
      </w:r>
    </w:p>
    <w:p w:rsidR="00000000" w:rsidRDefault="00670368">
      <w:pPr>
        <w:rPr>
          <w:rFonts w:cs="David"/>
          <w:rtl/>
        </w:rPr>
      </w:pPr>
    </w:p>
    <w:p w:rsidR="00000000" w:rsidRDefault="00670368">
      <w:pPr>
        <w:rPr>
          <w:rFonts w:cs="David"/>
          <w:rtl/>
        </w:rPr>
      </w:pPr>
      <w:r>
        <w:rPr>
          <w:rFonts w:cs="David"/>
          <w:rtl/>
        </w:rPr>
        <w:tab/>
        <w:t>אין מניעה.</w:t>
      </w:r>
    </w:p>
    <w:p w:rsidR="00000000" w:rsidRDefault="00670368">
      <w:pPr>
        <w:rPr>
          <w:rFonts w:cs="David"/>
          <w:rtl/>
        </w:rPr>
      </w:pPr>
    </w:p>
    <w:p w:rsidR="00000000" w:rsidRDefault="00670368">
      <w:pPr>
        <w:rPr>
          <w:rFonts w:cs="David"/>
          <w:rtl/>
        </w:rPr>
      </w:pPr>
      <w:r>
        <w:rPr>
          <w:rFonts w:cs="David"/>
          <w:u w:val="single"/>
          <w:rtl/>
        </w:rPr>
        <w:t>ג'ודי וסרמן:</w:t>
      </w:r>
    </w:p>
    <w:p w:rsidR="00000000" w:rsidRDefault="00670368">
      <w:pPr>
        <w:rPr>
          <w:rFonts w:cs="David"/>
          <w:rtl/>
        </w:rPr>
      </w:pPr>
    </w:p>
    <w:p w:rsidR="00000000" w:rsidRDefault="00670368">
      <w:pPr>
        <w:rPr>
          <w:rFonts w:cs="David"/>
          <w:rtl/>
        </w:rPr>
      </w:pPr>
      <w:r>
        <w:rPr>
          <w:rFonts w:cs="David"/>
          <w:rtl/>
        </w:rPr>
        <w:tab/>
        <w:t>גם אני סבורה שאין מניעה. בקשר לתיקון שמתייחס לפרט 3, אני מבינה שהתוספת היא למכשיר אחד בכל איזור שאין בו מכשיר קבוע.</w:t>
      </w:r>
    </w:p>
    <w:p w:rsidR="00000000" w:rsidRDefault="00670368">
      <w:pPr>
        <w:rPr>
          <w:rFonts w:cs="David"/>
          <w:rtl/>
        </w:rPr>
      </w:pPr>
    </w:p>
    <w:p w:rsidR="00000000" w:rsidRDefault="00670368">
      <w:pPr>
        <w:rPr>
          <w:rFonts w:cs="David"/>
          <w:rtl/>
        </w:rPr>
      </w:pPr>
      <w:r>
        <w:rPr>
          <w:rFonts w:cs="David"/>
          <w:u w:val="single"/>
          <w:rtl/>
        </w:rPr>
        <w:t>אוסנת לוקסנבורג:</w:t>
      </w:r>
    </w:p>
    <w:p w:rsidR="00000000" w:rsidRDefault="00670368">
      <w:pPr>
        <w:rPr>
          <w:rFonts w:cs="David"/>
          <w:rtl/>
        </w:rPr>
      </w:pPr>
    </w:p>
    <w:p w:rsidR="00000000" w:rsidRDefault="00670368">
      <w:pPr>
        <w:rPr>
          <w:rFonts w:cs="David"/>
          <w:rtl/>
        </w:rPr>
      </w:pPr>
      <w:r>
        <w:rPr>
          <w:rFonts w:cs="David"/>
          <w:rtl/>
        </w:rPr>
        <w:tab/>
        <w:t>נכון.</w:t>
      </w:r>
    </w:p>
    <w:p w:rsidR="00000000" w:rsidRDefault="00670368">
      <w:pPr>
        <w:rPr>
          <w:rFonts w:cs="David"/>
          <w:rtl/>
        </w:rPr>
      </w:pPr>
    </w:p>
    <w:p w:rsidR="00000000" w:rsidRDefault="00670368">
      <w:pPr>
        <w:rPr>
          <w:rFonts w:cs="David"/>
          <w:rtl/>
        </w:rPr>
      </w:pPr>
      <w:r>
        <w:rPr>
          <w:rFonts w:cs="David"/>
          <w:u w:val="single"/>
          <w:rtl/>
        </w:rPr>
        <w:t>יוחנן פייזר:</w:t>
      </w:r>
    </w:p>
    <w:p w:rsidR="00000000" w:rsidRDefault="00670368">
      <w:pPr>
        <w:rPr>
          <w:rFonts w:cs="David"/>
          <w:rtl/>
        </w:rPr>
      </w:pPr>
    </w:p>
    <w:p w:rsidR="00000000" w:rsidRDefault="00670368">
      <w:pPr>
        <w:rPr>
          <w:rFonts w:cs="David"/>
          <w:rtl/>
        </w:rPr>
      </w:pPr>
      <w:r>
        <w:rPr>
          <w:rFonts w:cs="David"/>
          <w:rtl/>
        </w:rPr>
        <w:tab/>
        <w:t>תודה שזומנו לפה. אני מתנצל בשם מנהל בית החולים שלא יכול היה להגיע בגלל סיבות אישי</w:t>
      </w:r>
      <w:r>
        <w:rPr>
          <w:rFonts w:cs="David"/>
          <w:rtl/>
        </w:rPr>
        <w:t>ות. בית החולים הוא בית חולים שנותן שירות שלישוני לכ-750 אלף נפש שמתגוררים בבאר-שבע וסביבותיה. הוא בית חולים על לבית החולים ברזילי באשקלון ולבית החולים באילת. כל מקרה של טראומה יותר מורכבת או כל מקרה אחר שמחייב אשפוז נשלח אלינו לבית החולים. אנחנו גאים בזה.</w:t>
      </w:r>
    </w:p>
    <w:p w:rsidR="00000000" w:rsidRDefault="00670368">
      <w:pPr>
        <w:rPr>
          <w:rFonts w:cs="David"/>
          <w:rtl/>
        </w:rPr>
      </w:pPr>
    </w:p>
    <w:p w:rsidR="00000000" w:rsidRDefault="00670368">
      <w:pPr>
        <w:rPr>
          <w:rFonts w:cs="David"/>
          <w:rtl/>
        </w:rPr>
      </w:pPr>
      <w:r>
        <w:rPr>
          <w:rFonts w:cs="David"/>
          <w:rtl/>
        </w:rPr>
        <w:tab/>
        <w:t>אנחנו פעלנו עד כה מבחינת ה</w:t>
      </w:r>
      <w:r>
        <w:rPr>
          <w:rFonts w:cs="David"/>
        </w:rPr>
        <w:t xml:space="preserve"> M .R.I </w:t>
      </w:r>
      <w:r>
        <w:rPr>
          <w:rFonts w:cs="David"/>
          <w:rtl/>
        </w:rPr>
        <w:t xml:space="preserve"> עם מכשיר נייד שהגיע מספר ימים בחודש. מכיוון שככל שהזמן מתקדם זה לא עומד במבחן המציאות, חשבנו שנכון יהיה אם יהיה מכשיר נייח בבית החולים שיוכל לתת מענה למקרי הטראומה שבאים, לכוחות הביטחון, לתושבים שאינם תושבי האזור. אנחנו</w:t>
      </w:r>
      <w:r>
        <w:rPr>
          <w:rFonts w:cs="David"/>
          <w:rtl/>
        </w:rPr>
        <w:t xml:space="preserve"> נותנים לא מעט שירותים לתושבי עזה, לתושבי חברון  שפונים אלינו. אנחנו גם רוצים לתת את השירות הזה לילדים שהיום על-מנת לקבל טיפול כזה נאלצים לנסוע די רחוק מבית החולים. מכל הסיבות האלה אני חושב שיהיה נכון לאשר מכשיר נייח בבית החולים.</w:t>
      </w:r>
    </w:p>
    <w:p w:rsidR="00000000" w:rsidRDefault="00670368">
      <w:pPr>
        <w:rPr>
          <w:rFonts w:cs="David"/>
          <w:rtl/>
        </w:rPr>
      </w:pPr>
    </w:p>
    <w:p w:rsidR="00000000" w:rsidRDefault="00670368">
      <w:pPr>
        <w:rPr>
          <w:rFonts w:cs="David"/>
          <w:rtl/>
        </w:rPr>
      </w:pPr>
      <w:r>
        <w:rPr>
          <w:rFonts w:cs="David"/>
          <w:u w:val="single"/>
          <w:rtl/>
        </w:rPr>
        <w:t>היו"ר יאיר פרץ:</w:t>
      </w:r>
    </w:p>
    <w:p w:rsidR="00000000" w:rsidRDefault="00670368">
      <w:pPr>
        <w:rPr>
          <w:rFonts w:cs="David"/>
          <w:rtl/>
        </w:rPr>
      </w:pPr>
    </w:p>
    <w:p w:rsidR="00000000" w:rsidRDefault="00670368">
      <w:pPr>
        <w:rPr>
          <w:rFonts w:cs="David"/>
          <w:rtl/>
        </w:rPr>
      </w:pPr>
      <w:r>
        <w:rPr>
          <w:rFonts w:cs="David"/>
          <w:rtl/>
        </w:rPr>
        <w:tab/>
        <w:t xml:space="preserve">מי בעד </w:t>
      </w:r>
      <w:r>
        <w:rPr>
          <w:rFonts w:cs="David"/>
          <w:rtl/>
        </w:rPr>
        <w:t>אישור התקנות?</w:t>
      </w:r>
    </w:p>
    <w:p w:rsidR="00000000" w:rsidRDefault="00670368">
      <w:pPr>
        <w:rPr>
          <w:rFonts w:cs="David"/>
          <w:rtl/>
        </w:rPr>
      </w:pPr>
    </w:p>
    <w:p w:rsidR="00000000" w:rsidRDefault="00670368">
      <w:pPr>
        <w:jc w:val="center"/>
        <w:rPr>
          <w:rFonts w:cs="David"/>
          <w:rtl/>
        </w:rPr>
      </w:pPr>
      <w:r>
        <w:rPr>
          <w:rFonts w:cs="David"/>
          <w:rtl/>
        </w:rPr>
        <w:t>ה צ ב ע ה</w:t>
      </w:r>
    </w:p>
    <w:p w:rsidR="00000000" w:rsidRDefault="00670368">
      <w:pPr>
        <w:jc w:val="center"/>
        <w:rPr>
          <w:rFonts w:cs="David"/>
          <w:rtl/>
        </w:rPr>
      </w:pPr>
      <w:r>
        <w:rPr>
          <w:rFonts w:cs="David"/>
          <w:rtl/>
        </w:rPr>
        <w:t>בעד – 1</w:t>
      </w:r>
    </w:p>
    <w:p w:rsidR="00000000" w:rsidRDefault="00670368">
      <w:pPr>
        <w:jc w:val="center"/>
        <w:rPr>
          <w:rFonts w:cs="David"/>
          <w:rtl/>
        </w:rPr>
      </w:pPr>
      <w:r>
        <w:rPr>
          <w:rFonts w:cs="David"/>
          <w:rtl/>
        </w:rPr>
        <w:t xml:space="preserve">נגד – 0 </w:t>
      </w:r>
    </w:p>
    <w:p w:rsidR="00000000" w:rsidRDefault="00670368">
      <w:pPr>
        <w:jc w:val="center"/>
        <w:rPr>
          <w:rFonts w:cs="David"/>
          <w:rtl/>
        </w:rPr>
      </w:pPr>
    </w:p>
    <w:p w:rsidR="00000000" w:rsidRDefault="00670368">
      <w:pPr>
        <w:jc w:val="center"/>
        <w:rPr>
          <w:rFonts w:cs="David"/>
          <w:rtl/>
        </w:rPr>
      </w:pPr>
      <w:r>
        <w:rPr>
          <w:rFonts w:cs="David"/>
          <w:rtl/>
        </w:rPr>
        <w:t>ההצעה התקבלה.</w:t>
      </w:r>
    </w:p>
    <w:p w:rsidR="00000000" w:rsidRDefault="00670368">
      <w:pPr>
        <w:rPr>
          <w:rFonts w:cs="David"/>
          <w:rtl/>
        </w:rPr>
      </w:pPr>
    </w:p>
    <w:p w:rsidR="00000000" w:rsidRDefault="00670368">
      <w:pPr>
        <w:rPr>
          <w:rFonts w:cs="David"/>
          <w:rtl/>
        </w:rPr>
      </w:pPr>
      <w:r>
        <w:rPr>
          <w:rFonts w:cs="David"/>
          <w:rtl/>
        </w:rPr>
        <w:t>הישיבה ננעלה בשעה 12:40</w:t>
      </w:r>
    </w:p>
    <w:p w:rsidR="00000000" w:rsidRDefault="00670368">
      <w:pPr>
        <w:rPr>
          <w:rFonts w:cs="David"/>
          <w:rtl/>
        </w:rPr>
      </w:pPr>
    </w:p>
    <w:p w:rsidR="00000000" w:rsidRDefault="00670368">
      <w:pPr>
        <w:pStyle w:val="20"/>
        <w:rPr>
          <w:rFonts w:cs="David"/>
          <w:rtl/>
        </w:rPr>
      </w:pPr>
    </w:p>
    <w:p w:rsidR="00000000" w:rsidRDefault="00670368">
      <w:pPr>
        <w:rPr>
          <w:rFonts w:cs="David"/>
          <w:rtl/>
        </w:rPr>
      </w:pPr>
    </w:p>
    <w:p w:rsidR="00000000" w:rsidRDefault="00670368">
      <w:pPr>
        <w:rPr>
          <w:rFonts w:cs="David"/>
          <w:rtl/>
        </w:rPr>
      </w:pPr>
    </w:p>
    <w:p w:rsidR="00000000" w:rsidRDefault="00670368">
      <w:pPr>
        <w:rPr>
          <w:rFonts w:cs="David"/>
          <w:rtl/>
        </w:rPr>
      </w:pPr>
    </w:p>
    <w:p w:rsidR="00000000" w:rsidRDefault="00670368">
      <w:pPr>
        <w:pStyle w:val="20"/>
        <w:rPr>
          <w:rFonts w:cs="David"/>
          <w:rtl/>
        </w:rPr>
      </w:pPr>
    </w:p>
    <w:p w:rsidR="00000000" w:rsidRDefault="00670368">
      <w:pPr>
        <w:pStyle w:val="20"/>
        <w:rPr>
          <w:rFonts w:cs="David"/>
          <w:rtl/>
        </w:rPr>
      </w:pPr>
    </w:p>
    <w:p w:rsidR="00000000" w:rsidRDefault="00670368">
      <w:pPr>
        <w:rPr>
          <w:rFonts w:cs="David"/>
          <w:rtl/>
        </w:rPr>
      </w:pPr>
    </w:p>
    <w:p w:rsidR="00000000" w:rsidRDefault="00670368">
      <w:pPr>
        <w:rPr>
          <w:rFonts w:cs="David"/>
          <w:u w:val="single"/>
          <w:rtl/>
        </w:rPr>
      </w:pPr>
    </w:p>
    <w:p w:rsidR="00000000" w:rsidRDefault="00670368">
      <w:pPr>
        <w:jc w:val="right"/>
        <w:rPr>
          <w:rtl/>
        </w:rPr>
      </w:pPr>
    </w:p>
    <w:sectPr w:rsidR="00000000">
      <w:headerReference w:type="default" r:id="rId7"/>
      <w:footerReference w:type="default" r:id="rId8"/>
      <w:headerReference w:type="first" r:id="rId9"/>
      <w:footerReference w:type="first" r:id="rId10"/>
      <w:pgSz w:w="11906" w:h="16838" w:code="9"/>
      <w:pgMar w:top="1440" w:right="1800" w:bottom="1440" w:left="1800" w:header="708" w:footer="708" w:gutter="0"/>
      <w:cols w:space="720"/>
      <w:titlePg/>
      <w:bidi/>
      <w:rtlGutter/>
      <w:docGrid w:linePitch="29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670368">
      <w:r>
        <w:separator/>
      </w:r>
    </w:p>
  </w:endnote>
  <w:endnote w:type="continuationSeparator" w:id="0">
    <w:p w:rsidR="00000000" w:rsidRDefault="0067036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David">
    <w:panose1 w:val="020E0502060401010101"/>
    <w:charset w:val="B1"/>
    <w:family w:val="swiss"/>
    <w:pitch w:val="variable"/>
    <w:sig w:usb0="00000801" w:usb1="00000000" w:usb2="00000000" w:usb3="00000000" w:csb0="0000002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670368">
    <w:pPr>
      <w:pStyle w:val="a7"/>
      <w:rPr>
        <w:rtl/>
      </w:rPr>
    </w:pPr>
  </w:p>
  <w:p w:rsidR="00000000" w:rsidRDefault="00670368">
    <w:pPr>
      <w:pStyle w:val="a7"/>
      <w:rPr>
        <w:rtl/>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670368">
    <w:pPr>
      <w:pStyle w:val="a7"/>
      <w:rPr>
        <w:rtl/>
      </w:rPr>
    </w:pPr>
  </w:p>
  <w:p w:rsidR="00000000" w:rsidRDefault="00670368">
    <w:pPr>
      <w:pStyle w:val="a7"/>
      <w:rPr>
        <w:rtl/>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670368">
      <w:r>
        <w:separator/>
      </w:r>
    </w:p>
  </w:footnote>
  <w:footnote w:type="continuationSeparator" w:id="0">
    <w:p w:rsidR="00000000" w:rsidRDefault="00670368">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670368">
    <w:pPr>
      <w:pStyle w:val="a5"/>
      <w:framePr w:wrap="auto" w:vAnchor="text" w:hAnchor="margin" w:y="1"/>
      <w:rPr>
        <w:rStyle w:val="a9"/>
        <w:rtl/>
      </w:rPr>
    </w:pPr>
    <w:r>
      <w:rPr>
        <w:rStyle w:val="a9"/>
      </w:rPr>
      <w:fldChar w:fldCharType="begin"/>
    </w:r>
    <w:r>
      <w:rPr>
        <w:rStyle w:val="a9"/>
      </w:rPr>
      <w:instrText xml:space="preserve">PAGE  </w:instrText>
    </w:r>
    <w:r>
      <w:rPr>
        <w:rStyle w:val="a9"/>
      </w:rPr>
      <w:fldChar w:fldCharType="separate"/>
    </w:r>
    <w:r>
      <w:rPr>
        <w:rStyle w:val="a9"/>
        <w:rtl/>
      </w:rPr>
      <w:t>3</w:t>
    </w:r>
    <w:r>
      <w:rPr>
        <w:rStyle w:val="a9"/>
      </w:rPr>
      <w:fldChar w:fldCharType="end"/>
    </w:r>
  </w:p>
  <w:p w:rsidR="00000000" w:rsidRDefault="00670368">
    <w:pPr>
      <w:pStyle w:val="a5"/>
      <w:ind w:right="360"/>
      <w:rPr>
        <w:rFonts w:cs="David"/>
        <w:rtl/>
      </w:rPr>
    </w:pPr>
    <w:r>
      <w:rPr>
        <w:rFonts w:cs="David"/>
        <w:rtl/>
      </w:rPr>
      <w:t>ועדת העבודה, הרווחה והבריאות</w:t>
    </w:r>
  </w:p>
  <w:p w:rsidR="00000000" w:rsidRDefault="00670368">
    <w:pPr>
      <w:pStyle w:val="a5"/>
      <w:rPr>
        <w:rFonts w:cs="David"/>
        <w:rtl/>
      </w:rPr>
    </w:pPr>
    <w:r>
      <w:rPr>
        <w:rFonts w:cs="David"/>
        <w:rtl/>
      </w:rPr>
      <w:t>24.12.2002</w:t>
    </w:r>
  </w:p>
  <w:p w:rsidR="00000000" w:rsidRDefault="00670368">
    <w:pPr>
      <w:pStyle w:val="a5"/>
      <w:rPr>
        <w:rtl/>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670368">
    <w:pPr>
      <w:pStyle w:val="a5"/>
      <w:rPr>
        <w:rtl/>
      </w:rPr>
    </w:pPr>
  </w:p>
  <w:p w:rsidR="00000000" w:rsidRDefault="00670368">
    <w:pPr>
      <w:pStyle w:val="a5"/>
      <w:rPr>
        <w:rtl/>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2C197008"/>
    <w:multiLevelType w:val="hybridMultilevel"/>
    <w:tmpl w:val="18CEF596"/>
    <w:lvl w:ilvl="0" w:tplc="049C0D68">
      <w:start w:val="1"/>
      <w:numFmt w:val="decimal"/>
      <w:lvlText w:val="%1)"/>
      <w:lvlJc w:val="center"/>
      <w:pPr>
        <w:tabs>
          <w:tab w:val="num" w:pos="1080"/>
        </w:tabs>
        <w:ind w:left="1077" w:hanging="357"/>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1" w15:restartNumberingAfterBreak="0">
    <w:nsid w:val="2C272121"/>
    <w:multiLevelType w:val="hybridMultilevel"/>
    <w:tmpl w:val="124A0D60"/>
    <w:lvl w:ilvl="0" w:tplc="5824DA1C">
      <w:start w:val="1"/>
      <w:numFmt w:val="hebrew1"/>
      <w:lvlText w:val="%1)"/>
      <w:lvlJc w:val="left"/>
      <w:pPr>
        <w:tabs>
          <w:tab w:val="num" w:pos="1440"/>
        </w:tabs>
        <w:ind w:left="1440" w:hanging="363"/>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2" w15:restartNumberingAfterBreak="0">
    <w:nsid w:val="6B9804A7"/>
    <w:multiLevelType w:val="hybridMultilevel"/>
    <w:tmpl w:val="08D06012"/>
    <w:lvl w:ilvl="0" w:tplc="CCFA4086">
      <w:start w:val="1"/>
      <w:numFmt w:val="hebrew1"/>
      <w:lvlText w:val="%1."/>
      <w:lvlJc w:val="left"/>
      <w:pPr>
        <w:tabs>
          <w:tab w:val="num" w:pos="720"/>
        </w:tabs>
        <w:ind w:left="720" w:hanging="360"/>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3" w15:restartNumberingAfterBreak="0">
    <w:nsid w:val="75A463FD"/>
    <w:multiLevelType w:val="hybridMultilevel"/>
    <w:tmpl w:val="70723BCA"/>
    <w:lvl w:ilvl="0" w:tplc="68F4DC5A">
      <w:start w:val="1"/>
      <w:numFmt w:val="decimal"/>
      <w:lvlText w:val="%1."/>
      <w:lvlJc w:val="left"/>
      <w:pPr>
        <w:tabs>
          <w:tab w:val="num" w:pos="397"/>
        </w:tabs>
        <w:ind w:left="397" w:hanging="397"/>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4" w15:restartNumberingAfterBreak="0">
    <w:nsid w:val="790575FC"/>
    <w:multiLevelType w:val="multilevel"/>
    <w:tmpl w:val="E00E1234"/>
    <w:lvl w:ilvl="0">
      <w:start w:val="1"/>
      <w:numFmt w:val="decimal"/>
      <w:pStyle w:val="1"/>
      <w:lvlText w:val="%1."/>
      <w:lvlJc w:val="left"/>
      <w:pPr>
        <w:tabs>
          <w:tab w:val="num" w:pos="360"/>
        </w:tabs>
        <w:ind w:left="360" w:hanging="360"/>
      </w:pPr>
      <w:rPr>
        <w:rFonts w:ascii="Times New Roman" w:hAnsi="Times New Roman" w:cs="Times New Roman" w:hint="default"/>
      </w:rPr>
    </w:lvl>
    <w:lvl w:ilvl="1">
      <w:start w:val="1"/>
      <w:numFmt w:val="hebrew1"/>
      <w:pStyle w:val="2"/>
      <w:lvlText w:val="%2."/>
      <w:lvlJc w:val="left"/>
      <w:pPr>
        <w:tabs>
          <w:tab w:val="num" w:pos="720"/>
        </w:tabs>
        <w:ind w:left="720" w:hanging="360"/>
      </w:pPr>
      <w:rPr>
        <w:rFonts w:ascii="Times New Roman" w:hAnsi="Times New Roman" w:cs="Times New Roman" w:hint="default"/>
      </w:rPr>
    </w:lvl>
    <w:lvl w:ilvl="2">
      <w:start w:val="1"/>
      <w:numFmt w:val="decimal"/>
      <w:pStyle w:val="3"/>
      <w:lvlText w:val="%3)"/>
      <w:lvlJc w:val="left"/>
      <w:pPr>
        <w:tabs>
          <w:tab w:val="num" w:pos="1080"/>
        </w:tabs>
        <w:ind w:left="1080" w:hanging="360"/>
      </w:pPr>
      <w:rPr>
        <w:rFonts w:ascii="Times New Roman" w:hAnsi="Times New Roman" w:cs="Times New Roman" w:hint="default"/>
      </w:rPr>
    </w:lvl>
    <w:lvl w:ilvl="3">
      <w:start w:val="1"/>
      <w:numFmt w:val="hebrew1"/>
      <w:pStyle w:val="4"/>
      <w:lvlText w:val="%4)"/>
      <w:lvlJc w:val="left"/>
      <w:pPr>
        <w:tabs>
          <w:tab w:val="num" w:pos="1440"/>
        </w:tabs>
        <w:ind w:left="1440" w:hanging="360"/>
      </w:pPr>
      <w:rPr>
        <w:rFonts w:ascii="Times New Roman" w:hAnsi="Times New Roman" w:cs="Times New Roman" w:hint="default"/>
      </w:rPr>
    </w:lvl>
    <w:lvl w:ilvl="4">
      <w:start w:val="1"/>
      <w:numFmt w:val="lowerLetter"/>
      <w:lvlText w:val="(%5)"/>
      <w:lvlJc w:val="left"/>
      <w:pPr>
        <w:tabs>
          <w:tab w:val="num" w:pos="1800"/>
        </w:tabs>
        <w:ind w:left="1800" w:hanging="360"/>
      </w:pPr>
      <w:rPr>
        <w:rFonts w:ascii="Times New Roman" w:hAnsi="Times New Roman" w:cs="Times New Roman" w:hint="default"/>
      </w:rPr>
    </w:lvl>
    <w:lvl w:ilvl="5">
      <w:start w:val="1"/>
      <w:numFmt w:val="lowerRoman"/>
      <w:lvlText w:val="(%6)"/>
      <w:lvlJc w:val="left"/>
      <w:pPr>
        <w:tabs>
          <w:tab w:val="num" w:pos="2160"/>
        </w:tabs>
        <w:ind w:left="2160" w:hanging="360"/>
      </w:pPr>
      <w:rPr>
        <w:rFonts w:ascii="Times New Roman" w:hAnsi="Times New Roman" w:cs="Times New Roman" w:hint="default"/>
      </w:rPr>
    </w:lvl>
    <w:lvl w:ilvl="6">
      <w:start w:val="1"/>
      <w:numFmt w:val="decimal"/>
      <w:lvlText w:val="%7."/>
      <w:lvlJc w:val="left"/>
      <w:pPr>
        <w:tabs>
          <w:tab w:val="num" w:pos="2520"/>
        </w:tabs>
        <w:ind w:left="2520" w:hanging="360"/>
      </w:pPr>
      <w:rPr>
        <w:rFonts w:ascii="Times New Roman" w:hAnsi="Times New Roman" w:cs="Times New Roman" w:hint="default"/>
      </w:rPr>
    </w:lvl>
    <w:lvl w:ilvl="7">
      <w:start w:val="1"/>
      <w:numFmt w:val="lowerLetter"/>
      <w:lvlText w:val="%8."/>
      <w:lvlJc w:val="left"/>
      <w:pPr>
        <w:tabs>
          <w:tab w:val="num" w:pos="2880"/>
        </w:tabs>
        <w:ind w:left="2880" w:hanging="360"/>
      </w:pPr>
      <w:rPr>
        <w:rFonts w:ascii="Times New Roman" w:hAnsi="Times New Roman" w:cs="Times New Roman" w:hint="default"/>
      </w:rPr>
    </w:lvl>
    <w:lvl w:ilvl="8">
      <w:start w:val="1"/>
      <w:numFmt w:val="lowerRoman"/>
      <w:lvlText w:val="%9."/>
      <w:lvlJc w:val="left"/>
      <w:pPr>
        <w:tabs>
          <w:tab w:val="num" w:pos="3240"/>
        </w:tabs>
        <w:ind w:left="3240" w:hanging="360"/>
      </w:pPr>
      <w:rPr>
        <w:rFonts w:ascii="Times New Roman" w:hAnsi="Times New Roman" w:cs="Times New Roman" w:hint="default"/>
      </w:rPr>
    </w:lvl>
  </w:abstractNum>
  <w:num w:numId="1">
    <w:abstractNumId w:val="3"/>
  </w:num>
  <w:num w:numId="2">
    <w:abstractNumId w:val="2"/>
  </w:num>
  <w:num w:numId="3">
    <w:abstractNumId w:val="0"/>
  </w:num>
  <w:num w:numId="4">
    <w:abstractNumId w:val="1"/>
  </w:num>
  <w:num w:numId="5">
    <w:abstractNumId w:val="4"/>
  </w:num>
  <w:num w:numId="6">
    <w:abstractNumId w:val="4"/>
  </w:num>
  <w:num w:numId="7">
    <w:abstractNumId w:val="4"/>
  </w:num>
  <w:num w:numId="8">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defaultTabStop w:val="720"/>
  <w:doNotHyphenateCaps/>
  <w:drawingGridHorizontalSpacing w:val="173"/>
  <w:drawingGridVerticalSpacing w:val="148"/>
  <w:displayHorizontalDrawingGridEvery w:val="0"/>
  <w:displayVerticalDrawingGridEvery w:val="0"/>
  <w:characterSpacingControl w:val="doNotCompress"/>
  <w:doNotValidateAgainstSchema/>
  <w:doNotDemarcateInvalidXml/>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DepartmentCode" w:val="äëðñú"/>
    <w:docVar w:name="EntryID" w:val="000000008B844D5253E8D311957000508B44D07707003136EF91B853D311954A00508B44D077000000373BD90000457CE430FA75D61193D90002A5F0CF890000001742390000"/>
    <w:docVar w:name="NewDocument" w:val="False"/>
    <w:docVar w:name="NewDoument" w:val="True"/>
    <w:docVar w:name="Saved" w:val="Yes"/>
    <w:docVar w:name="StoreID" w:val="0000000038A1BB1005E5101AA1BB08002B2A56C20000454D534D44422E444C4C00000000000000001B55FA20AA6611CD9BC800AA002FC45A0C0000005A41564954414E002F6F3D4B4E45535345542D49535241454C2F6F753D4B4E45535345542F636E3D526563697069656E74732F636E3D70726F746F636F6C696D2F636E3D74616D61727300"/>
  </w:docVars>
  <w:rsids>
    <w:rsidRoot w:val="00670368"/>
    <w:rsid w:val="0067036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DF6AA3A5-1453-48DE-A01A-2475E583AC9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bidi/>
      <w:spacing w:after="0" w:line="240" w:lineRule="auto"/>
    </w:pPr>
    <w:rPr>
      <w:rFonts w:ascii="Times New Roman" w:hAnsi="Times New Roman" w:cs="Times New Roman"/>
      <w:sz w:val="24"/>
      <w:szCs w:val="24"/>
      <w:lang w:eastAsia="he-IL"/>
    </w:rPr>
  </w:style>
  <w:style w:type="paragraph" w:styleId="10">
    <w:name w:val="heading 1"/>
    <w:basedOn w:val="a"/>
    <w:next w:val="a"/>
    <w:link w:val="11"/>
    <w:uiPriority w:val="99"/>
    <w:qFormat/>
    <w:pPr>
      <w:keepNext/>
      <w:jc w:val="center"/>
      <w:outlineLvl w:val="0"/>
    </w:pPr>
    <w:rPr>
      <w:u w:val="single"/>
    </w:rPr>
  </w:style>
  <w:style w:type="paragraph" w:styleId="20">
    <w:name w:val="heading 2"/>
    <w:basedOn w:val="a"/>
    <w:next w:val="a"/>
    <w:link w:val="21"/>
    <w:uiPriority w:val="99"/>
    <w:qFormat/>
    <w:pPr>
      <w:keepNext/>
      <w:outlineLvl w:val="1"/>
    </w:pPr>
    <w:rPr>
      <w:u w:val="single"/>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1">
    <w:name w:val="כותרת 1 תו"/>
    <w:basedOn w:val="a0"/>
    <w:link w:val="10"/>
    <w:uiPriority w:val="9"/>
    <w:rPr>
      <w:rFonts w:asciiTheme="majorHAnsi" w:eastAsiaTheme="majorEastAsia" w:hAnsiTheme="majorHAnsi" w:cstheme="majorBidi"/>
      <w:b/>
      <w:bCs/>
      <w:kern w:val="32"/>
      <w:sz w:val="32"/>
      <w:szCs w:val="32"/>
      <w:lang w:eastAsia="he-IL"/>
    </w:rPr>
  </w:style>
  <w:style w:type="character" w:customStyle="1" w:styleId="21">
    <w:name w:val="כותרת 2 תו"/>
    <w:basedOn w:val="a0"/>
    <w:link w:val="20"/>
    <w:uiPriority w:val="9"/>
    <w:semiHidden/>
    <w:rPr>
      <w:rFonts w:asciiTheme="majorHAnsi" w:eastAsiaTheme="majorEastAsia" w:hAnsiTheme="majorHAnsi" w:cstheme="majorBidi"/>
      <w:b/>
      <w:bCs/>
      <w:i/>
      <w:iCs/>
      <w:sz w:val="28"/>
      <w:szCs w:val="28"/>
      <w:lang w:eastAsia="he-IL"/>
    </w:rPr>
  </w:style>
  <w:style w:type="paragraph" w:styleId="a3">
    <w:name w:val="Title"/>
    <w:basedOn w:val="a"/>
    <w:link w:val="a4"/>
    <w:uiPriority w:val="99"/>
    <w:qFormat/>
    <w:pPr>
      <w:jc w:val="center"/>
    </w:pPr>
    <w:rPr>
      <w:szCs w:val="32"/>
    </w:rPr>
  </w:style>
  <w:style w:type="character" w:customStyle="1" w:styleId="a4">
    <w:name w:val="כותרת טקסט תו"/>
    <w:basedOn w:val="a0"/>
    <w:link w:val="a3"/>
    <w:uiPriority w:val="10"/>
    <w:rPr>
      <w:rFonts w:asciiTheme="majorHAnsi" w:eastAsiaTheme="majorEastAsia" w:hAnsiTheme="majorHAnsi" w:cstheme="majorBidi"/>
      <w:b/>
      <w:bCs/>
      <w:kern w:val="28"/>
      <w:sz w:val="32"/>
      <w:szCs w:val="32"/>
      <w:lang w:eastAsia="he-IL"/>
    </w:rPr>
  </w:style>
  <w:style w:type="paragraph" w:styleId="a5">
    <w:name w:val="header"/>
    <w:basedOn w:val="a"/>
    <w:link w:val="a6"/>
    <w:uiPriority w:val="99"/>
    <w:pPr>
      <w:tabs>
        <w:tab w:val="center" w:pos="4153"/>
        <w:tab w:val="right" w:pos="8306"/>
      </w:tabs>
    </w:pPr>
  </w:style>
  <w:style w:type="character" w:customStyle="1" w:styleId="a6">
    <w:name w:val="כותרת עליונה תו"/>
    <w:basedOn w:val="a0"/>
    <w:link w:val="a5"/>
    <w:uiPriority w:val="99"/>
    <w:semiHidden/>
    <w:rPr>
      <w:rFonts w:ascii="Times New Roman" w:hAnsi="Times New Roman" w:cs="Times New Roman"/>
      <w:sz w:val="24"/>
      <w:szCs w:val="24"/>
      <w:lang w:eastAsia="he-IL"/>
    </w:rPr>
  </w:style>
  <w:style w:type="paragraph" w:styleId="a7">
    <w:name w:val="footer"/>
    <w:basedOn w:val="a"/>
    <w:link w:val="a8"/>
    <w:uiPriority w:val="99"/>
    <w:pPr>
      <w:tabs>
        <w:tab w:val="center" w:pos="4153"/>
        <w:tab w:val="right" w:pos="8306"/>
      </w:tabs>
    </w:pPr>
  </w:style>
  <w:style w:type="character" w:customStyle="1" w:styleId="a8">
    <w:name w:val="כותרת תחתונה תו"/>
    <w:basedOn w:val="a0"/>
    <w:link w:val="a7"/>
    <w:uiPriority w:val="99"/>
    <w:semiHidden/>
    <w:rPr>
      <w:rFonts w:ascii="Times New Roman" w:hAnsi="Times New Roman" w:cs="Times New Roman"/>
      <w:sz w:val="24"/>
      <w:szCs w:val="24"/>
      <w:lang w:eastAsia="he-IL"/>
    </w:rPr>
  </w:style>
  <w:style w:type="paragraph" w:customStyle="1" w:styleId="1">
    <w:name w:val="רמה 1"/>
    <w:basedOn w:val="a"/>
    <w:uiPriority w:val="99"/>
    <w:pPr>
      <w:numPr>
        <w:numId w:val="5"/>
      </w:numPr>
    </w:pPr>
  </w:style>
  <w:style w:type="paragraph" w:customStyle="1" w:styleId="2">
    <w:name w:val="רמה 2"/>
    <w:basedOn w:val="a"/>
    <w:autoRedefine/>
    <w:uiPriority w:val="99"/>
    <w:pPr>
      <w:numPr>
        <w:ilvl w:val="1"/>
        <w:numId w:val="6"/>
      </w:numPr>
    </w:pPr>
  </w:style>
  <w:style w:type="paragraph" w:customStyle="1" w:styleId="3">
    <w:name w:val="רמה 3"/>
    <w:basedOn w:val="a"/>
    <w:uiPriority w:val="99"/>
    <w:pPr>
      <w:numPr>
        <w:ilvl w:val="2"/>
        <w:numId w:val="7"/>
      </w:numPr>
    </w:pPr>
  </w:style>
  <w:style w:type="paragraph" w:customStyle="1" w:styleId="4">
    <w:name w:val="רמה 4"/>
    <w:basedOn w:val="a"/>
    <w:uiPriority w:val="99"/>
    <w:pPr>
      <w:numPr>
        <w:ilvl w:val="3"/>
        <w:numId w:val="8"/>
      </w:numPr>
    </w:pPr>
  </w:style>
  <w:style w:type="character" w:styleId="a9">
    <w:name w:val="page number"/>
    <w:basedOn w:val="a0"/>
    <w:uiPriority w:val="99"/>
    <w:rPr>
      <w:rFonts w:ascii="Times New Roman" w:hAnsi="Times New Roman" w:cs="Times New Roma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header" Target="header2.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2</Pages>
  <Words>539</Words>
  <Characters>2699</Characters>
  <Application>Microsoft Office Word</Application>
  <DocSecurity>0</DocSecurity>
  <Lines>22</Lines>
  <Paragraphs>6</Paragraphs>
  <ScaleCrop>false</ScaleCrop>
  <Company>knesset</Company>
  <LinksUpToDate>false</LinksUpToDate>
  <CharactersWithSpaces>3232</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פרוטוקולים/עבודה/6264</dc:title>
  <dc:subject>עבודה 24.12.2002ה</dc:subject>
  <dc:creator>יפעת שפרכר</dc:creator>
  <cp:keywords/>
  <dc:description/>
  <cp:lastModifiedBy>רינה דבורה קדרון</cp:lastModifiedBy>
  <cp:revision>2</cp:revision>
  <dcterms:created xsi:type="dcterms:W3CDTF">2017-04-24T05:50:00Z</dcterms:created>
  <dcterms:modified xsi:type="dcterms:W3CDTF">2017-04-24T05:50:00Z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Form_Ver">
    <vt:lpwstr>1</vt:lpwstr>
  </property>
</Properties>
</file>