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335" w:rsidRDefault="00135890">
      <w:pPr>
        <w:rPr>
          <w:rFonts w:cs="David"/>
          <w:sz w:val="24"/>
          <w:rtl/>
        </w:rPr>
      </w:pPr>
      <w:bookmarkStart w:id="0" w:name="_GoBack"/>
      <w:bookmarkEnd w:id="0"/>
      <w:r>
        <w:rPr>
          <w:rFonts w:cs="David"/>
          <w:sz w:val="24"/>
          <w:rtl/>
        </w:rPr>
        <w:t>הכנסת החמש-עשרה                                                                               נוסח לא מתוקן</w:t>
      </w:r>
    </w:p>
    <w:p w:rsidR="00323335" w:rsidRDefault="00135890">
      <w:pPr>
        <w:rPr>
          <w:rFonts w:cs="David"/>
          <w:sz w:val="24"/>
          <w:rtl/>
        </w:rPr>
      </w:pPr>
      <w:r>
        <w:rPr>
          <w:rFonts w:cs="David"/>
          <w:sz w:val="24"/>
          <w:rtl/>
        </w:rPr>
        <w:t xml:space="preserve">     מושב שני</w:t>
      </w:r>
    </w:p>
    <w:p w:rsidR="00323335" w:rsidRDefault="00323335">
      <w:pPr>
        <w:rPr>
          <w:rFonts w:cs="David"/>
          <w:sz w:val="24"/>
          <w:rtl/>
        </w:rPr>
      </w:pPr>
    </w:p>
    <w:p w:rsidR="00323335" w:rsidRDefault="00135890">
      <w:pPr>
        <w:jc w:val="center"/>
        <w:rPr>
          <w:rFonts w:cs="David"/>
          <w:sz w:val="24"/>
          <w:rtl/>
        </w:rPr>
      </w:pPr>
      <w:r>
        <w:rPr>
          <w:rFonts w:cs="David"/>
          <w:sz w:val="24"/>
          <w:rtl/>
        </w:rPr>
        <w:t>פרוטוקול מס' 17</w:t>
      </w:r>
    </w:p>
    <w:p w:rsidR="00323335" w:rsidRDefault="00135890">
      <w:pPr>
        <w:jc w:val="center"/>
        <w:rPr>
          <w:rFonts w:cs="David"/>
          <w:sz w:val="24"/>
          <w:rtl/>
        </w:rPr>
      </w:pPr>
      <w:r>
        <w:rPr>
          <w:rFonts w:cs="David"/>
          <w:sz w:val="24"/>
          <w:rtl/>
        </w:rPr>
        <w:t>מישיבת הוועדה לענייני ביקורת המדינה</w:t>
      </w:r>
    </w:p>
    <w:p w:rsidR="00323335" w:rsidRDefault="00135890">
      <w:pPr>
        <w:jc w:val="center"/>
        <w:rPr>
          <w:rFonts w:cs="David"/>
          <w:sz w:val="24"/>
          <w:u w:val="single"/>
          <w:rtl/>
        </w:rPr>
      </w:pPr>
      <w:r>
        <w:rPr>
          <w:rFonts w:cs="David"/>
          <w:sz w:val="24"/>
          <w:u w:val="single"/>
          <w:rtl/>
        </w:rPr>
        <w:t>יום שני, כט' בחשון תש"ס, 8.11.99, שעה 10:30</w:t>
      </w:r>
    </w:p>
    <w:p w:rsidR="00323335" w:rsidRDefault="00323335">
      <w:pPr>
        <w:jc w:val="both"/>
        <w:rPr>
          <w:rFonts w:cs="David"/>
          <w:sz w:val="24"/>
          <w:u w:val="single"/>
          <w:rtl/>
        </w:rPr>
      </w:pPr>
    </w:p>
    <w:p w:rsidR="00323335" w:rsidRDefault="00135890">
      <w:pPr>
        <w:jc w:val="both"/>
        <w:rPr>
          <w:rFonts w:cs="David"/>
          <w:sz w:val="24"/>
          <w:rtl/>
        </w:rPr>
      </w:pPr>
      <w:r>
        <w:rPr>
          <w:rFonts w:cs="David"/>
          <w:sz w:val="24"/>
          <w:u w:val="single"/>
          <w:rtl/>
        </w:rPr>
        <w:t>נכחו:</w:t>
      </w:r>
    </w:p>
    <w:p w:rsidR="00323335" w:rsidRDefault="00323335">
      <w:pPr>
        <w:jc w:val="both"/>
        <w:rPr>
          <w:rFonts w:cs="David"/>
          <w:sz w:val="24"/>
          <w:rtl/>
        </w:rPr>
      </w:pPr>
    </w:p>
    <w:p w:rsidR="00323335" w:rsidRDefault="00135890">
      <w:pPr>
        <w:jc w:val="both"/>
        <w:rPr>
          <w:rFonts w:cs="David"/>
          <w:sz w:val="24"/>
          <w:rtl/>
        </w:rPr>
      </w:pPr>
      <w:r>
        <w:rPr>
          <w:rFonts w:cs="David"/>
          <w:sz w:val="24"/>
          <w:rtl/>
        </w:rPr>
        <w:t xml:space="preserve">   </w:t>
      </w:r>
      <w:r>
        <w:rPr>
          <w:rFonts w:cs="David"/>
          <w:sz w:val="24"/>
          <w:u w:val="single"/>
          <w:rtl/>
        </w:rPr>
        <w:t>חברי הוועדה:</w:t>
      </w:r>
      <w:r>
        <w:rPr>
          <w:rFonts w:cs="David"/>
          <w:sz w:val="24"/>
          <w:rtl/>
        </w:rPr>
        <w:tab/>
        <w:t>עוזי לנדאו - היו"ר</w:t>
      </w:r>
    </w:p>
    <w:p w:rsidR="00323335" w:rsidRDefault="00135890">
      <w:pPr>
        <w:jc w:val="both"/>
        <w:rPr>
          <w:rFonts w:cs="David"/>
          <w:sz w:val="24"/>
          <w:rtl/>
        </w:rPr>
      </w:pPr>
      <w:r>
        <w:rPr>
          <w:rFonts w:cs="David"/>
          <w:sz w:val="24"/>
          <w:rtl/>
        </w:rPr>
        <w:tab/>
      </w:r>
      <w:r>
        <w:rPr>
          <w:rFonts w:cs="David"/>
          <w:sz w:val="24"/>
          <w:rtl/>
        </w:rPr>
        <w:tab/>
        <w:t>יהושע מצא</w:t>
      </w:r>
    </w:p>
    <w:p w:rsidR="00323335" w:rsidRDefault="00135890">
      <w:pPr>
        <w:jc w:val="both"/>
        <w:rPr>
          <w:rFonts w:cs="David"/>
          <w:sz w:val="24"/>
          <w:rtl/>
        </w:rPr>
      </w:pPr>
      <w:r>
        <w:rPr>
          <w:rFonts w:cs="David"/>
          <w:sz w:val="24"/>
          <w:rtl/>
        </w:rPr>
        <w:tab/>
      </w:r>
      <w:r>
        <w:rPr>
          <w:rFonts w:cs="David"/>
          <w:sz w:val="24"/>
          <w:rtl/>
        </w:rPr>
        <w:tab/>
        <w:t>משולם נהרי</w:t>
      </w:r>
    </w:p>
    <w:p w:rsidR="00323335" w:rsidRDefault="00323335">
      <w:pPr>
        <w:jc w:val="both"/>
        <w:rPr>
          <w:rFonts w:cs="David"/>
          <w:sz w:val="24"/>
          <w:rtl/>
        </w:rPr>
      </w:pPr>
    </w:p>
    <w:p w:rsidR="00323335" w:rsidRDefault="00135890">
      <w:pPr>
        <w:jc w:val="both"/>
        <w:rPr>
          <w:rFonts w:cs="David"/>
          <w:sz w:val="24"/>
          <w:rtl/>
        </w:rPr>
      </w:pPr>
      <w:r>
        <w:rPr>
          <w:rFonts w:cs="David"/>
          <w:sz w:val="24"/>
          <w:rtl/>
        </w:rPr>
        <w:t xml:space="preserve">   </w:t>
      </w:r>
      <w:r>
        <w:rPr>
          <w:rFonts w:cs="David"/>
          <w:sz w:val="24"/>
          <w:u w:val="single"/>
          <w:rtl/>
        </w:rPr>
        <w:t>מוזמנים:</w:t>
      </w:r>
      <w:r>
        <w:rPr>
          <w:rFonts w:cs="David"/>
          <w:sz w:val="24"/>
          <w:rtl/>
        </w:rPr>
        <w:tab/>
        <w:t>בייגה שוחט  - שר האוצר</w:t>
      </w:r>
    </w:p>
    <w:p w:rsidR="00323335" w:rsidRDefault="00135890">
      <w:pPr>
        <w:jc w:val="both"/>
        <w:rPr>
          <w:rFonts w:cs="David"/>
          <w:sz w:val="24"/>
          <w:rtl/>
        </w:rPr>
      </w:pPr>
      <w:r>
        <w:rPr>
          <w:rFonts w:cs="David"/>
          <w:sz w:val="24"/>
          <w:rtl/>
        </w:rPr>
        <w:t xml:space="preserve">                           אליעזר גולדברג - מבקר המדינה</w:t>
      </w:r>
    </w:p>
    <w:p w:rsidR="00323335" w:rsidRDefault="00135890">
      <w:pPr>
        <w:jc w:val="both"/>
        <w:rPr>
          <w:rFonts w:cs="David"/>
          <w:sz w:val="24"/>
          <w:rtl/>
        </w:rPr>
      </w:pPr>
      <w:r>
        <w:rPr>
          <w:rFonts w:cs="David"/>
          <w:sz w:val="24"/>
          <w:rtl/>
        </w:rPr>
        <w:tab/>
      </w:r>
      <w:r>
        <w:rPr>
          <w:rFonts w:cs="David"/>
          <w:sz w:val="24"/>
          <w:rtl/>
        </w:rPr>
        <w:tab/>
        <w:t>שלומית לביא     - עוזר בכיר למבקר המדינה ודובר המשרד</w:t>
      </w:r>
    </w:p>
    <w:p w:rsidR="00323335" w:rsidRDefault="00135890">
      <w:pPr>
        <w:jc w:val="both"/>
        <w:rPr>
          <w:rFonts w:cs="David"/>
          <w:sz w:val="24"/>
          <w:rtl/>
        </w:rPr>
      </w:pPr>
      <w:r>
        <w:rPr>
          <w:rFonts w:cs="David"/>
          <w:sz w:val="24"/>
          <w:rtl/>
        </w:rPr>
        <w:tab/>
      </w:r>
      <w:r>
        <w:rPr>
          <w:rFonts w:cs="David"/>
          <w:sz w:val="24"/>
          <w:rtl/>
        </w:rPr>
        <w:tab/>
        <w:t>יהושע רוט          - עוזר למבקר המדינה</w:t>
      </w:r>
    </w:p>
    <w:p w:rsidR="00323335" w:rsidRDefault="00135890">
      <w:pPr>
        <w:jc w:val="both"/>
        <w:rPr>
          <w:rFonts w:cs="David"/>
          <w:sz w:val="24"/>
          <w:rtl/>
        </w:rPr>
      </w:pPr>
      <w:r>
        <w:rPr>
          <w:rFonts w:cs="David"/>
          <w:sz w:val="24"/>
          <w:rtl/>
        </w:rPr>
        <w:tab/>
      </w:r>
      <w:r>
        <w:rPr>
          <w:rFonts w:cs="David"/>
          <w:sz w:val="24"/>
          <w:rtl/>
        </w:rPr>
        <w:tab/>
        <w:t>יעל שטרית         - ממונה על אגף, משרד מבקר המדינה</w:t>
      </w:r>
    </w:p>
    <w:p w:rsidR="00323335" w:rsidRDefault="00135890">
      <w:pPr>
        <w:jc w:val="both"/>
        <w:rPr>
          <w:rFonts w:cs="David"/>
          <w:sz w:val="24"/>
          <w:rtl/>
        </w:rPr>
      </w:pPr>
      <w:r>
        <w:rPr>
          <w:rFonts w:cs="David"/>
          <w:sz w:val="24"/>
          <w:rtl/>
        </w:rPr>
        <w:tab/>
      </w:r>
      <w:r>
        <w:rPr>
          <w:rFonts w:cs="David"/>
          <w:sz w:val="24"/>
          <w:rtl/>
        </w:rPr>
        <w:tab/>
        <w:t>מוטי אטיאס      - סגן ממונה על אגף, משרד מבקר המדינה</w:t>
      </w:r>
    </w:p>
    <w:p w:rsidR="00323335" w:rsidRDefault="00135890">
      <w:pPr>
        <w:jc w:val="both"/>
        <w:rPr>
          <w:rFonts w:cs="David"/>
          <w:sz w:val="24"/>
          <w:rtl/>
        </w:rPr>
      </w:pPr>
      <w:r>
        <w:rPr>
          <w:rFonts w:cs="David"/>
          <w:sz w:val="24"/>
          <w:rtl/>
        </w:rPr>
        <w:tab/>
      </w:r>
      <w:r>
        <w:rPr>
          <w:rFonts w:cs="David"/>
          <w:sz w:val="24"/>
          <w:rtl/>
        </w:rPr>
        <w:tab/>
        <w:t>אודי ברזילי        - יועץ משפטי באגף מס הכנסה, משרד האוצר</w:t>
      </w:r>
    </w:p>
    <w:p w:rsidR="00323335" w:rsidRDefault="00135890">
      <w:pPr>
        <w:jc w:val="both"/>
        <w:rPr>
          <w:rFonts w:cs="David"/>
          <w:sz w:val="24"/>
          <w:rtl/>
        </w:rPr>
      </w:pPr>
      <w:r>
        <w:rPr>
          <w:rFonts w:cs="David"/>
          <w:sz w:val="24"/>
          <w:rtl/>
        </w:rPr>
        <w:tab/>
      </w:r>
      <w:r>
        <w:rPr>
          <w:rFonts w:cs="David"/>
          <w:sz w:val="24"/>
          <w:rtl/>
        </w:rPr>
        <w:tab/>
        <w:t>מיכל דויטש        - מחלקה משפטית, אגף מס הכנסה, משרד האוצר</w:t>
      </w:r>
    </w:p>
    <w:p w:rsidR="00323335" w:rsidRDefault="00135890">
      <w:pPr>
        <w:jc w:val="both"/>
        <w:rPr>
          <w:rFonts w:cs="David"/>
          <w:sz w:val="24"/>
          <w:rtl/>
        </w:rPr>
      </w:pPr>
      <w:r>
        <w:rPr>
          <w:rFonts w:cs="David"/>
          <w:sz w:val="24"/>
          <w:rtl/>
        </w:rPr>
        <w:tab/>
      </w:r>
      <w:r>
        <w:rPr>
          <w:rFonts w:cs="David"/>
          <w:sz w:val="24"/>
          <w:rtl/>
        </w:rPr>
        <w:tab/>
        <w:t>נטע דורפמן         - לשכה משפטית, משרד האוצר</w:t>
      </w:r>
    </w:p>
    <w:p w:rsidR="00323335" w:rsidRDefault="00135890">
      <w:pPr>
        <w:jc w:val="both"/>
        <w:rPr>
          <w:rFonts w:cs="David"/>
          <w:sz w:val="24"/>
          <w:rtl/>
        </w:rPr>
      </w:pPr>
      <w:r>
        <w:rPr>
          <w:rFonts w:cs="David"/>
          <w:sz w:val="24"/>
          <w:rtl/>
        </w:rPr>
        <w:tab/>
      </w:r>
      <w:r>
        <w:rPr>
          <w:rFonts w:cs="David"/>
          <w:sz w:val="24"/>
          <w:rtl/>
        </w:rPr>
        <w:tab/>
        <w:t>דיאנה ירום         - לשכה משפטית, משרד האוצר</w:t>
      </w:r>
    </w:p>
    <w:p w:rsidR="00323335" w:rsidRDefault="00135890">
      <w:pPr>
        <w:jc w:val="both"/>
        <w:rPr>
          <w:rFonts w:cs="David"/>
          <w:sz w:val="24"/>
          <w:rtl/>
        </w:rPr>
      </w:pPr>
      <w:r>
        <w:rPr>
          <w:rFonts w:cs="David"/>
          <w:sz w:val="24"/>
          <w:rtl/>
        </w:rPr>
        <w:tab/>
      </w:r>
      <w:r>
        <w:rPr>
          <w:rFonts w:cs="David"/>
          <w:sz w:val="24"/>
          <w:rtl/>
        </w:rPr>
        <w:tab/>
        <w:t>מיכל עקביה        - לשכה משפטית, משרד האוצר</w:t>
      </w:r>
    </w:p>
    <w:p w:rsidR="00323335" w:rsidRDefault="00135890">
      <w:pPr>
        <w:jc w:val="both"/>
        <w:rPr>
          <w:rFonts w:cs="David"/>
          <w:sz w:val="24"/>
          <w:rtl/>
        </w:rPr>
      </w:pPr>
      <w:r>
        <w:rPr>
          <w:rFonts w:cs="David"/>
          <w:sz w:val="24"/>
          <w:rtl/>
        </w:rPr>
        <w:tab/>
      </w:r>
      <w:r>
        <w:rPr>
          <w:rFonts w:cs="David"/>
          <w:sz w:val="24"/>
          <w:rtl/>
        </w:rPr>
        <w:tab/>
        <w:t>רפי פינטו             - מנהל הלשכה לשיקום נכים, משרד האוצר</w:t>
      </w:r>
    </w:p>
    <w:p w:rsidR="00323335" w:rsidRDefault="00135890">
      <w:pPr>
        <w:jc w:val="both"/>
        <w:rPr>
          <w:rFonts w:cs="David"/>
          <w:sz w:val="24"/>
          <w:rtl/>
        </w:rPr>
      </w:pPr>
      <w:r>
        <w:rPr>
          <w:rFonts w:cs="David"/>
          <w:sz w:val="24"/>
          <w:rtl/>
        </w:rPr>
        <w:tab/>
      </w:r>
      <w:r>
        <w:rPr>
          <w:rFonts w:cs="David"/>
          <w:sz w:val="24"/>
          <w:rtl/>
        </w:rPr>
        <w:tab/>
        <w:t xml:space="preserve">גיא קריגר            - לשכה משפטית, משרד האוצר </w:t>
      </w:r>
    </w:p>
    <w:p w:rsidR="00323335" w:rsidRDefault="00135890">
      <w:pPr>
        <w:jc w:val="both"/>
        <w:rPr>
          <w:rFonts w:cs="David"/>
          <w:sz w:val="24"/>
          <w:rtl/>
        </w:rPr>
      </w:pPr>
      <w:r>
        <w:rPr>
          <w:rFonts w:cs="David"/>
          <w:sz w:val="24"/>
          <w:rtl/>
        </w:rPr>
        <w:tab/>
      </w:r>
      <w:r>
        <w:rPr>
          <w:rFonts w:cs="David"/>
          <w:sz w:val="24"/>
          <w:rtl/>
        </w:rPr>
        <w:tab/>
        <w:t>נטשה מיכאלוב    - אגף התקציבים, משרד האוצר</w:t>
      </w:r>
    </w:p>
    <w:p w:rsidR="00323335" w:rsidRDefault="00135890">
      <w:pPr>
        <w:jc w:val="both"/>
        <w:rPr>
          <w:rFonts w:cs="David"/>
          <w:sz w:val="24"/>
          <w:rtl/>
        </w:rPr>
      </w:pPr>
      <w:r>
        <w:rPr>
          <w:rFonts w:cs="David"/>
          <w:sz w:val="24"/>
          <w:rtl/>
        </w:rPr>
        <w:tab/>
      </w:r>
      <w:r>
        <w:rPr>
          <w:rFonts w:cs="David"/>
          <w:sz w:val="24"/>
          <w:rtl/>
        </w:rPr>
        <w:tab/>
        <w:t>אילת זלדין          - לשכה משפטית, משרד העבודה והרווחה</w:t>
      </w:r>
    </w:p>
    <w:p w:rsidR="00323335" w:rsidRDefault="00135890">
      <w:pPr>
        <w:jc w:val="both"/>
        <w:rPr>
          <w:rFonts w:cs="David"/>
          <w:sz w:val="24"/>
          <w:rtl/>
        </w:rPr>
      </w:pPr>
      <w:r>
        <w:rPr>
          <w:rFonts w:cs="David"/>
          <w:sz w:val="24"/>
          <w:rtl/>
        </w:rPr>
        <w:tab/>
      </w:r>
      <w:r>
        <w:rPr>
          <w:rFonts w:cs="David"/>
          <w:sz w:val="24"/>
          <w:rtl/>
        </w:rPr>
        <w:tab/>
        <w:t>פרופסור יוחנן שטסמן - מנכ"ל המוסד לביטוח לאומי</w:t>
      </w:r>
    </w:p>
    <w:p w:rsidR="00323335" w:rsidRDefault="00135890">
      <w:pPr>
        <w:jc w:val="both"/>
        <w:rPr>
          <w:rFonts w:cs="David"/>
          <w:sz w:val="24"/>
          <w:rtl/>
        </w:rPr>
      </w:pPr>
      <w:r>
        <w:rPr>
          <w:rFonts w:cs="David"/>
          <w:sz w:val="24"/>
          <w:rtl/>
        </w:rPr>
        <w:tab/>
      </w:r>
      <w:r>
        <w:rPr>
          <w:rFonts w:cs="David"/>
          <w:sz w:val="24"/>
          <w:rtl/>
        </w:rPr>
        <w:tab/>
        <w:t>חיים פיטוסי        - דובר המוסד לביטוח לאומי</w:t>
      </w:r>
    </w:p>
    <w:p w:rsidR="00323335" w:rsidRDefault="00135890">
      <w:pPr>
        <w:jc w:val="both"/>
        <w:rPr>
          <w:rFonts w:cs="David"/>
          <w:sz w:val="24"/>
          <w:rtl/>
        </w:rPr>
      </w:pPr>
      <w:r>
        <w:rPr>
          <w:rFonts w:cs="David"/>
          <w:sz w:val="24"/>
          <w:rtl/>
        </w:rPr>
        <w:tab/>
      </w:r>
      <w:r>
        <w:rPr>
          <w:rFonts w:cs="David"/>
          <w:sz w:val="24"/>
          <w:rtl/>
        </w:rPr>
        <w:tab/>
        <w:t>לאה רוזנברג       - לשכה משפטית,   המוסד לביטוח לאומי</w:t>
      </w:r>
    </w:p>
    <w:p w:rsidR="00323335" w:rsidRDefault="00135890">
      <w:pPr>
        <w:jc w:val="both"/>
        <w:rPr>
          <w:rFonts w:cs="David"/>
          <w:sz w:val="24"/>
          <w:rtl/>
        </w:rPr>
      </w:pPr>
      <w:r>
        <w:rPr>
          <w:rFonts w:cs="David"/>
          <w:sz w:val="24"/>
          <w:rtl/>
        </w:rPr>
        <w:tab/>
      </w:r>
      <w:r>
        <w:rPr>
          <w:rFonts w:cs="David"/>
          <w:sz w:val="24"/>
          <w:rtl/>
        </w:rPr>
        <w:tab/>
        <w:t xml:space="preserve">רות פינטו           - מינהל הגימלאות, המוסד לביטוח לאומי            </w:t>
      </w:r>
    </w:p>
    <w:p w:rsidR="00323335" w:rsidRDefault="00135890">
      <w:pPr>
        <w:jc w:val="both"/>
        <w:rPr>
          <w:rFonts w:cs="David"/>
          <w:sz w:val="24"/>
          <w:rtl/>
        </w:rPr>
      </w:pPr>
      <w:r>
        <w:rPr>
          <w:rFonts w:cs="David"/>
          <w:sz w:val="24"/>
          <w:rtl/>
        </w:rPr>
        <w:tab/>
      </w:r>
      <w:r>
        <w:rPr>
          <w:rFonts w:cs="David"/>
          <w:sz w:val="24"/>
          <w:rtl/>
        </w:rPr>
        <w:tab/>
        <w:t>דן אורנשטיין      - מנהל מחלקה במחלקת יעוץ וחקיקה, משרד המשפטים</w:t>
      </w:r>
    </w:p>
    <w:p w:rsidR="00323335" w:rsidRDefault="00135890">
      <w:pPr>
        <w:jc w:val="both"/>
        <w:rPr>
          <w:rFonts w:cs="David"/>
          <w:sz w:val="24"/>
          <w:rtl/>
        </w:rPr>
      </w:pPr>
      <w:r>
        <w:rPr>
          <w:rFonts w:cs="David"/>
          <w:sz w:val="24"/>
          <w:rtl/>
        </w:rPr>
        <w:tab/>
      </w:r>
      <w:r>
        <w:rPr>
          <w:rFonts w:cs="David"/>
          <w:sz w:val="24"/>
          <w:rtl/>
        </w:rPr>
        <w:tab/>
        <w:t>שי סומך              - מחלקת יעוץ וחקיקה, משרד המשפטים</w:t>
      </w:r>
    </w:p>
    <w:p w:rsidR="00323335" w:rsidRDefault="00135890">
      <w:pPr>
        <w:jc w:val="both"/>
        <w:rPr>
          <w:rFonts w:cs="David"/>
          <w:sz w:val="24"/>
          <w:rtl/>
        </w:rPr>
      </w:pPr>
      <w:r>
        <w:rPr>
          <w:rFonts w:cs="David"/>
          <w:sz w:val="24"/>
          <w:rtl/>
        </w:rPr>
        <w:tab/>
      </w:r>
      <w:r>
        <w:rPr>
          <w:rFonts w:cs="David"/>
          <w:sz w:val="24"/>
          <w:rtl/>
        </w:rPr>
        <w:tab/>
        <w:t>פנינה סופר          - אגף לביקורת המדינה, משרד ראש הממשלה</w:t>
      </w:r>
    </w:p>
    <w:p w:rsidR="00323335" w:rsidRDefault="00135890">
      <w:pPr>
        <w:jc w:val="both"/>
        <w:rPr>
          <w:rFonts w:cs="David"/>
          <w:sz w:val="24"/>
          <w:rtl/>
        </w:rPr>
      </w:pPr>
      <w:r>
        <w:rPr>
          <w:rFonts w:cs="David"/>
          <w:sz w:val="24"/>
          <w:rtl/>
        </w:rPr>
        <w:tab/>
      </w:r>
      <w:r>
        <w:rPr>
          <w:rFonts w:cs="David"/>
          <w:sz w:val="24"/>
          <w:rtl/>
        </w:rPr>
        <w:tab/>
        <w:t>נח פלוג                - מזכ"ל מרכז הארגונים של ניצולי השואה</w:t>
      </w:r>
    </w:p>
    <w:p w:rsidR="00323335" w:rsidRDefault="00135890">
      <w:pPr>
        <w:jc w:val="both"/>
        <w:rPr>
          <w:rFonts w:cs="David"/>
          <w:sz w:val="24"/>
          <w:rtl/>
        </w:rPr>
      </w:pPr>
      <w:r>
        <w:rPr>
          <w:rFonts w:cs="David"/>
          <w:sz w:val="24"/>
          <w:rtl/>
        </w:rPr>
        <w:tab/>
      </w:r>
      <w:r>
        <w:rPr>
          <w:rFonts w:cs="David"/>
          <w:sz w:val="24"/>
          <w:rtl/>
        </w:rPr>
        <w:tab/>
        <w:t>יצחק ארצי          - מרכז הארגונים של ניצולי השואה</w:t>
      </w:r>
    </w:p>
    <w:p w:rsidR="00323335" w:rsidRDefault="00135890">
      <w:pPr>
        <w:jc w:val="both"/>
        <w:rPr>
          <w:rFonts w:cs="David"/>
          <w:sz w:val="24"/>
          <w:rtl/>
        </w:rPr>
      </w:pPr>
      <w:r>
        <w:rPr>
          <w:rFonts w:cs="David"/>
          <w:sz w:val="24"/>
          <w:rtl/>
        </w:rPr>
        <w:tab/>
      </w:r>
      <w:r>
        <w:rPr>
          <w:rFonts w:cs="David"/>
          <w:sz w:val="24"/>
          <w:rtl/>
        </w:rPr>
        <w:tab/>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היועצת המשפטית:</w:t>
      </w:r>
      <w:r>
        <w:rPr>
          <w:rFonts w:cs="David"/>
          <w:sz w:val="24"/>
          <w:rtl/>
        </w:rPr>
        <w:tab/>
        <w:t>אנה שניידר</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מנהלת הוועדה:</w:t>
      </w:r>
      <w:r>
        <w:rPr>
          <w:rFonts w:cs="David"/>
          <w:sz w:val="24"/>
          <w:rtl/>
        </w:rPr>
        <w:tab/>
      </w:r>
      <w:r>
        <w:rPr>
          <w:rFonts w:cs="David"/>
          <w:sz w:val="24"/>
          <w:rtl/>
        </w:rPr>
        <w:tab/>
        <w:t>ירדנה מלר-הורוביץ</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קצרנית:</w:t>
      </w:r>
      <w:r>
        <w:rPr>
          <w:rFonts w:cs="David"/>
          <w:sz w:val="24"/>
          <w:rtl/>
        </w:rPr>
        <w:tab/>
      </w:r>
      <w:r>
        <w:rPr>
          <w:rFonts w:cs="David"/>
          <w:sz w:val="24"/>
          <w:rtl/>
        </w:rPr>
        <w:tab/>
        <w:t>טלי רם</w:t>
      </w:r>
    </w:p>
    <w:p w:rsidR="00323335" w:rsidRDefault="00323335">
      <w:pPr>
        <w:jc w:val="both"/>
        <w:rPr>
          <w:rFonts w:cs="David"/>
          <w:sz w:val="24"/>
          <w:rtl/>
        </w:rPr>
      </w:pP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סדר היום:</w:t>
      </w:r>
    </w:p>
    <w:p w:rsidR="00323335" w:rsidRDefault="00323335">
      <w:pPr>
        <w:jc w:val="both"/>
        <w:rPr>
          <w:rFonts w:cs="David"/>
          <w:sz w:val="24"/>
          <w:rtl/>
        </w:rPr>
      </w:pPr>
    </w:p>
    <w:p w:rsidR="00323335" w:rsidRDefault="00135890">
      <w:pPr>
        <w:jc w:val="both"/>
        <w:rPr>
          <w:rFonts w:cs="David"/>
          <w:sz w:val="24"/>
          <w:rtl/>
        </w:rPr>
      </w:pPr>
      <w:r>
        <w:rPr>
          <w:rFonts w:cs="David"/>
          <w:sz w:val="24"/>
          <w:rtl/>
        </w:rPr>
        <w:t>בקשה לחוות דעת ממבקר המדינה על ההצדקה המשפטית והמוסרית לעניין שלילת השלמת הכנסה מקשישים מקבלי פיצויים מגרמניה.</w:t>
      </w:r>
    </w:p>
    <w:p w:rsidR="00323335" w:rsidRDefault="00323335">
      <w:pPr>
        <w:jc w:val="both"/>
        <w:rPr>
          <w:rFonts w:cs="David"/>
          <w:sz w:val="24"/>
          <w:rtl/>
        </w:rPr>
      </w:pPr>
    </w:p>
    <w:p w:rsidR="00323335" w:rsidRDefault="00135890">
      <w:pPr>
        <w:jc w:val="both"/>
        <w:rPr>
          <w:rFonts w:cs="David"/>
          <w:sz w:val="24"/>
          <w:rtl/>
        </w:rPr>
      </w:pPr>
      <w:r>
        <w:rPr>
          <w:rFonts w:cs="David"/>
          <w:sz w:val="24"/>
          <w:rtl/>
        </w:rPr>
        <w:br w:type="page"/>
      </w:r>
    </w:p>
    <w:p w:rsidR="00323335" w:rsidRDefault="00135890">
      <w:pPr>
        <w:jc w:val="center"/>
        <w:rPr>
          <w:rFonts w:cs="David"/>
          <w:sz w:val="24"/>
          <w:u w:val="single"/>
          <w:rtl/>
        </w:rPr>
      </w:pPr>
      <w:r>
        <w:rPr>
          <w:rFonts w:cs="David"/>
          <w:sz w:val="24"/>
          <w:u w:val="single"/>
          <w:rtl/>
        </w:rPr>
        <w:t>בקשה לחוות דעת ממבקר המדינה על ההצדקה המשפטית והמוסרית לעניין שלילת</w:t>
      </w:r>
    </w:p>
    <w:p w:rsidR="00323335" w:rsidRDefault="00135890">
      <w:pPr>
        <w:jc w:val="center"/>
        <w:rPr>
          <w:rFonts w:cs="David"/>
          <w:sz w:val="24"/>
          <w:u w:val="single"/>
          <w:rtl/>
        </w:rPr>
      </w:pPr>
      <w:r>
        <w:rPr>
          <w:rFonts w:cs="David"/>
          <w:sz w:val="24"/>
          <w:u w:val="single"/>
          <w:rtl/>
        </w:rPr>
        <w:t>השלמת הכנסה מקשישים מקבלי פיצויים מגרמניה</w:t>
      </w:r>
    </w:p>
    <w:p w:rsidR="00323335" w:rsidRDefault="00323335">
      <w:pPr>
        <w:jc w:val="both"/>
        <w:rPr>
          <w:rFonts w:cs="David"/>
          <w:sz w:val="24"/>
          <w:u w:val="single"/>
          <w:rtl/>
        </w:rPr>
      </w:pPr>
    </w:p>
    <w:p w:rsidR="00323335" w:rsidRDefault="00135890">
      <w:pPr>
        <w:jc w:val="both"/>
        <w:rPr>
          <w:rFonts w:cs="David"/>
          <w:sz w:val="24"/>
          <w:rtl/>
        </w:rPr>
      </w:pPr>
      <w:r>
        <w:rPr>
          <w:rFonts w:cs="David"/>
          <w:sz w:val="24"/>
          <w:u w:val="single"/>
          <w:rtl/>
        </w:rPr>
        <w:t>היו"ר עוזי לנדאו:</w:t>
      </w:r>
    </w:p>
    <w:p w:rsidR="00323335" w:rsidRDefault="00323335">
      <w:pPr>
        <w:jc w:val="both"/>
        <w:rPr>
          <w:rFonts w:cs="David"/>
          <w:sz w:val="24"/>
          <w:rtl/>
        </w:rPr>
      </w:pPr>
    </w:p>
    <w:p w:rsidR="00323335" w:rsidRDefault="00135890">
      <w:pPr>
        <w:jc w:val="both"/>
        <w:rPr>
          <w:rFonts w:cs="David"/>
          <w:sz w:val="24"/>
          <w:rtl/>
        </w:rPr>
      </w:pPr>
      <w:r>
        <w:rPr>
          <w:rFonts w:cs="David"/>
          <w:sz w:val="24"/>
          <w:rtl/>
        </w:rPr>
        <w:tab/>
        <w:t>בוקר טוב. אני מתכבד לפתוח את ישיבת הוועדה לענייני ביקורת המדינה - ישיבת המשך לישיבה שהיתה ב- 6 באוקטובר. הנושא היה בקשת חוות דעת ממבקר המדינה על הצדקה משפטית ומוסרית לעניין שלילת השלמת הכנסה מקשישים מקבלי פיצויים מגרמניה.</w:t>
      </w:r>
    </w:p>
    <w:p w:rsidR="00323335" w:rsidRDefault="00323335">
      <w:pPr>
        <w:jc w:val="both"/>
        <w:rPr>
          <w:rFonts w:cs="David"/>
          <w:sz w:val="24"/>
          <w:rtl/>
        </w:rPr>
      </w:pPr>
    </w:p>
    <w:p w:rsidR="00323335" w:rsidRDefault="00135890">
      <w:pPr>
        <w:jc w:val="both"/>
        <w:rPr>
          <w:rFonts w:cs="David"/>
          <w:sz w:val="24"/>
          <w:rtl/>
        </w:rPr>
      </w:pPr>
      <w:r>
        <w:rPr>
          <w:rFonts w:cs="David"/>
          <w:sz w:val="24"/>
          <w:rtl/>
        </w:rPr>
        <w:tab/>
        <w:t>הישיבה שהתקיימה בחודש שעבר העלתה כמה סימני שאלה כבדים. נדמה לי שאת השאלה חידד מבקר המדינה כאשר שאל את היועצים המשפטיים ואת נציגי המשרדים של משרד העבודה והרווחה ומשרדי האוצר מה היתה חוות הדעת המשפטית שלפיה פעלו ועל בסיסה שללו את קיצבת ההכנסה הזאת ממי שמקבלים פיצויים מגרמניה, ואז התברר שמאז 1992 - - -</w:t>
      </w:r>
    </w:p>
    <w:p w:rsidR="00323335" w:rsidRDefault="00323335">
      <w:pPr>
        <w:jc w:val="both"/>
        <w:rPr>
          <w:rFonts w:cs="David"/>
          <w:sz w:val="24"/>
          <w:rtl/>
        </w:rPr>
      </w:pPr>
    </w:p>
    <w:p w:rsidR="00323335" w:rsidRDefault="00135890">
      <w:pPr>
        <w:jc w:val="both"/>
        <w:rPr>
          <w:rFonts w:cs="David"/>
          <w:sz w:val="24"/>
          <w:rtl/>
        </w:rPr>
      </w:pPr>
      <w:r>
        <w:rPr>
          <w:rFonts w:cs="David"/>
          <w:sz w:val="24"/>
          <w:rtl/>
        </w:rPr>
        <w:tab/>
        <w:t>בוקר טוב לשר האוצר.</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שר האוצר בייגה שוחט:</w:t>
      </w:r>
    </w:p>
    <w:p w:rsidR="00323335" w:rsidRDefault="00323335">
      <w:pPr>
        <w:jc w:val="both"/>
        <w:rPr>
          <w:rFonts w:cs="David"/>
          <w:sz w:val="24"/>
          <w:rtl/>
        </w:rPr>
      </w:pPr>
    </w:p>
    <w:p w:rsidR="00323335" w:rsidRDefault="00135890">
      <w:pPr>
        <w:jc w:val="both"/>
        <w:rPr>
          <w:rFonts w:cs="David"/>
          <w:sz w:val="24"/>
          <w:rtl/>
        </w:rPr>
      </w:pPr>
      <w:r>
        <w:rPr>
          <w:rFonts w:cs="David"/>
          <w:sz w:val="24"/>
          <w:rtl/>
        </w:rPr>
        <w:tab/>
        <w:t>אני מתנצל, אבל נתקעתי בוועדת הכספים.</w:t>
      </w:r>
    </w:p>
    <w:p w:rsidR="00323335" w:rsidRDefault="00323335">
      <w:pPr>
        <w:jc w:val="both"/>
        <w:rPr>
          <w:rFonts w:cs="David"/>
          <w:sz w:val="24"/>
          <w:rtl/>
        </w:rPr>
      </w:pPr>
    </w:p>
    <w:p w:rsidR="00323335" w:rsidRDefault="00135890">
      <w:pPr>
        <w:jc w:val="both"/>
        <w:rPr>
          <w:rFonts w:cs="David"/>
          <w:sz w:val="24"/>
          <w:u w:val="single"/>
          <w:rtl/>
        </w:rPr>
      </w:pPr>
      <w:r>
        <w:rPr>
          <w:rFonts w:cs="David"/>
          <w:sz w:val="24"/>
          <w:u w:val="single"/>
          <w:rtl/>
        </w:rPr>
        <w:t>היו"ר עוזי לנדאו:</w:t>
      </w:r>
    </w:p>
    <w:p w:rsidR="00323335" w:rsidRDefault="00323335">
      <w:pPr>
        <w:jc w:val="both"/>
        <w:rPr>
          <w:rFonts w:cs="David"/>
          <w:sz w:val="24"/>
          <w:u w:val="single"/>
          <w:rtl/>
        </w:rPr>
      </w:pPr>
    </w:p>
    <w:p w:rsidR="00323335" w:rsidRDefault="00135890">
      <w:pPr>
        <w:jc w:val="both"/>
        <w:rPr>
          <w:rFonts w:cs="David"/>
          <w:sz w:val="24"/>
          <w:rtl/>
        </w:rPr>
      </w:pPr>
      <w:r>
        <w:rPr>
          <w:rFonts w:cs="David"/>
          <w:sz w:val="24"/>
          <w:rtl/>
        </w:rPr>
        <w:tab/>
        <w:t xml:space="preserve">זו דווקא התחלה טובה של ישיבה, ששר האוצר מתנצל. </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מסרתי שהתברר בדיון שהיה לפני כחודש, שלא היתה שום חוות דעת משפטית מסודרת, מוסמכת, שעל בסיסה החליטו במשרד העבודה והרווחה לשלול את קיצבת ההכנסה מקשישים שמקבלים פיצויים מגרמניה. </w:t>
      </w:r>
    </w:p>
    <w:p w:rsidR="00323335" w:rsidRDefault="00323335">
      <w:pPr>
        <w:jc w:val="both"/>
        <w:rPr>
          <w:rFonts w:cs="David"/>
          <w:sz w:val="24"/>
          <w:rtl/>
        </w:rPr>
      </w:pPr>
    </w:p>
    <w:p w:rsidR="00323335" w:rsidRDefault="00135890">
      <w:pPr>
        <w:ind w:firstLine="720"/>
        <w:jc w:val="both"/>
        <w:rPr>
          <w:rFonts w:cs="David"/>
          <w:sz w:val="24"/>
          <w:rtl/>
        </w:rPr>
      </w:pPr>
      <w:r>
        <w:rPr>
          <w:rFonts w:cs="David"/>
          <w:sz w:val="24"/>
          <w:rtl/>
        </w:rPr>
        <w:t>הדבר המעניין היה שבמשך כל אותן שנים לא טרחו לבקש חוות דעת משפטית היועצים המשפטיים משני המשרדים, והשאירו את העניין הזה תלוי ועומד, הפעם לרעת מקבלי הקיצבה.</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אני חושב שזו היתה דוגמה מובהקת לאיך נקרא לזה - "ראש קטן" של פקידות בכירה בשני משרדים, שיכולה היתה לפתור נושא כזה מזמן ביוזמתה, והשאירה את הנושא הזה תלוי. </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אני מוכרח במקרה הזה לטפוח לעצמנו כולנו על השכם על כך שישיבת הוועדה מן החודש שעבר - כפי שכתוב: "מיום כיפורים זה ועד יום כיפורים הבא עלינו לטובה" - מישיבת הוועדה בחודש החולף ועד ישיבת הוועדה הבאה עלינו לטובה היום, אנחנו רואים לפנינו מכתב של היועץ המשפטי לממשלה.</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אני קורא אותו בפני הציבור, ואולי לפני כן, מר אורנשטיין, אם יש לך, בשם היועץ המשפטי לממשלה, דברים נוספים.</w:t>
      </w:r>
    </w:p>
    <w:p w:rsidR="00323335" w:rsidRDefault="00135890">
      <w:pPr>
        <w:ind w:firstLine="720"/>
        <w:jc w:val="both"/>
        <w:rPr>
          <w:rFonts w:cs="David"/>
          <w:sz w:val="24"/>
          <w:rtl/>
        </w:rPr>
      </w:pPr>
      <w:r>
        <w:rPr>
          <w:rFonts w:cs="David"/>
          <w:sz w:val="24"/>
          <w:rtl/>
        </w:rPr>
        <w:br/>
      </w:r>
      <w:r>
        <w:rPr>
          <w:rFonts w:cs="David"/>
          <w:sz w:val="24"/>
          <w:u w:val="single"/>
          <w:rtl/>
        </w:rPr>
        <w:t>דן אורנשטיין:</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כמובן שהמכתב שנמצא בפני כל הוועדה - חברים ואורחים כאחד - הוא על דעת היועץ המשפטי לממשלה, באישור היועץ המשפטי לממשלה, לאחר שכפי שקורה בהרבה נושאים, דנו ועסקנו בנושא בשבועות האחרונים רבות עם משרדי הממשלה, כל הגורמים הנוגעים בדבר, השורה התחתונה היא כפי שהבאתי כאן, ואין צורך לדעתי לפרט מעבר למה שכתוב במכתב.</w:t>
      </w:r>
    </w:p>
    <w:p w:rsidR="00323335" w:rsidRDefault="00135890">
      <w:pPr>
        <w:jc w:val="both"/>
        <w:rPr>
          <w:rFonts w:cs="David"/>
          <w:sz w:val="24"/>
          <w:rtl/>
        </w:rPr>
      </w:pPr>
      <w:r>
        <w:rPr>
          <w:rFonts w:cs="David"/>
          <w:sz w:val="24"/>
          <w:rtl/>
        </w:rPr>
        <w:br/>
      </w:r>
      <w:r>
        <w:rPr>
          <w:rFonts w:cs="David"/>
          <w:sz w:val="24"/>
          <w:u w:val="single"/>
          <w:rtl/>
        </w:rPr>
        <w:t>היו"ר עוזי לנדאו:</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לפני שניגש לשר האוצר, אדוני המבקר,רצית להעיר משהו?</w:t>
      </w:r>
    </w:p>
    <w:p w:rsidR="00323335" w:rsidRDefault="00135890">
      <w:pPr>
        <w:ind w:firstLine="720"/>
        <w:jc w:val="both"/>
        <w:rPr>
          <w:rFonts w:cs="David"/>
          <w:sz w:val="24"/>
          <w:rtl/>
        </w:rPr>
      </w:pPr>
      <w:r>
        <w:rPr>
          <w:rFonts w:cs="David"/>
          <w:sz w:val="24"/>
          <w:rtl/>
        </w:rPr>
        <w:br/>
      </w:r>
      <w:r>
        <w:rPr>
          <w:rFonts w:cs="David"/>
          <w:sz w:val="24"/>
          <w:u w:val="single"/>
          <w:rtl/>
        </w:rPr>
        <w:t>מבקר המדינה אליעזר גולדברג:</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לא. </w:t>
      </w:r>
    </w:p>
    <w:p w:rsidR="00323335" w:rsidRDefault="00135890">
      <w:pPr>
        <w:jc w:val="both"/>
        <w:rPr>
          <w:rFonts w:cs="David"/>
          <w:sz w:val="24"/>
          <w:rtl/>
        </w:rPr>
      </w:pPr>
      <w:r>
        <w:rPr>
          <w:rFonts w:cs="David"/>
          <w:sz w:val="24"/>
          <w:rtl/>
        </w:rPr>
        <w:lastRenderedPageBreak/>
        <w:br/>
      </w:r>
      <w:r>
        <w:rPr>
          <w:rFonts w:cs="David"/>
          <w:sz w:val="24"/>
          <w:u w:val="single"/>
          <w:rtl/>
        </w:rPr>
        <w:t>היו"ר עוזי לנדאו:</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אדוני השר, הערות?</w:t>
      </w:r>
    </w:p>
    <w:p w:rsidR="00323335" w:rsidRDefault="00135890">
      <w:pPr>
        <w:ind w:firstLine="720"/>
        <w:jc w:val="both"/>
        <w:rPr>
          <w:rFonts w:cs="David"/>
          <w:sz w:val="24"/>
          <w:rtl/>
        </w:rPr>
      </w:pPr>
      <w:r>
        <w:rPr>
          <w:rFonts w:cs="David"/>
          <w:sz w:val="24"/>
          <w:rtl/>
        </w:rPr>
        <w:br/>
      </w:r>
      <w:r>
        <w:rPr>
          <w:rFonts w:cs="David"/>
          <w:sz w:val="24"/>
          <w:u w:val="single"/>
          <w:rtl/>
        </w:rPr>
        <w:t>שר האוצר בייגה שוחט:</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אנחנו לא מתנגדים לתיקון התקנות. </w:t>
      </w:r>
    </w:p>
    <w:p w:rsidR="00323335" w:rsidRDefault="00135890">
      <w:pPr>
        <w:jc w:val="both"/>
        <w:rPr>
          <w:rFonts w:cs="David"/>
          <w:sz w:val="24"/>
          <w:rtl/>
        </w:rPr>
      </w:pPr>
      <w:r>
        <w:rPr>
          <w:rFonts w:cs="David"/>
          <w:sz w:val="24"/>
          <w:rtl/>
        </w:rPr>
        <w:br/>
      </w:r>
      <w:r>
        <w:rPr>
          <w:rFonts w:cs="David"/>
          <w:sz w:val="24"/>
          <w:u w:val="single"/>
          <w:rtl/>
        </w:rPr>
        <w:t>היו"ר עוזי לנדאו:</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ואני מבין שמשרד העבודה והרווחה ...</w:t>
      </w:r>
    </w:p>
    <w:p w:rsidR="00323335" w:rsidRDefault="00135890">
      <w:pPr>
        <w:ind w:firstLine="720"/>
        <w:jc w:val="both"/>
        <w:rPr>
          <w:rFonts w:cs="David"/>
          <w:sz w:val="24"/>
          <w:rtl/>
        </w:rPr>
      </w:pPr>
      <w:r>
        <w:rPr>
          <w:rFonts w:cs="David"/>
          <w:sz w:val="24"/>
          <w:rtl/>
        </w:rPr>
        <w:br/>
      </w:r>
      <w:r>
        <w:rPr>
          <w:rFonts w:cs="David"/>
          <w:sz w:val="24"/>
          <w:u w:val="single"/>
          <w:rtl/>
        </w:rPr>
        <w:t>פרופסור יוחנן שטסמן:</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השר ביקש ממני להודיע שהוא בשמחה יחתום על התקנות, אחרי אישור ועדת העבודה והרווחה. </w:t>
      </w:r>
    </w:p>
    <w:p w:rsidR="00323335" w:rsidRDefault="00135890">
      <w:pPr>
        <w:jc w:val="both"/>
        <w:rPr>
          <w:rFonts w:cs="David"/>
          <w:sz w:val="24"/>
          <w:rtl/>
        </w:rPr>
      </w:pPr>
      <w:r>
        <w:rPr>
          <w:rFonts w:cs="David"/>
          <w:sz w:val="24"/>
          <w:rtl/>
        </w:rPr>
        <w:br/>
      </w:r>
      <w:r>
        <w:rPr>
          <w:rFonts w:cs="David"/>
          <w:sz w:val="24"/>
          <w:u w:val="single"/>
          <w:rtl/>
        </w:rPr>
        <w:t>היו"ר עוזי לנדאו:</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זה כמעט כמו מכירה פומבית - פעם ראשונה, פעם שנייה, פעם שלישית, "בינגו" כמו שאומרים.</w:t>
      </w:r>
    </w:p>
    <w:p w:rsidR="00323335" w:rsidRDefault="00135890">
      <w:pPr>
        <w:ind w:firstLine="720"/>
        <w:jc w:val="both"/>
        <w:rPr>
          <w:rFonts w:cs="David"/>
          <w:sz w:val="24"/>
          <w:rtl/>
        </w:rPr>
      </w:pPr>
      <w:r>
        <w:rPr>
          <w:rFonts w:cs="David"/>
          <w:sz w:val="24"/>
          <w:rtl/>
        </w:rPr>
        <w:br/>
      </w:r>
      <w:r>
        <w:rPr>
          <w:rFonts w:cs="David"/>
          <w:sz w:val="24"/>
          <w:u w:val="single"/>
          <w:rtl/>
        </w:rPr>
        <w:t>שר האוצר בייגה שוחט:</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תודה רבה.</w:t>
      </w:r>
    </w:p>
    <w:p w:rsidR="00323335" w:rsidRDefault="00135890">
      <w:pPr>
        <w:ind w:firstLine="720"/>
        <w:jc w:val="both"/>
        <w:rPr>
          <w:rFonts w:cs="David"/>
          <w:sz w:val="24"/>
          <w:rtl/>
        </w:rPr>
      </w:pPr>
      <w:r>
        <w:rPr>
          <w:rFonts w:cs="David"/>
          <w:sz w:val="24"/>
          <w:rtl/>
        </w:rPr>
        <w:br/>
      </w:r>
      <w:r>
        <w:rPr>
          <w:rFonts w:cs="David"/>
          <w:sz w:val="24"/>
          <w:u w:val="single"/>
          <w:rtl/>
        </w:rPr>
        <w:t>נח פלוג:</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אפשר לומר כמה משפטים?</w:t>
      </w:r>
    </w:p>
    <w:p w:rsidR="00323335" w:rsidRDefault="00135890">
      <w:pPr>
        <w:jc w:val="both"/>
        <w:rPr>
          <w:rFonts w:cs="David"/>
          <w:sz w:val="24"/>
          <w:rtl/>
        </w:rPr>
      </w:pPr>
      <w:r>
        <w:rPr>
          <w:rFonts w:cs="David"/>
          <w:sz w:val="24"/>
          <w:rtl/>
        </w:rPr>
        <w:br/>
      </w:r>
      <w:r>
        <w:rPr>
          <w:rFonts w:cs="David"/>
          <w:sz w:val="24"/>
          <w:u w:val="single"/>
          <w:rtl/>
        </w:rPr>
        <w:t>היו"ר עוזי לנדאו:</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מיד, מר פלוג. אני, קודם כל, שמח על החיוך שלך, והחיוך שלך משותף לכולנו. </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שאלה אחת, אדוני שר האוצר: איך קורה שדבר כזה מ- 1992 יכול היה להיפתר בקלות, שיהיה כתוב בפרוטוקול, ולא נפתר? איך גוררים חבורה כזו של אנשים?</w:t>
      </w:r>
    </w:p>
    <w:p w:rsidR="00323335" w:rsidRDefault="00135890">
      <w:pPr>
        <w:ind w:firstLine="720"/>
        <w:jc w:val="both"/>
        <w:rPr>
          <w:rFonts w:cs="David"/>
          <w:sz w:val="24"/>
          <w:rtl/>
        </w:rPr>
      </w:pPr>
      <w:r>
        <w:rPr>
          <w:rFonts w:cs="David"/>
          <w:sz w:val="24"/>
          <w:rtl/>
        </w:rPr>
        <w:br/>
      </w:r>
      <w:r>
        <w:rPr>
          <w:rFonts w:cs="David"/>
          <w:sz w:val="24"/>
          <w:u w:val="single"/>
          <w:rtl/>
        </w:rPr>
        <w:t>יהושע מצא:</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הממשלה הקודמת כנראה היתה עסוקה מדי. </w:t>
      </w:r>
    </w:p>
    <w:p w:rsidR="00323335" w:rsidRDefault="00135890">
      <w:pPr>
        <w:ind w:firstLine="720"/>
        <w:jc w:val="both"/>
        <w:rPr>
          <w:rFonts w:cs="David"/>
          <w:sz w:val="24"/>
          <w:rtl/>
        </w:rPr>
      </w:pPr>
      <w:r>
        <w:rPr>
          <w:rFonts w:cs="David"/>
          <w:sz w:val="24"/>
          <w:rtl/>
        </w:rPr>
        <w:br/>
      </w:r>
      <w:r>
        <w:rPr>
          <w:rFonts w:cs="David"/>
          <w:sz w:val="24"/>
          <w:u w:val="single"/>
          <w:rtl/>
        </w:rPr>
        <w:t>שר האוצר בייגה שוחט:</w:t>
      </w:r>
    </w:p>
    <w:p w:rsidR="00323335" w:rsidRDefault="00323335">
      <w:pPr>
        <w:ind w:firstLine="720"/>
        <w:jc w:val="both"/>
        <w:rPr>
          <w:rFonts w:cs="David"/>
          <w:sz w:val="24"/>
          <w:rtl/>
        </w:rPr>
      </w:pPr>
    </w:p>
    <w:p w:rsidR="00323335" w:rsidRDefault="00135890">
      <w:pPr>
        <w:ind w:firstLine="720"/>
        <w:jc w:val="both"/>
        <w:rPr>
          <w:rFonts w:cs="David"/>
          <w:sz w:val="24"/>
          <w:rtl/>
        </w:rPr>
      </w:pPr>
      <w:r>
        <w:rPr>
          <w:rFonts w:cs="David"/>
          <w:sz w:val="24"/>
          <w:rtl/>
        </w:rPr>
        <w:t xml:space="preserve">קודם כל, זה מ- 1995. המניות שלי בעניין הזה הן קטנות יחסית. מניות השליטה הן של ממשלה אחרת. </w:t>
      </w:r>
    </w:p>
    <w:p w:rsidR="00323335" w:rsidRDefault="00323335">
      <w:pPr>
        <w:jc w:val="both"/>
        <w:rPr>
          <w:rFonts w:cs="David"/>
          <w:sz w:val="24"/>
          <w:u w:val="single"/>
          <w:rtl/>
        </w:rPr>
      </w:pPr>
    </w:p>
    <w:p w:rsidR="00323335" w:rsidRDefault="00135890">
      <w:pPr>
        <w:jc w:val="both"/>
        <w:rPr>
          <w:rFonts w:cs="David"/>
          <w:sz w:val="24"/>
          <w:rtl/>
        </w:rPr>
      </w:pPr>
      <w:r>
        <w:rPr>
          <w:rFonts w:cs="David"/>
          <w:sz w:val="24"/>
          <w:u w:val="single"/>
          <w:rtl/>
        </w:rPr>
        <w:t>היו"ר עוזי לנדאו:</w:t>
      </w:r>
    </w:p>
    <w:p w:rsidR="00323335" w:rsidRDefault="00323335">
      <w:pPr>
        <w:jc w:val="both"/>
        <w:rPr>
          <w:rFonts w:cs="David"/>
          <w:sz w:val="24"/>
          <w:rtl/>
        </w:rPr>
      </w:pPr>
    </w:p>
    <w:p w:rsidR="00323335" w:rsidRDefault="00135890">
      <w:pPr>
        <w:ind w:firstLine="720"/>
        <w:jc w:val="both"/>
        <w:rPr>
          <w:rFonts w:cs="David"/>
          <w:sz w:val="24"/>
          <w:rtl/>
        </w:rPr>
      </w:pPr>
      <w:r>
        <w:rPr>
          <w:rFonts w:cs="David"/>
          <w:sz w:val="24"/>
          <w:rtl/>
        </w:rPr>
        <w:t>כששר האוצר מתחיל לדבר בימים אלה על מניות, זה לא משפיע על הבורסה.</w:t>
      </w:r>
    </w:p>
    <w:p w:rsidR="00323335" w:rsidRDefault="00135890">
      <w:pPr>
        <w:ind w:firstLine="720"/>
        <w:jc w:val="both"/>
        <w:rPr>
          <w:rFonts w:cs="David"/>
          <w:sz w:val="24"/>
          <w:u w:val="single"/>
          <w:rtl/>
        </w:rPr>
      </w:pPr>
      <w:r>
        <w:rPr>
          <w:rFonts w:cs="David"/>
          <w:sz w:val="24"/>
          <w:rtl/>
        </w:rPr>
        <w:br/>
      </w:r>
      <w:r>
        <w:rPr>
          <w:rFonts w:cs="David"/>
          <w:sz w:val="24"/>
          <w:u w:val="single"/>
          <w:rtl/>
        </w:rPr>
        <w:t>שר האוצר בייגה שוחט:</w:t>
      </w:r>
    </w:p>
    <w:p w:rsidR="00323335" w:rsidRDefault="00135890">
      <w:pPr>
        <w:ind w:firstLine="720"/>
        <w:jc w:val="both"/>
        <w:rPr>
          <w:rFonts w:cs="David"/>
          <w:sz w:val="24"/>
          <w:rtl/>
        </w:rPr>
      </w:pPr>
      <w:r>
        <w:rPr>
          <w:rFonts w:cs="David"/>
          <w:sz w:val="24"/>
          <w:rtl/>
        </w:rPr>
        <w:br/>
      </w:r>
      <w:r>
        <w:rPr>
          <w:rFonts w:cs="David"/>
          <w:sz w:val="24"/>
          <w:rtl/>
        </w:rPr>
        <w:tab/>
        <w:t>לא, אני מדבר על שליטה. במשך שלוש שנים לא אצלי, ושנה אחת אצלי, שאני אפילו מודה ומתוודה - אני בקשרים עם מר פלוג ועם מר ארצי הרבה מאד זמן עוד בתקופת הקדנציה הקודמת שבה כיהנתי, ואפילו קיבלתי מהם קומפלימנטים - כמובן בצורה מוגבלת, אבל קומפלימנטים.</w:t>
      </w:r>
    </w:p>
    <w:p w:rsidR="00323335" w:rsidRDefault="00323335">
      <w:pPr>
        <w:jc w:val="both"/>
        <w:rPr>
          <w:rFonts w:cs="David"/>
          <w:sz w:val="24"/>
          <w:rtl/>
        </w:rPr>
      </w:pP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כשהעניין הובא בפניי אתמול, אמרתי שניתן להסדיר את זה, ובא לציון גואל. תודה רבה. </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היו"ר עוזי לנדאו:</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אולי תרצה לשמוע את מר פלוג, ואני מיד משחרר אותך להנאות שלך במשרדך. </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שר האוצר בייגה שוחט:</w:t>
      </w:r>
    </w:p>
    <w:p w:rsidR="00323335" w:rsidRDefault="00323335">
      <w:pPr>
        <w:jc w:val="both"/>
        <w:rPr>
          <w:rFonts w:cs="David"/>
          <w:sz w:val="24"/>
          <w:rtl/>
        </w:rPr>
      </w:pPr>
    </w:p>
    <w:p w:rsidR="00323335" w:rsidRDefault="00135890">
      <w:pPr>
        <w:jc w:val="both"/>
        <w:rPr>
          <w:rFonts w:cs="David"/>
          <w:sz w:val="24"/>
          <w:rtl/>
        </w:rPr>
      </w:pPr>
      <w:r>
        <w:rPr>
          <w:rFonts w:cs="David"/>
          <w:sz w:val="24"/>
          <w:rtl/>
        </w:rPr>
        <w:tab/>
        <w:t>אם הוא מתכוון להגיד דברים טובים, אני אישאר.</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נח פלוג:</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אנחנו, בשם מרכז הארגונים של ניצולי השואה, רוצים להודות לשר האוצר, לשר העבודה והרווחה ולוועדה המכובדת הזו, שדנה, ובקואליציה מקיר לקיר תמכה בנושא שהוא בכל העולם היה מובן,  רק אצלנו לא. </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אני שמח ששר האוצר, שר העבודה והרווחה והוועדה אישרו מה שהיה לנו הייתי אומר מובן מאליו. </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אנחנו מודים לכם. </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היו"ר עוזי לנדאו:</w:t>
      </w:r>
    </w:p>
    <w:p w:rsidR="00323335" w:rsidRDefault="00323335">
      <w:pPr>
        <w:jc w:val="both"/>
        <w:rPr>
          <w:rFonts w:cs="David"/>
          <w:sz w:val="24"/>
          <w:rtl/>
        </w:rPr>
      </w:pPr>
    </w:p>
    <w:p w:rsidR="00323335" w:rsidRDefault="00135890">
      <w:pPr>
        <w:jc w:val="both"/>
        <w:rPr>
          <w:rFonts w:cs="David"/>
          <w:sz w:val="24"/>
          <w:rtl/>
        </w:rPr>
      </w:pPr>
      <w:r>
        <w:rPr>
          <w:rFonts w:cs="David"/>
          <w:sz w:val="24"/>
          <w:rtl/>
        </w:rPr>
        <w:tab/>
        <w:t>מר ארצי, בבקשה.</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יצחק ארצי:</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מכובדיי, אני רוצה רק לציין שמחר יהיו שבע שנים מאז חתימת ההסכם עם גרמניה. ההסדר עם גרמניה נחתם ב- 9 בנובמבר 1992. מאז, אני לא רוצה לעשות הרבה מאד חשבונות - אם אנחנו הגענו היום ל- 24 אלף תיקים אשר מקבלים את 500 המרקים, הדבר הזה מהווה הכנסה של 150 מיליון שקל לשנה. </w:t>
      </w:r>
    </w:p>
    <w:p w:rsidR="00323335" w:rsidRDefault="00323335">
      <w:pPr>
        <w:jc w:val="both"/>
        <w:rPr>
          <w:rFonts w:cs="David"/>
          <w:sz w:val="24"/>
          <w:rtl/>
        </w:rPr>
      </w:pPr>
    </w:p>
    <w:p w:rsidR="00323335" w:rsidRDefault="00135890">
      <w:pPr>
        <w:jc w:val="both"/>
        <w:rPr>
          <w:rFonts w:cs="David"/>
          <w:sz w:val="24"/>
          <w:rtl/>
        </w:rPr>
      </w:pPr>
      <w:r>
        <w:rPr>
          <w:rFonts w:cs="David"/>
          <w:sz w:val="24"/>
          <w:rtl/>
        </w:rPr>
        <w:tab/>
        <w:t>על כך יכול להיות שיצטרכו להחזיר - זה בוודאי יהיה הרבה הרבה פחות מאשר התיקונים שנתקבלו בקשר לנכים, אבל יש לנו סיפוק אחד, ובזה אני רוצה לסיים.</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אני חושב שזאת הפעם הראשונה, וזהו רגע היסטורי - אני מברך את מבקר המדינה, את שר האוצר, את שר העבודה והרווחה, את יושב-ראש הוועדה, את כל המסובין כאן, אשר עשו את האקט הזה בפעם הראשונה לא להשתמש במושג של תקדימים ולהבין שלגבי ניצולי השואה אין תקדימים. </w:t>
      </w:r>
    </w:p>
    <w:p w:rsidR="00323335" w:rsidRDefault="00323335">
      <w:pPr>
        <w:jc w:val="both"/>
        <w:rPr>
          <w:rFonts w:cs="David"/>
          <w:sz w:val="24"/>
          <w:rtl/>
        </w:rPr>
      </w:pPr>
    </w:p>
    <w:p w:rsidR="00323335" w:rsidRDefault="00135890">
      <w:pPr>
        <w:ind w:firstLine="720"/>
        <w:jc w:val="both"/>
        <w:rPr>
          <w:rFonts w:cs="David"/>
          <w:sz w:val="24"/>
          <w:rtl/>
        </w:rPr>
      </w:pPr>
      <w:r>
        <w:rPr>
          <w:rFonts w:cs="David"/>
          <w:sz w:val="24"/>
          <w:rtl/>
        </w:rPr>
        <w:t xml:space="preserve">זוהי קטגוריה אשר ראויה לתשומת לב מיוחדת, כי האירוע הוא אירוע שאין תקדים לו בהיסטוריה היהודית ובהיסטוריה העולמית, וצריך להתייחס אחרת, ולא יכול להיות שמישהו עוד יפצה פה בעקבות התקדים הזה. </w:t>
      </w:r>
    </w:p>
    <w:p w:rsidR="00323335" w:rsidRDefault="00323335">
      <w:pPr>
        <w:jc w:val="both"/>
        <w:rPr>
          <w:rFonts w:cs="David"/>
          <w:sz w:val="24"/>
          <w:rtl/>
        </w:rPr>
      </w:pPr>
    </w:p>
    <w:p w:rsidR="00323335" w:rsidRDefault="00135890">
      <w:pPr>
        <w:jc w:val="both"/>
        <w:rPr>
          <w:rFonts w:cs="David"/>
          <w:sz w:val="24"/>
          <w:rtl/>
        </w:rPr>
      </w:pPr>
      <w:r>
        <w:rPr>
          <w:rFonts w:cs="David"/>
          <w:sz w:val="24"/>
          <w:rtl/>
        </w:rPr>
        <w:tab/>
        <w:t>אני רוצה לציין את זה, ועל כך אני מ ודה לכם מאד.</w:t>
      </w:r>
    </w:p>
    <w:p w:rsidR="00323335" w:rsidRDefault="00323335">
      <w:pPr>
        <w:jc w:val="both"/>
        <w:rPr>
          <w:rFonts w:cs="David"/>
          <w:sz w:val="24"/>
          <w:rtl/>
        </w:rPr>
      </w:pPr>
    </w:p>
    <w:p w:rsidR="00323335" w:rsidRDefault="00135890">
      <w:pPr>
        <w:jc w:val="both"/>
        <w:rPr>
          <w:rFonts w:cs="David"/>
          <w:sz w:val="24"/>
          <w:rtl/>
        </w:rPr>
      </w:pPr>
      <w:r>
        <w:rPr>
          <w:rFonts w:cs="David"/>
          <w:sz w:val="24"/>
          <w:u w:val="single"/>
          <w:rtl/>
        </w:rPr>
        <w:t>היו"ר עוזי לנדאו:</w:t>
      </w:r>
    </w:p>
    <w:p w:rsidR="00323335" w:rsidRDefault="00323335">
      <w:pPr>
        <w:jc w:val="both"/>
        <w:rPr>
          <w:rFonts w:cs="David"/>
          <w:sz w:val="24"/>
          <w:rtl/>
        </w:rPr>
      </w:pPr>
    </w:p>
    <w:p w:rsidR="00323335" w:rsidRDefault="00135890">
      <w:pPr>
        <w:jc w:val="both"/>
        <w:rPr>
          <w:rFonts w:cs="David"/>
          <w:sz w:val="24"/>
          <w:rtl/>
        </w:rPr>
      </w:pPr>
      <w:r>
        <w:rPr>
          <w:rFonts w:cs="David"/>
          <w:sz w:val="24"/>
          <w:rtl/>
        </w:rPr>
        <w:tab/>
        <w:t xml:space="preserve">אני מבקש להודות למבקר על השאלה הקצרה שלו, ואני מוכרח לומר לחברי הכנסת שאנחנו הרווחנו את המשכורת שלנו לכל השנה. </w:t>
      </w:r>
    </w:p>
    <w:p w:rsidR="00323335" w:rsidRDefault="00323335">
      <w:pPr>
        <w:jc w:val="both"/>
        <w:rPr>
          <w:rFonts w:cs="David"/>
          <w:sz w:val="24"/>
          <w:rtl/>
        </w:rPr>
      </w:pPr>
    </w:p>
    <w:p w:rsidR="00323335" w:rsidRDefault="00135890">
      <w:pPr>
        <w:jc w:val="both"/>
        <w:rPr>
          <w:rFonts w:cs="David"/>
          <w:sz w:val="24"/>
          <w:rtl/>
        </w:rPr>
      </w:pPr>
      <w:r>
        <w:rPr>
          <w:rFonts w:cs="David"/>
          <w:sz w:val="24"/>
          <w:rtl/>
        </w:rPr>
        <w:tab/>
        <w:t>תודה רבה, הישיבה נעולה.</w:t>
      </w:r>
    </w:p>
    <w:p w:rsidR="00323335" w:rsidRDefault="00323335">
      <w:pPr>
        <w:jc w:val="both"/>
        <w:rPr>
          <w:rFonts w:cs="David"/>
          <w:sz w:val="24"/>
          <w:rtl/>
        </w:rPr>
      </w:pPr>
    </w:p>
    <w:p w:rsidR="00323335" w:rsidRDefault="00323335">
      <w:pPr>
        <w:jc w:val="both"/>
        <w:rPr>
          <w:rFonts w:cs="David"/>
          <w:sz w:val="24"/>
          <w:rtl/>
        </w:rPr>
      </w:pPr>
    </w:p>
    <w:p w:rsidR="00323335" w:rsidRDefault="00135890">
      <w:pPr>
        <w:jc w:val="both"/>
        <w:rPr>
          <w:rFonts w:cs="David"/>
          <w:sz w:val="24"/>
          <w:rtl/>
        </w:rPr>
      </w:pPr>
      <w:r>
        <w:rPr>
          <w:rFonts w:cs="David"/>
          <w:sz w:val="24"/>
          <w:rtl/>
        </w:rPr>
        <w:t>הישיבה ננעלה בשעה 10:45.</w:t>
      </w:r>
    </w:p>
    <w:sectPr w:rsidR="00323335">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335" w:rsidRDefault="00135890">
      <w:r>
        <w:separator/>
      </w:r>
    </w:p>
  </w:endnote>
  <w:endnote w:type="continuationSeparator" w:id="0">
    <w:p w:rsidR="00323335" w:rsidRDefault="0013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335" w:rsidRDefault="00135890">
      <w:r>
        <w:separator/>
      </w:r>
    </w:p>
  </w:footnote>
  <w:footnote w:type="continuationSeparator" w:id="0">
    <w:p w:rsidR="00323335" w:rsidRDefault="0013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335" w:rsidRDefault="0013589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1F5564">
      <w:rPr>
        <w:rStyle w:val="a7"/>
        <w:rFonts w:cs="David"/>
        <w:noProof/>
        <w:rtl/>
      </w:rPr>
      <w:t>4</w:t>
    </w:r>
    <w:r>
      <w:rPr>
        <w:rStyle w:val="a7"/>
        <w:rFonts w:cs="David"/>
      </w:rPr>
      <w:fldChar w:fldCharType="end"/>
    </w:r>
  </w:p>
  <w:p w:rsidR="00323335" w:rsidRDefault="00135890">
    <w:pPr>
      <w:pStyle w:val="a3"/>
      <w:ind w:right="360"/>
      <w:rPr>
        <w:rFonts w:cs="David"/>
        <w:sz w:val="24"/>
        <w:rtl/>
      </w:rPr>
    </w:pPr>
    <w:r>
      <w:rPr>
        <w:rFonts w:cs="David"/>
        <w:sz w:val="24"/>
        <w:rtl/>
      </w:rPr>
      <w:t>הוועדה לענייני ביקורת המדינה</w:t>
    </w:r>
  </w:p>
  <w:p w:rsidR="00323335" w:rsidRDefault="00135890">
    <w:pPr>
      <w:pStyle w:val="a3"/>
      <w:rPr>
        <w:rFonts w:cs="David"/>
        <w:sz w:val="24"/>
        <w:rtl/>
      </w:rPr>
    </w:pPr>
    <w:r>
      <w:rPr>
        <w:rFonts w:cs="David"/>
        <w:sz w:val="24"/>
        <w:rtl/>
      </w:rPr>
      <w:t>8.11.99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890"/>
    <w:rsid w:val="00135890"/>
    <w:rsid w:val="001F5564"/>
    <w:rsid w:val="003233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5E892B-0E70-44E9-A3D7-D40813D62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5601</Characters>
  <Application>Microsoft Office Word</Application>
  <DocSecurity>0</DocSecurity>
  <Lines>46</Lines>
  <Paragraphs>13</Paragraphs>
  <ScaleCrop>false</ScaleCrop>
  <Company>כנסת</Company>
  <LinksUpToDate>false</LinksUpToDate>
  <CharactersWithSpaces>6708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dcterms:created xsi:type="dcterms:W3CDTF">2017-04-19T06:35:00Z</dcterms:created>
  <dcterms:modified xsi:type="dcterms:W3CDTF">2017-04-19T06:35:00Z</dcterms:modified>
</cp:coreProperties>
</file>