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04E" w:rsidRDefault="00407A08">
      <w:pPr>
        <w:jc w:val="right"/>
        <w:rPr>
          <w:rFonts w:cs="David"/>
          <w:noProof w:val="0"/>
          <w:sz w:val="24"/>
          <w:rtl/>
        </w:rPr>
      </w:pPr>
      <w:bookmarkStart w:id="0" w:name="_GoBack"/>
      <w:bookmarkEnd w:id="0"/>
      <w:r>
        <w:rPr>
          <w:rFonts w:cs="David"/>
          <w:noProof w:val="0"/>
          <w:sz w:val="24"/>
          <w:rtl/>
        </w:rPr>
        <w:t>פרוטוקולים/ביקורת/2333</w:t>
      </w:r>
    </w:p>
    <w:p w:rsidR="00D6504E" w:rsidRDefault="00407A08">
      <w:pPr>
        <w:jc w:val="right"/>
        <w:rPr>
          <w:rFonts w:cs="David"/>
          <w:noProof w:val="0"/>
          <w:sz w:val="24"/>
          <w:rtl/>
        </w:rPr>
      </w:pPr>
      <w:r>
        <w:rPr>
          <w:rFonts w:cs="David"/>
          <w:noProof w:val="0"/>
          <w:sz w:val="24"/>
          <w:rtl/>
        </w:rPr>
        <w:tab/>
        <w:t>ירושלים, י"ז בכסלו, תשס"א</w:t>
      </w:r>
    </w:p>
    <w:p w:rsidR="00D6504E" w:rsidRDefault="00407A08">
      <w:pPr>
        <w:jc w:val="right"/>
        <w:rPr>
          <w:rFonts w:cs="David"/>
          <w:noProof w:val="0"/>
          <w:sz w:val="24"/>
          <w:rtl/>
          <w:lang w:val="es"/>
        </w:rPr>
      </w:pPr>
      <w:r>
        <w:rPr>
          <w:rFonts w:cs="David"/>
          <w:noProof w:val="0"/>
          <w:sz w:val="24"/>
          <w:rtl/>
          <w:lang w:val="es"/>
        </w:rPr>
        <w:t>14 בדצמבר, 2000</w:t>
      </w:r>
    </w:p>
    <w:p w:rsidR="00D6504E" w:rsidRDefault="00D6504E">
      <w:pPr>
        <w:jc w:val="right"/>
        <w:rPr>
          <w:rFonts w:cs="David"/>
          <w:noProof w:val="0"/>
          <w:sz w:val="24"/>
          <w:rtl/>
        </w:rPr>
      </w:pPr>
    </w:p>
    <w:p w:rsidR="00D6504E" w:rsidRDefault="00407A08">
      <w:pPr>
        <w:pStyle w:val="10"/>
        <w:rPr>
          <w:rFonts w:cs="David"/>
          <w:sz w:val="24"/>
          <w:rtl/>
        </w:rPr>
      </w:pPr>
      <w:r>
        <w:rPr>
          <w:rFonts w:cs="David"/>
          <w:sz w:val="24"/>
          <w:rtl/>
        </w:rPr>
        <w:t>הכנסת החמש עשרה                                                                       נוסח לא מתוקן</w:t>
      </w:r>
    </w:p>
    <w:p w:rsidR="00D6504E" w:rsidRDefault="00407A08">
      <w:pPr>
        <w:jc w:val="both"/>
        <w:rPr>
          <w:rFonts w:cs="David"/>
          <w:b/>
          <w:bCs/>
          <w:sz w:val="24"/>
          <w:rtl/>
        </w:rPr>
      </w:pPr>
      <w:r>
        <w:rPr>
          <w:rFonts w:cs="David"/>
          <w:b/>
          <w:bCs/>
          <w:sz w:val="24"/>
          <w:rtl/>
        </w:rPr>
        <w:t>מושב שלישי</w:t>
      </w:r>
    </w:p>
    <w:p w:rsidR="00D6504E" w:rsidRDefault="00D6504E">
      <w:pPr>
        <w:jc w:val="both"/>
        <w:rPr>
          <w:rFonts w:cs="David"/>
          <w:b/>
          <w:bCs/>
          <w:sz w:val="24"/>
          <w:rtl/>
        </w:rPr>
      </w:pPr>
    </w:p>
    <w:p w:rsidR="00D6504E" w:rsidRDefault="00D6504E">
      <w:pPr>
        <w:jc w:val="both"/>
        <w:rPr>
          <w:rFonts w:cs="David"/>
          <w:b/>
          <w:bCs/>
          <w:sz w:val="24"/>
          <w:rtl/>
        </w:rPr>
      </w:pPr>
    </w:p>
    <w:p w:rsidR="00D6504E" w:rsidRDefault="00407A08">
      <w:pPr>
        <w:pStyle w:val="20"/>
        <w:rPr>
          <w:rFonts w:cs="David"/>
          <w:sz w:val="28"/>
          <w:rtl/>
        </w:rPr>
      </w:pPr>
      <w:r>
        <w:rPr>
          <w:rFonts w:cs="David"/>
          <w:sz w:val="28"/>
          <w:rtl/>
        </w:rPr>
        <w:t>פרוטוקול מספר 101</w:t>
      </w:r>
    </w:p>
    <w:p w:rsidR="00D6504E" w:rsidRDefault="00407A08">
      <w:pPr>
        <w:jc w:val="center"/>
        <w:rPr>
          <w:rFonts w:cs="David"/>
          <w:b/>
          <w:bCs/>
          <w:sz w:val="28"/>
          <w:szCs w:val="28"/>
          <w:u w:val="single"/>
          <w:rtl/>
        </w:rPr>
      </w:pPr>
      <w:r>
        <w:rPr>
          <w:rFonts w:cs="David"/>
          <w:b/>
          <w:bCs/>
          <w:sz w:val="28"/>
          <w:szCs w:val="28"/>
          <w:u w:val="single"/>
          <w:rtl/>
        </w:rPr>
        <w:t>מישיבת הוועדה לביקורת המדינה</w:t>
      </w:r>
    </w:p>
    <w:p w:rsidR="00D6504E" w:rsidRDefault="00407A08">
      <w:pPr>
        <w:jc w:val="center"/>
        <w:rPr>
          <w:rFonts w:cs="David"/>
          <w:b/>
          <w:bCs/>
          <w:sz w:val="28"/>
          <w:szCs w:val="28"/>
          <w:u w:val="single"/>
          <w:rtl/>
        </w:rPr>
      </w:pPr>
      <w:r>
        <w:rPr>
          <w:rFonts w:cs="David"/>
          <w:b/>
          <w:bCs/>
          <w:sz w:val="28"/>
          <w:szCs w:val="28"/>
          <w:u w:val="single"/>
          <w:rtl/>
        </w:rPr>
        <w:t>שהתקיימה ביום ב', ז' כסלו התשס"א, 4/12/2000, בשעה 11:00</w:t>
      </w:r>
    </w:p>
    <w:p w:rsidR="00D6504E" w:rsidRDefault="00D6504E">
      <w:pPr>
        <w:jc w:val="center"/>
        <w:rPr>
          <w:rFonts w:cs="David"/>
          <w:b/>
          <w:bCs/>
          <w:sz w:val="28"/>
          <w:szCs w:val="28"/>
          <w:u w:val="single"/>
          <w:rtl/>
        </w:rPr>
      </w:pPr>
    </w:p>
    <w:p w:rsidR="00D6504E" w:rsidRDefault="00D6504E">
      <w:pPr>
        <w:jc w:val="center"/>
        <w:rPr>
          <w:rFonts w:cs="David"/>
          <w:b/>
          <w:bCs/>
          <w:sz w:val="28"/>
          <w:szCs w:val="28"/>
          <w:u w:val="single"/>
          <w:rtl/>
        </w:rPr>
      </w:pPr>
    </w:p>
    <w:p w:rsidR="00D6504E" w:rsidRDefault="00407A08">
      <w:pPr>
        <w:tabs>
          <w:tab w:val="left" w:pos="2267"/>
        </w:tabs>
        <w:jc w:val="both"/>
        <w:rPr>
          <w:rFonts w:cs="David"/>
          <w:b/>
          <w:bCs/>
          <w:sz w:val="28"/>
          <w:szCs w:val="28"/>
          <w:u w:val="single"/>
          <w:rtl/>
        </w:rPr>
      </w:pPr>
      <w:r>
        <w:rPr>
          <w:rFonts w:cs="David"/>
          <w:b/>
          <w:bCs/>
          <w:sz w:val="28"/>
          <w:szCs w:val="28"/>
          <w:u w:val="single"/>
          <w:rtl/>
        </w:rPr>
        <w:t>נכחו:</w:t>
      </w:r>
    </w:p>
    <w:p w:rsidR="00D6504E" w:rsidRDefault="00407A08">
      <w:pPr>
        <w:tabs>
          <w:tab w:val="left" w:pos="2267"/>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עוזי לנדאו - יו"ר</w:t>
      </w:r>
    </w:p>
    <w:p w:rsidR="00D6504E" w:rsidRDefault="00D6504E">
      <w:pPr>
        <w:tabs>
          <w:tab w:val="left" w:pos="2267"/>
          <w:tab w:val="left" w:pos="2834"/>
        </w:tabs>
        <w:jc w:val="both"/>
        <w:rPr>
          <w:rFonts w:cs="David"/>
          <w:b/>
          <w:bCs/>
          <w:sz w:val="24"/>
          <w:rtl/>
        </w:rPr>
      </w:pPr>
    </w:p>
    <w:p w:rsidR="00D6504E" w:rsidRDefault="00D6504E">
      <w:pPr>
        <w:tabs>
          <w:tab w:val="left" w:pos="2267"/>
          <w:tab w:val="left" w:pos="2834"/>
        </w:tabs>
        <w:jc w:val="both"/>
        <w:rPr>
          <w:rFonts w:cs="David"/>
          <w:b/>
          <w:bCs/>
          <w:sz w:val="24"/>
          <w:rtl/>
        </w:rPr>
      </w:pPr>
    </w:p>
    <w:p w:rsidR="00D6504E" w:rsidRDefault="00407A08">
      <w:pPr>
        <w:tabs>
          <w:tab w:val="left" w:pos="2267"/>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מבקר המדינה:</w:t>
      </w:r>
    </w:p>
    <w:p w:rsidR="00D6504E" w:rsidRDefault="00407A08">
      <w:pPr>
        <w:tabs>
          <w:tab w:val="left" w:pos="2267"/>
          <w:tab w:val="left" w:pos="2834"/>
        </w:tabs>
        <w:jc w:val="both"/>
        <w:rPr>
          <w:rFonts w:cs="David"/>
          <w:b/>
          <w:bCs/>
          <w:sz w:val="24"/>
          <w:rtl/>
        </w:rPr>
      </w:pPr>
      <w:r>
        <w:rPr>
          <w:rFonts w:cs="David"/>
          <w:b/>
          <w:bCs/>
          <w:sz w:val="24"/>
          <w:rtl/>
        </w:rPr>
        <w:tab/>
        <w:t>מר אליעזר גולדברג - מבקר המדינה</w:t>
      </w:r>
    </w:p>
    <w:p w:rsidR="00D6504E" w:rsidRDefault="00407A08">
      <w:pPr>
        <w:pStyle w:val="10"/>
        <w:tabs>
          <w:tab w:val="left" w:pos="2267"/>
        </w:tabs>
        <w:rPr>
          <w:rFonts w:cs="David"/>
          <w:sz w:val="24"/>
          <w:rtl/>
        </w:rPr>
      </w:pPr>
      <w:r>
        <w:rPr>
          <w:rFonts w:cs="David"/>
          <w:sz w:val="24"/>
          <w:rtl/>
        </w:rPr>
        <w:tab/>
        <w:t>גברת שלומית לביא - עוזר בכיר למבקר המדינה ודובר המשרד</w:t>
      </w:r>
    </w:p>
    <w:p w:rsidR="00D6504E" w:rsidRDefault="00407A08">
      <w:pPr>
        <w:pStyle w:val="10"/>
        <w:tabs>
          <w:tab w:val="left" w:pos="2267"/>
        </w:tabs>
        <w:rPr>
          <w:rFonts w:cs="David"/>
          <w:sz w:val="24"/>
          <w:rtl/>
        </w:rPr>
      </w:pPr>
      <w:r>
        <w:rPr>
          <w:rFonts w:cs="David"/>
          <w:sz w:val="24"/>
          <w:rtl/>
        </w:rPr>
        <w:tab/>
        <w:t>מר מוטי בס - יועץ משפטי</w:t>
      </w:r>
    </w:p>
    <w:p w:rsidR="00D6504E" w:rsidRDefault="00407A08">
      <w:pPr>
        <w:tabs>
          <w:tab w:val="left" w:pos="2267"/>
        </w:tabs>
        <w:jc w:val="both"/>
        <w:rPr>
          <w:rFonts w:cs="David"/>
          <w:b/>
          <w:bCs/>
          <w:sz w:val="24"/>
          <w:rtl/>
        </w:rPr>
      </w:pPr>
      <w:r>
        <w:rPr>
          <w:rFonts w:cs="David"/>
          <w:b/>
          <w:bCs/>
          <w:sz w:val="24"/>
          <w:rtl/>
        </w:rPr>
        <w:tab/>
        <w:t xml:space="preserve">איל גור </w:t>
      </w:r>
      <w:r>
        <w:rPr>
          <w:rFonts w:cs="David"/>
          <w:b/>
          <w:bCs/>
        </w:rPr>
        <w:t>–</w:t>
      </w:r>
      <w:r>
        <w:rPr>
          <w:rFonts w:cs="David"/>
          <w:b/>
          <w:bCs/>
          <w:sz w:val="24"/>
          <w:rtl/>
        </w:rPr>
        <w:t xml:space="preserve"> עוזר משפטי למבקר המדינה</w:t>
      </w:r>
    </w:p>
    <w:p w:rsidR="00D6504E" w:rsidRDefault="00D6504E">
      <w:pPr>
        <w:tabs>
          <w:tab w:val="left" w:pos="2267"/>
        </w:tabs>
        <w:jc w:val="both"/>
        <w:rPr>
          <w:rFonts w:cs="David"/>
          <w:b/>
          <w:bCs/>
          <w:sz w:val="24"/>
          <w:rtl/>
        </w:rPr>
      </w:pPr>
    </w:p>
    <w:p w:rsidR="00D6504E" w:rsidRDefault="00407A08">
      <w:pPr>
        <w:tabs>
          <w:tab w:val="left" w:pos="2267"/>
        </w:tabs>
        <w:jc w:val="both"/>
        <w:rPr>
          <w:rFonts w:cs="David"/>
          <w:b/>
          <w:bCs/>
          <w:sz w:val="24"/>
          <w:rtl/>
        </w:rPr>
      </w:pPr>
      <w:r>
        <w:rPr>
          <w:rFonts w:cs="David"/>
          <w:b/>
          <w:bCs/>
          <w:sz w:val="24"/>
          <w:rtl/>
        </w:rPr>
        <w:tab/>
      </w:r>
      <w:r>
        <w:rPr>
          <w:rFonts w:cs="David"/>
          <w:b/>
          <w:bCs/>
          <w:sz w:val="24"/>
          <w:u w:val="single"/>
          <w:rtl/>
        </w:rPr>
        <w:t>משרד ראש הממשלה:</w:t>
      </w:r>
    </w:p>
    <w:p w:rsidR="00D6504E" w:rsidRDefault="00407A08">
      <w:pPr>
        <w:tabs>
          <w:tab w:val="left" w:pos="2267"/>
        </w:tabs>
        <w:jc w:val="both"/>
        <w:rPr>
          <w:rFonts w:cs="David"/>
          <w:b/>
          <w:bCs/>
          <w:sz w:val="24"/>
          <w:rtl/>
        </w:rPr>
      </w:pPr>
      <w:r>
        <w:rPr>
          <w:rFonts w:cs="David"/>
          <w:b/>
          <w:bCs/>
          <w:sz w:val="24"/>
          <w:rtl/>
        </w:rPr>
        <w:tab/>
        <w:t>עוזי ברלינסקי</w:t>
      </w:r>
    </w:p>
    <w:p w:rsidR="00D6504E" w:rsidRDefault="00D6504E">
      <w:pPr>
        <w:tabs>
          <w:tab w:val="left" w:pos="2267"/>
        </w:tabs>
        <w:jc w:val="both"/>
        <w:rPr>
          <w:rFonts w:cs="David"/>
          <w:b/>
          <w:bCs/>
          <w:sz w:val="24"/>
          <w:rtl/>
        </w:rPr>
      </w:pPr>
    </w:p>
    <w:p w:rsidR="00D6504E" w:rsidRDefault="00D6504E">
      <w:pPr>
        <w:tabs>
          <w:tab w:val="left" w:pos="2267"/>
        </w:tabs>
        <w:jc w:val="both"/>
        <w:rPr>
          <w:rFonts w:cs="David"/>
          <w:b/>
          <w:bCs/>
          <w:sz w:val="24"/>
          <w:rtl/>
        </w:rPr>
      </w:pPr>
    </w:p>
    <w:p w:rsidR="00D6504E" w:rsidRDefault="00D6504E">
      <w:pPr>
        <w:tabs>
          <w:tab w:val="left" w:pos="2267"/>
        </w:tabs>
        <w:jc w:val="both"/>
        <w:rPr>
          <w:rFonts w:cs="David"/>
          <w:b/>
          <w:bCs/>
          <w:sz w:val="28"/>
          <w:szCs w:val="28"/>
          <w:u w:val="single"/>
          <w:rtl/>
        </w:rPr>
      </w:pPr>
    </w:p>
    <w:p w:rsidR="00D6504E" w:rsidRDefault="00D6504E">
      <w:pPr>
        <w:tabs>
          <w:tab w:val="left" w:pos="2267"/>
        </w:tabs>
        <w:ind w:left="2267" w:hanging="2267"/>
        <w:jc w:val="both"/>
        <w:rPr>
          <w:rFonts w:cs="David"/>
          <w:b/>
          <w:bCs/>
          <w:sz w:val="28"/>
          <w:szCs w:val="28"/>
          <w:u w:val="single"/>
          <w:rtl/>
        </w:rPr>
      </w:pPr>
    </w:p>
    <w:p w:rsidR="00D6504E" w:rsidRDefault="00407A08">
      <w:pPr>
        <w:tabs>
          <w:tab w:val="left" w:pos="2267"/>
        </w:tabs>
        <w:ind w:left="2267" w:hanging="2267"/>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התייעצות עם מבקר המדינה בעניין מועד הנחת דוח 51 ב' על שולחן הכנסת. </w:t>
      </w:r>
    </w:p>
    <w:p w:rsidR="00D6504E" w:rsidRDefault="00D6504E">
      <w:pPr>
        <w:tabs>
          <w:tab w:val="left" w:pos="2267"/>
        </w:tabs>
        <w:ind w:left="2267" w:hanging="2267"/>
        <w:jc w:val="both"/>
        <w:rPr>
          <w:rFonts w:cs="David"/>
          <w:b/>
          <w:bCs/>
          <w:sz w:val="28"/>
          <w:szCs w:val="28"/>
          <w:u w:val="single"/>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b/>
          <w:bCs/>
          <w:sz w:val="28"/>
          <w:szCs w:val="28"/>
          <w:u w:val="single"/>
          <w:rtl/>
        </w:rPr>
      </w:pPr>
    </w:p>
    <w:p w:rsidR="00D6504E" w:rsidRDefault="00D6504E">
      <w:pPr>
        <w:tabs>
          <w:tab w:val="left" w:pos="2267"/>
        </w:tabs>
        <w:ind w:left="2267" w:hanging="2267"/>
        <w:jc w:val="both"/>
        <w:rPr>
          <w:rFonts w:cs="David"/>
          <w:b/>
          <w:bCs/>
          <w:sz w:val="28"/>
          <w:szCs w:val="28"/>
          <w:u w:val="single"/>
          <w:rtl/>
        </w:rPr>
      </w:pPr>
    </w:p>
    <w:p w:rsidR="00D6504E" w:rsidRDefault="00407A08">
      <w:pPr>
        <w:tabs>
          <w:tab w:val="left" w:pos="2267"/>
        </w:tabs>
        <w:ind w:left="2267" w:hanging="2267"/>
        <w:jc w:val="both"/>
        <w:rPr>
          <w:rFonts w:cs="David"/>
          <w:b/>
          <w:bCs/>
          <w:sz w:val="24"/>
          <w:rtl/>
        </w:rPr>
      </w:pPr>
      <w:r>
        <w:rPr>
          <w:rFonts w:cs="David"/>
          <w:b/>
          <w:bCs/>
          <w:sz w:val="28"/>
          <w:szCs w:val="28"/>
          <w:u w:val="single"/>
          <w:rtl/>
        </w:rPr>
        <w:t>מנהלת הוועדה:</w:t>
      </w:r>
      <w:r>
        <w:rPr>
          <w:rFonts w:cs="David"/>
          <w:b/>
          <w:bCs/>
          <w:sz w:val="24"/>
          <w:rtl/>
        </w:rPr>
        <w:tab/>
        <w:t>ירדנה מלר הורביץ</w:t>
      </w:r>
    </w:p>
    <w:p w:rsidR="00D6504E" w:rsidRDefault="00D6504E">
      <w:pPr>
        <w:tabs>
          <w:tab w:val="left" w:pos="2267"/>
        </w:tabs>
        <w:ind w:left="2267" w:hanging="2267"/>
        <w:jc w:val="both"/>
        <w:rPr>
          <w:rFonts w:cs="David"/>
          <w:b/>
          <w:bCs/>
          <w:sz w:val="28"/>
          <w:szCs w:val="28"/>
          <w:u w:val="single"/>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b/>
          <w:bCs/>
          <w:sz w:val="28"/>
          <w:szCs w:val="28"/>
          <w:u w:val="single"/>
          <w:rtl/>
        </w:rPr>
      </w:pPr>
    </w:p>
    <w:p w:rsidR="00D6504E" w:rsidRDefault="00D6504E">
      <w:pPr>
        <w:tabs>
          <w:tab w:val="left" w:pos="2267"/>
        </w:tabs>
        <w:ind w:left="2267" w:hanging="2267"/>
        <w:jc w:val="both"/>
        <w:rPr>
          <w:rFonts w:cs="David"/>
          <w:b/>
          <w:bCs/>
          <w:sz w:val="28"/>
          <w:szCs w:val="28"/>
          <w:u w:val="single"/>
          <w:rtl/>
        </w:rPr>
      </w:pPr>
    </w:p>
    <w:p w:rsidR="00D6504E" w:rsidRDefault="00407A08">
      <w:pPr>
        <w:tabs>
          <w:tab w:val="left" w:pos="2267"/>
        </w:tabs>
        <w:ind w:left="2267" w:hanging="2267"/>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D6504E" w:rsidRDefault="00D6504E">
      <w:pPr>
        <w:tabs>
          <w:tab w:val="left" w:pos="2267"/>
        </w:tabs>
        <w:ind w:left="2267" w:hanging="2267"/>
        <w:jc w:val="both"/>
        <w:rPr>
          <w:rFonts w:cs="David"/>
          <w:b/>
          <w:bCs/>
          <w:sz w:val="28"/>
          <w:szCs w:val="28"/>
          <w:u w:val="single"/>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sz w:val="24"/>
          <w:rtl/>
        </w:rPr>
      </w:pPr>
    </w:p>
    <w:p w:rsidR="00D6504E" w:rsidRDefault="00D6504E">
      <w:pPr>
        <w:tabs>
          <w:tab w:val="left" w:pos="2267"/>
        </w:tabs>
        <w:ind w:left="2267" w:hanging="2267"/>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היו"ר עוזי לנדאו:</w:t>
      </w:r>
      <w:r>
        <w:rPr>
          <w:rFonts w:cs="David"/>
          <w:b/>
          <w:bCs/>
          <w:sz w:val="24"/>
          <w:rtl/>
        </w:rPr>
        <w:tab/>
      </w:r>
      <w:r>
        <w:rPr>
          <w:rFonts w:cs="David"/>
          <w:sz w:val="24"/>
          <w:rtl/>
        </w:rPr>
        <w:t xml:space="preserve">אני  מתכבד  לפתוח  את  הישיבה  של  הוועדה </w:t>
      </w:r>
    </w:p>
    <w:p w:rsidR="00D6504E" w:rsidRDefault="00407A08">
      <w:pPr>
        <w:tabs>
          <w:tab w:val="left" w:pos="3968"/>
        </w:tabs>
        <w:ind w:left="-1"/>
        <w:jc w:val="both"/>
        <w:rPr>
          <w:rFonts w:cs="David"/>
          <w:sz w:val="24"/>
          <w:rtl/>
        </w:rPr>
      </w:pPr>
      <w:r>
        <w:rPr>
          <w:rFonts w:cs="David"/>
          <w:b/>
          <w:bCs/>
          <w:sz w:val="24"/>
          <w:rtl/>
        </w:rPr>
        <w:tab/>
      </w:r>
      <w:r>
        <w:rPr>
          <w:rFonts w:cs="David"/>
          <w:sz w:val="24"/>
          <w:rtl/>
        </w:rPr>
        <w:t xml:space="preserve">לענייני ביקורת המדינה. על סדר היום: התייעצות עם מבקר המדינה בעניין מועד הנחת דוח מבקר המדינה 51 ב' על שולחן הכנסת ופרסומו. אנחנו קיבלנו מכתב ממבקר המדינה - אני אומר את זה לחברי הוועדה כדי שידעו במה מדובר - כשהנושא הנדון הוא מועד הנחת דוח מבקר המדינה 51 ב' על שולחן הכנסת ופרסומו. כותב המבקר במכתב שאת הדוח הוא יגיש לראש הממשלה להערותיו ב15.2.2001-. על פי סעיף 16א' לחוק מבקר המדינה אמור ראש הממשלה להעיר את הערותיו על הדוח תוך 10 שבועות מהיום שבו קיבל את הדין וחשבון, ובתום מועד זה יונח הדין וחשבון על שולחן הכנסת. "מהאמור לעיל" - כך המכתב - "עולה כי יום הנחתו של הדוח על שולחן הכנסת ופרסומו ברבים אמור להיות ביום 25.4.2001, שהוא יום הזיכרון לחללי מערכות ישראל. למחרת חל יום העצמאות, שהוא 26.4.2001, יום חמישי בשבוע, ועל כן, המועד הסמוך ביותר שבו ניתן להניח את הדוח על שולחן הכנסת הוא יום ראשון בשבוע שלאחר מכן, 29.4.2001. נוכח הוראת סעיף 16ב' לחוק מבקר המדינה, המאפשר הקדמה או איחור של הנחת הדוח על שולחן הכנסת ב14- יום, בהתייעצות עם הוועדה, אודה לך אם תקבע מועד לדיון בוועדה לצורך התייעצות זו." ובכן, אנחנו כרגע בעיצומו של המועד שנקבע לדיון בנושא הזה והערותיכם, אם יש.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אליעזר גולדברג:</w:t>
      </w:r>
      <w:r>
        <w:rPr>
          <w:rFonts w:cs="David"/>
          <w:sz w:val="24"/>
          <w:rtl/>
        </w:rPr>
        <w:tab/>
        <w:t>אני רציתי לומר מספר מלים לפרוטוקול. סעיף</w:t>
      </w:r>
    </w:p>
    <w:p w:rsidR="00D6504E" w:rsidRDefault="00407A08">
      <w:pPr>
        <w:tabs>
          <w:tab w:val="left" w:pos="3968"/>
        </w:tabs>
        <w:ind w:left="-1"/>
        <w:jc w:val="both"/>
        <w:rPr>
          <w:rFonts w:cs="David"/>
          <w:sz w:val="24"/>
          <w:rtl/>
        </w:rPr>
      </w:pPr>
      <w:r>
        <w:rPr>
          <w:rFonts w:cs="David"/>
          <w:sz w:val="24"/>
          <w:rtl/>
        </w:rPr>
        <w:tab/>
        <w:t xml:space="preserve">16א' קובע את העיקרון. סעיף 16ב' מסמיך את מבקר המדינה לקבוע, בהתייעצות עם הוועדה, כי בשנה מסוימת תהיה התקופה קצרה מ14- יום, או ארוכה באותה מידה. על פי תפיסתי, השימוש שרשאי מבקר המדינה לעשות בסעיף 16ב' הוא במקרים חריגים ויוצאי דופן או בשל אילוצים שאינם מאפשרים את הנחת הדוח במועד שקובע סעיף 16א'. ותיקי המשרד אמרו לי שעד היום לא עשה מבקר המדינה שימוש בסעיף 16ב' להקדמת התאריך. היו מקרים שבהם אוחר התאריך הקובע שבסעיף 16א' עקב אילוצי לוח השנה. אני חושב שרצוי מאוד לשמור על הכלל הזה, שהדוח מתפרסם ברבים במועד קבוע והמבקר לא סוטה, לא ימינה ולא שמאלה, אלא בגלל אילוצים וסיבות מיוחדות ויוצאות דופן, ואכן הפעם ישנה סיבה וישנו אילוץ הקשור בלוח השנה שמחייב את איחור הפרסום ב4- ימים, ומכאן בקשתי.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היו"ר עוזי לנדאו:</w:t>
      </w:r>
      <w:r>
        <w:rPr>
          <w:rFonts w:cs="David"/>
          <w:sz w:val="24"/>
          <w:rtl/>
        </w:rPr>
        <w:tab/>
        <w:t xml:space="preserve">יש הערות נוספות?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עוזי ברלינסקי:</w:t>
      </w:r>
      <w:r>
        <w:rPr>
          <w:rFonts w:cs="David"/>
          <w:sz w:val="24"/>
          <w:rtl/>
        </w:rPr>
        <w:tab/>
        <w:t>אני  מסכים לכל מילה שאמר המבקר. עד לרגע</w:t>
      </w:r>
    </w:p>
    <w:p w:rsidR="00D6504E" w:rsidRDefault="00407A08">
      <w:pPr>
        <w:tabs>
          <w:tab w:val="left" w:pos="3968"/>
        </w:tabs>
        <w:ind w:left="-1"/>
        <w:jc w:val="both"/>
        <w:rPr>
          <w:rFonts w:cs="David"/>
          <w:sz w:val="24"/>
          <w:rtl/>
        </w:rPr>
      </w:pPr>
      <w:r>
        <w:rPr>
          <w:rFonts w:cs="David"/>
          <w:sz w:val="24"/>
          <w:rtl/>
        </w:rPr>
        <w:tab/>
        <w:t>זה לא ידוע לי על מקרים שבהם</w:t>
      </w:r>
      <w:r>
        <w:rPr>
          <w:rFonts w:cs="David"/>
        </w:rPr>
        <w:t>…</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היו"ר עוזי לנדאו:</w:t>
      </w:r>
      <w:r>
        <w:rPr>
          <w:rFonts w:cs="David"/>
          <w:sz w:val="24"/>
          <w:rtl/>
        </w:rPr>
        <w:tab/>
        <w:t xml:space="preserve">אין הערות של הממשלה, למשל, על התאריכים </w:t>
      </w:r>
    </w:p>
    <w:p w:rsidR="00D6504E" w:rsidRDefault="00407A08">
      <w:pPr>
        <w:tabs>
          <w:tab w:val="left" w:pos="3968"/>
        </w:tabs>
        <w:ind w:left="-1"/>
        <w:jc w:val="both"/>
        <w:rPr>
          <w:rFonts w:cs="David"/>
          <w:sz w:val="24"/>
          <w:rtl/>
        </w:rPr>
      </w:pPr>
      <w:r>
        <w:rPr>
          <w:rFonts w:cs="David"/>
          <w:sz w:val="24"/>
          <w:rtl/>
        </w:rPr>
        <w:tab/>
        <w:t xml:space="preserve">המצויים?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עוזי ברלינסקי:</w:t>
      </w:r>
      <w:r>
        <w:rPr>
          <w:rFonts w:cs="David"/>
          <w:sz w:val="24"/>
          <w:rtl/>
        </w:rPr>
        <w:tab/>
        <w:t xml:space="preserve">אנחנו  הולכים  לפי  הוראות החוק. החוק הוא </w:t>
      </w:r>
    </w:p>
    <w:p w:rsidR="00D6504E" w:rsidRDefault="00407A08">
      <w:pPr>
        <w:tabs>
          <w:tab w:val="left" w:pos="3968"/>
        </w:tabs>
        <w:ind w:left="-1"/>
        <w:jc w:val="both"/>
        <w:rPr>
          <w:rFonts w:cs="David"/>
          <w:sz w:val="24"/>
          <w:rtl/>
        </w:rPr>
      </w:pPr>
      <w:r>
        <w:rPr>
          <w:rFonts w:cs="David"/>
          <w:sz w:val="24"/>
          <w:rtl/>
        </w:rPr>
        <w:tab/>
        <w:t xml:space="preserve">נר לרגלינו.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היו"ר עוזי לנדאו:</w:t>
      </w:r>
      <w:r>
        <w:rPr>
          <w:rFonts w:cs="David"/>
          <w:sz w:val="24"/>
          <w:rtl/>
        </w:rPr>
        <w:tab/>
        <w:t xml:space="preserve">זה חדשה מרעננת.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עוזי ברלינסקי:</w:t>
      </w:r>
      <w:r>
        <w:rPr>
          <w:rFonts w:cs="David"/>
          <w:sz w:val="24"/>
          <w:rtl/>
        </w:rPr>
        <w:tab/>
        <w:t xml:space="preserve">לא במקרה שלנו, אני מקווה.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lastRenderedPageBreak/>
        <w:t>היו"ר עוזי לנדאו:</w:t>
      </w:r>
      <w:r>
        <w:rPr>
          <w:rFonts w:cs="David"/>
          <w:sz w:val="24"/>
          <w:rtl/>
        </w:rPr>
        <w:tab/>
        <w:t xml:space="preserve">אין  לי  הערות,  אם כן. מה המועד המוצע? זה </w:t>
      </w:r>
    </w:p>
    <w:p w:rsidR="00D6504E" w:rsidRDefault="00407A08">
      <w:pPr>
        <w:tabs>
          <w:tab w:val="left" w:pos="3968"/>
        </w:tabs>
        <w:ind w:left="-1"/>
        <w:jc w:val="both"/>
        <w:rPr>
          <w:rFonts w:cs="David"/>
          <w:sz w:val="24"/>
          <w:rtl/>
        </w:rPr>
      </w:pPr>
      <w:r>
        <w:rPr>
          <w:rFonts w:cs="David"/>
          <w:sz w:val="24"/>
          <w:rtl/>
        </w:rPr>
        <w:tab/>
        <w:t xml:space="preserve">29 באפריל.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אליעזר גולדברג:</w:t>
      </w:r>
      <w:r>
        <w:rPr>
          <w:rFonts w:cs="David"/>
          <w:sz w:val="24"/>
          <w:rtl/>
        </w:rPr>
        <w:tab/>
        <w:t>29  באפריל,  יום  ראשון  בשבוע שלאחר ה25-</w:t>
      </w:r>
    </w:p>
    <w:p w:rsidR="00D6504E" w:rsidRDefault="00407A08">
      <w:pPr>
        <w:tabs>
          <w:tab w:val="left" w:pos="3968"/>
        </w:tabs>
        <w:ind w:left="-1"/>
        <w:jc w:val="both"/>
        <w:rPr>
          <w:rFonts w:cs="David"/>
          <w:sz w:val="24"/>
          <w:rtl/>
        </w:rPr>
      </w:pPr>
      <w:r>
        <w:rPr>
          <w:rFonts w:cs="David"/>
          <w:sz w:val="24"/>
          <w:rtl/>
        </w:rPr>
        <w:tab/>
        <w:t xml:space="preserve">באפריל.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היו"ר עוזי לנדאו:</w:t>
      </w:r>
      <w:r>
        <w:rPr>
          <w:rFonts w:cs="David"/>
          <w:sz w:val="24"/>
          <w:rtl/>
        </w:rPr>
        <w:tab/>
        <w:t xml:space="preserve">טוב,  הדבר  הזה  מקובל,  בוודאי  עלי.  וסתם </w:t>
      </w:r>
    </w:p>
    <w:p w:rsidR="00D6504E" w:rsidRDefault="00407A08">
      <w:pPr>
        <w:tabs>
          <w:tab w:val="left" w:pos="3968"/>
        </w:tabs>
        <w:ind w:left="-1"/>
        <w:jc w:val="both"/>
        <w:rPr>
          <w:rFonts w:cs="David"/>
          <w:sz w:val="24"/>
          <w:rtl/>
        </w:rPr>
      </w:pPr>
      <w:r>
        <w:rPr>
          <w:rFonts w:cs="David"/>
          <w:sz w:val="24"/>
          <w:rtl/>
        </w:rPr>
        <w:tab/>
        <w:t xml:space="preserve">עניין של סקרנות - בעבר לא  זכור  מקרה  שבו </w:t>
      </w:r>
    </w:p>
    <w:p w:rsidR="00D6504E" w:rsidRDefault="00407A08">
      <w:pPr>
        <w:tabs>
          <w:tab w:val="left" w:pos="3968"/>
        </w:tabs>
        <w:ind w:left="-1"/>
        <w:jc w:val="both"/>
        <w:rPr>
          <w:rFonts w:cs="David"/>
          <w:sz w:val="24"/>
          <w:rtl/>
        </w:rPr>
      </w:pPr>
      <w:r>
        <w:rPr>
          <w:rFonts w:cs="David"/>
          <w:sz w:val="24"/>
          <w:rtl/>
        </w:rPr>
        <w:tab/>
        <w:t xml:space="preserve">הוקדם פרסום הדוח?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שלומית לביא:</w:t>
      </w:r>
      <w:r>
        <w:rPr>
          <w:rFonts w:cs="David"/>
          <w:sz w:val="24"/>
          <w:rtl/>
        </w:rPr>
        <w:tab/>
        <w:t>לא מאז שההוראה הזו בחוק.</w:t>
      </w:r>
    </w:p>
    <w:p w:rsidR="00D6504E" w:rsidRDefault="00407A08">
      <w:pPr>
        <w:tabs>
          <w:tab w:val="left" w:pos="3968"/>
        </w:tabs>
        <w:ind w:left="-1"/>
        <w:jc w:val="both"/>
        <w:rPr>
          <w:rFonts w:cs="David"/>
          <w:sz w:val="24"/>
          <w:rtl/>
        </w:rPr>
      </w:pPr>
      <w:r>
        <w:rPr>
          <w:rFonts w:cs="David"/>
          <w:sz w:val="24"/>
          <w:rtl/>
        </w:rPr>
        <w:tab/>
        <w:t xml:space="preserve">ההוראה הזו קיימת רק כמה שנים. היו מקרים דומים למקרה הנוכחי. תמיד איכשהו נפל יום הזיכרון לשואה ולגבורה או יום העצמאות וכדומה.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מוטי בס:</w:t>
      </w:r>
      <w:r>
        <w:rPr>
          <w:rFonts w:cs="David"/>
          <w:sz w:val="24"/>
          <w:rtl/>
        </w:rPr>
        <w:tab/>
        <w:t xml:space="preserve">כשהתיקון  הזה  נעשה, אז מול עינינו - אני לא </w:t>
      </w:r>
    </w:p>
    <w:p w:rsidR="00D6504E" w:rsidRDefault="00407A08">
      <w:pPr>
        <w:tabs>
          <w:tab w:val="left" w:pos="3968"/>
        </w:tabs>
        <w:ind w:left="-1"/>
        <w:jc w:val="both"/>
        <w:rPr>
          <w:rFonts w:cs="David"/>
          <w:sz w:val="24"/>
          <w:rtl/>
        </w:rPr>
      </w:pPr>
      <w:r>
        <w:rPr>
          <w:rFonts w:cs="David"/>
          <w:sz w:val="24"/>
          <w:rtl/>
        </w:rPr>
        <w:tab/>
        <w:t xml:space="preserve">מחוקק, אבל מול עיני הכנסת עמד העניין הזה שהלוח העברי לא תמיד מסתדר עם 10 השבועות.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היו"ר עוזי לנדאו:</w:t>
      </w:r>
      <w:r>
        <w:rPr>
          <w:rFonts w:cs="David"/>
          <w:sz w:val="24"/>
          <w:rtl/>
        </w:rPr>
        <w:tab/>
        <w:t xml:space="preserve">בסדר.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אליעזר גולדברג:</w:t>
      </w:r>
      <w:r>
        <w:rPr>
          <w:rFonts w:cs="David"/>
          <w:sz w:val="24"/>
          <w:rtl/>
        </w:rPr>
        <w:tab/>
        <w:t xml:space="preserve">אם  יותר  לי לומר עוד מילה אחת בנוסף למה </w:t>
      </w:r>
    </w:p>
    <w:p w:rsidR="00D6504E" w:rsidRDefault="00407A08">
      <w:pPr>
        <w:tabs>
          <w:tab w:val="left" w:pos="3968"/>
        </w:tabs>
        <w:ind w:left="-1"/>
        <w:jc w:val="both"/>
        <w:rPr>
          <w:rFonts w:cs="David"/>
          <w:sz w:val="24"/>
          <w:rtl/>
        </w:rPr>
      </w:pPr>
      <w:r>
        <w:rPr>
          <w:rFonts w:cs="David"/>
          <w:sz w:val="24"/>
          <w:rtl/>
        </w:rPr>
        <w:tab/>
        <w:t xml:space="preserve">שאמרתי, אני חושב שיש חשיבות כפולה ומכופלת לעמוד במועד שקובע סעיף 16א' בשנת בחירות. זה חשוב במיוחד כדי להוציא צל צלו של ספק שמא המועד קשור באיזושהי צורה במועד הבחירות. כלומר, אם הכלל הזה יפה תמיד, על אחת כמה וכמה הוא יפה בשנת בחירות. </w:t>
      </w:r>
    </w:p>
    <w:p w:rsidR="00D6504E" w:rsidRDefault="00D6504E">
      <w:pPr>
        <w:tabs>
          <w:tab w:val="left" w:pos="3968"/>
        </w:tabs>
        <w:ind w:left="-1"/>
        <w:jc w:val="both"/>
        <w:rPr>
          <w:rFonts w:cs="David"/>
          <w:sz w:val="24"/>
          <w:rtl/>
        </w:rPr>
      </w:pPr>
    </w:p>
    <w:p w:rsidR="00D6504E" w:rsidRDefault="00407A08">
      <w:pPr>
        <w:tabs>
          <w:tab w:val="left" w:pos="3968"/>
        </w:tabs>
        <w:ind w:left="-1"/>
        <w:jc w:val="both"/>
        <w:rPr>
          <w:rFonts w:cs="David"/>
          <w:sz w:val="24"/>
          <w:rtl/>
        </w:rPr>
      </w:pPr>
      <w:r>
        <w:rPr>
          <w:rFonts w:cs="David"/>
          <w:b/>
          <w:bCs/>
          <w:sz w:val="24"/>
          <w:u w:val="single"/>
          <w:rtl/>
        </w:rPr>
        <w:t>היו"ר עוזי לנדאו:</w:t>
      </w:r>
      <w:r>
        <w:rPr>
          <w:rFonts w:cs="David"/>
          <w:sz w:val="24"/>
          <w:rtl/>
        </w:rPr>
        <w:tab/>
        <w:t xml:space="preserve">אין   לי    הערות.    אני    מבין    שבכך   תמה </w:t>
      </w:r>
    </w:p>
    <w:p w:rsidR="00D6504E" w:rsidRDefault="00407A08">
      <w:pPr>
        <w:tabs>
          <w:tab w:val="left" w:pos="3968"/>
        </w:tabs>
        <w:ind w:left="-1"/>
        <w:jc w:val="both"/>
        <w:rPr>
          <w:rFonts w:cs="David"/>
          <w:sz w:val="24"/>
          <w:rtl/>
        </w:rPr>
      </w:pPr>
      <w:r>
        <w:rPr>
          <w:rFonts w:cs="David"/>
          <w:sz w:val="24"/>
          <w:rtl/>
        </w:rPr>
        <w:tab/>
        <w:t xml:space="preserve">ההתייעצות. המבקר שמע שלוועדה אין הערות </w:t>
      </w:r>
    </w:p>
    <w:p w:rsidR="00D6504E" w:rsidRDefault="00407A08">
      <w:pPr>
        <w:tabs>
          <w:tab w:val="left" w:pos="3968"/>
        </w:tabs>
        <w:ind w:left="-1"/>
        <w:jc w:val="both"/>
        <w:rPr>
          <w:rFonts w:cs="David"/>
          <w:sz w:val="24"/>
          <w:rtl/>
        </w:rPr>
      </w:pPr>
      <w:r>
        <w:rPr>
          <w:rFonts w:cs="David"/>
          <w:sz w:val="24"/>
          <w:rtl/>
        </w:rPr>
        <w:tab/>
        <w:t xml:space="preserve">ובכך הישיבה מסתיימת. תודה רבה. </w:t>
      </w:r>
    </w:p>
    <w:p w:rsidR="00D6504E" w:rsidRDefault="00D6504E">
      <w:pPr>
        <w:tabs>
          <w:tab w:val="left" w:pos="3968"/>
        </w:tabs>
        <w:ind w:left="-1"/>
        <w:jc w:val="both"/>
        <w:rPr>
          <w:rFonts w:cs="David"/>
          <w:sz w:val="24"/>
          <w:rtl/>
        </w:rPr>
      </w:pPr>
    </w:p>
    <w:p w:rsidR="00D6504E" w:rsidRDefault="00D6504E">
      <w:pPr>
        <w:tabs>
          <w:tab w:val="left" w:pos="3968"/>
        </w:tabs>
        <w:ind w:left="-1"/>
        <w:jc w:val="both"/>
        <w:rPr>
          <w:rFonts w:cs="David"/>
          <w:sz w:val="24"/>
          <w:rtl/>
        </w:rPr>
      </w:pPr>
    </w:p>
    <w:p w:rsidR="00D6504E" w:rsidRDefault="00D6504E">
      <w:pPr>
        <w:tabs>
          <w:tab w:val="left" w:pos="3968"/>
        </w:tabs>
        <w:ind w:left="-1"/>
        <w:jc w:val="both"/>
        <w:rPr>
          <w:rFonts w:cs="David"/>
          <w:sz w:val="24"/>
          <w:rtl/>
        </w:rPr>
      </w:pPr>
    </w:p>
    <w:p w:rsidR="00D6504E" w:rsidRDefault="00407A08">
      <w:pPr>
        <w:pStyle w:val="30"/>
        <w:rPr>
          <w:rFonts w:cs="David"/>
          <w:sz w:val="24"/>
          <w:rtl/>
        </w:rPr>
      </w:pPr>
      <w:r>
        <w:rPr>
          <w:rFonts w:cs="David"/>
          <w:sz w:val="24"/>
          <w:rtl/>
        </w:rPr>
        <w:t>הישיבה ננעלה בשעה 11:15</w:t>
      </w:r>
    </w:p>
    <w:p w:rsidR="00D6504E" w:rsidRDefault="00D6504E">
      <w:pPr>
        <w:jc w:val="right"/>
        <w:rPr>
          <w:rFonts w:cs="David"/>
          <w:noProof w:val="0"/>
          <w:sz w:val="24"/>
          <w:rtl/>
        </w:rPr>
      </w:pPr>
    </w:p>
    <w:sectPr w:rsidR="00D6504E">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04E" w:rsidRDefault="00407A08">
      <w:r>
        <w:separator/>
      </w:r>
    </w:p>
  </w:endnote>
  <w:endnote w:type="continuationSeparator" w:id="0">
    <w:p w:rsidR="00D6504E" w:rsidRDefault="00407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04E" w:rsidRDefault="00D6504E">
    <w:pPr>
      <w:pStyle w:val="a7"/>
      <w:rPr>
        <w:rFonts w:cs="David"/>
        <w:rtl/>
      </w:rPr>
    </w:pPr>
  </w:p>
  <w:p w:rsidR="00D6504E" w:rsidRDefault="00D6504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04E" w:rsidRDefault="00D6504E">
    <w:pPr>
      <w:pStyle w:val="a7"/>
      <w:rPr>
        <w:rFonts w:cs="David"/>
        <w:rtl/>
      </w:rPr>
    </w:pPr>
  </w:p>
  <w:p w:rsidR="00D6504E" w:rsidRDefault="00D6504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04E" w:rsidRDefault="00407A08">
      <w:r>
        <w:separator/>
      </w:r>
    </w:p>
  </w:footnote>
  <w:footnote w:type="continuationSeparator" w:id="0">
    <w:p w:rsidR="00D6504E" w:rsidRDefault="00407A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04E" w:rsidRDefault="00407A08">
    <w:pPr>
      <w:pStyle w:val="a5"/>
      <w:framePr w:wrap="auto" w:vAnchor="text" w:hAnchor="margin" w:y="1"/>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sidR="004017BC">
      <w:rPr>
        <w:rStyle w:val="aa"/>
        <w:rFonts w:cs="David"/>
        <w:szCs w:val="22"/>
        <w:rtl/>
      </w:rPr>
      <w:t>3</w:t>
    </w:r>
    <w:r>
      <w:rPr>
        <w:rStyle w:val="aa"/>
        <w:rFonts w:cs="David"/>
        <w:szCs w:val="22"/>
      </w:rPr>
      <w:fldChar w:fldCharType="end"/>
    </w:r>
  </w:p>
  <w:p w:rsidR="00D6504E" w:rsidRDefault="00407A08">
    <w:pPr>
      <w:pStyle w:val="a5"/>
      <w:ind w:right="360"/>
      <w:rPr>
        <w:rFonts w:cs="David"/>
        <w:b/>
        <w:bCs/>
        <w:sz w:val="24"/>
        <w:szCs w:val="24"/>
        <w:rtl/>
      </w:rPr>
    </w:pPr>
    <w:r>
      <w:rPr>
        <w:rFonts w:cs="David"/>
        <w:b/>
        <w:bCs/>
        <w:sz w:val="24"/>
        <w:szCs w:val="24"/>
        <w:rtl/>
      </w:rPr>
      <w:t>הוועדה לביקורת המדינה</w:t>
    </w:r>
  </w:p>
  <w:p w:rsidR="00D6504E" w:rsidRDefault="00407A08">
    <w:pPr>
      <w:pStyle w:val="a5"/>
      <w:ind w:right="360"/>
      <w:rPr>
        <w:rFonts w:cs="David"/>
        <w:b/>
        <w:bCs/>
        <w:sz w:val="24"/>
        <w:szCs w:val="24"/>
        <w:rtl/>
      </w:rPr>
    </w:pPr>
    <w:r>
      <w:rPr>
        <w:rFonts w:cs="David"/>
        <w:b/>
        <w:bCs/>
        <w:sz w:val="24"/>
        <w:szCs w:val="24"/>
        <w:rtl/>
      </w:rPr>
      <w:t>4/12/2000</w:t>
    </w:r>
  </w:p>
  <w:p w:rsidR="00D6504E" w:rsidRDefault="00D6504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04E" w:rsidRDefault="00D6504E">
    <w:pPr>
      <w:pStyle w:val="a5"/>
      <w:rPr>
        <w:rFonts w:cs="David"/>
        <w:rtl/>
      </w:rPr>
    </w:pPr>
  </w:p>
  <w:p w:rsidR="00D6504E" w:rsidRDefault="00D6504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pStyle w:val="3"/>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pStyle w:val="4"/>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pStyle w:val="2"/>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pStyle w:val="1"/>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7A08"/>
    <w:rsid w:val="004017BC"/>
    <w:rsid w:val="00407A08"/>
    <w:rsid w:val="00D650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5437D2-29D0-4CFB-A925-E5F51DB00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ind w:left="-1"/>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מספור 1"/>
    <w:basedOn w:val="a"/>
    <w:uiPriority w:val="99"/>
    <w:pPr>
      <w:numPr>
        <w:numId w:val="1"/>
      </w:numPr>
    </w:pPr>
    <w:rPr>
      <w:noProof w:val="0"/>
    </w:rPr>
  </w:style>
  <w:style w:type="paragraph" w:customStyle="1" w:styleId="2">
    <w:name w:val="מספור 2"/>
    <w:basedOn w:val="a"/>
    <w:uiPriority w:val="99"/>
    <w:pPr>
      <w:numPr>
        <w:numId w:val="2"/>
      </w:numPr>
    </w:pPr>
    <w:rPr>
      <w:noProof w:val="0"/>
    </w:rPr>
  </w:style>
  <w:style w:type="paragraph" w:customStyle="1" w:styleId="3">
    <w:name w:val="מספור 3"/>
    <w:basedOn w:val="a"/>
    <w:uiPriority w:val="99"/>
    <w:pPr>
      <w:numPr>
        <w:numId w:val="3"/>
      </w:numPr>
    </w:pPr>
    <w:rPr>
      <w:noProof w:val="0"/>
    </w:rPr>
  </w:style>
  <w:style w:type="paragraph" w:customStyle="1" w:styleId="4">
    <w:name w:val="מספור 4"/>
    <w:basedOn w:val="a"/>
    <w:uiPriority w:val="99"/>
    <w:pPr>
      <w:numPr>
        <w:numId w:val="4"/>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3326</Characters>
  <Application>Microsoft Office Word</Application>
  <DocSecurity>0</DocSecurity>
  <Lines>27</Lines>
  <Paragraphs>7</Paragraphs>
  <ScaleCrop>false</ScaleCrop>
  <Company>knesset</Company>
  <LinksUpToDate>false</LinksUpToDate>
  <CharactersWithSpaces>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התייעצות עם מבקר המדינה בעניין מועד הנחת דוח 51 ב` על שולחן הכנסת. </dc:title>
  <dc:subject>ביקורת</dc:subject>
  <dc:creator>רקורד</dc:creator>
  <cp:keywords>התייעצות עם מ"מ בעניין הנחת דו"ח 51ב על שולחן הכנסת</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רקורד_x000d__x000d_פרוטוקולים/ביקורת/2333</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60256204</vt:i4>
  </property>
  <property fmtid="{D5CDD505-2E9C-101B-9397-08002B2CF9AE}" pid="7" name="תאריך המסמך">
    <vt:filetime>2000-12-12T21:00:00Z</vt:filetime>
  </property>
  <property fmtid="{D5CDD505-2E9C-101B-9397-08002B2CF9AE}" pid="8" name="CodeProfile">
    <vt:lpwstr>304.000000000000</vt:lpwstr>
  </property>
  <property fmtid="{D5CDD505-2E9C-101B-9397-08002B2CF9AE}" pid="9" name="AutoNumber">
    <vt:lpwstr>60256204</vt:lpwstr>
  </property>
  <property fmtid="{D5CDD505-2E9C-101B-9397-08002B2CF9AE}" pid="10" name="SDDocDate">
    <vt:lpwstr>2000-12-14T00:00:00Z</vt:lpwstr>
  </property>
  <property fmtid="{D5CDD505-2E9C-101B-9397-08002B2CF9AE}" pid="11" name="SDHebDate">
    <vt:lpwstr>י"ז בכסלו, התשס"א</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101.000000000000</vt:lpwstr>
  </property>
  <property fmtid="{D5CDD505-2E9C-101B-9397-08002B2CF9AE}" pid="14" name="MechaberMismach">
    <vt:lpwstr>תמר שפנייר</vt:lpwstr>
  </property>
  <property fmtid="{D5CDD505-2E9C-101B-9397-08002B2CF9AE}" pid="15" name="TaarichYeshiva">
    <vt:lpwstr>2000-12-04T00:00:00Z</vt:lpwstr>
  </property>
  <property fmtid="{D5CDD505-2E9C-101B-9397-08002B2CF9AE}" pid="16" name="שעת ישיבה">
    <vt:lpwstr>11:00</vt:lpwstr>
  </property>
  <property fmtid="{D5CDD505-2E9C-101B-9397-08002B2CF9AE}" pid="17" name="STHasReminders">
    <vt:lpwstr>0</vt:lpwstr>
  </property>
  <property fmtid="{D5CDD505-2E9C-101B-9397-08002B2CF9AE}" pid="18" name="GetLastModified">
    <vt:lpwstr>3/8/2006 11:02:36 AM</vt:lpwstr>
  </property>
</Properties>
</file>