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51BB">
      <w:pPr>
        <w:jc w:val="right"/>
        <w:rPr>
          <w:rFonts w:cs="Miriam"/>
          <w:sz w:val="24"/>
          <w:rtl/>
        </w:rPr>
      </w:pPr>
      <w:bookmarkStart w:id="0" w:name="_GoBack"/>
      <w:bookmarkEnd w:id="0"/>
      <w:r>
        <w:rPr>
          <w:rFonts w:cs="Miriam"/>
          <w:sz w:val="24"/>
          <w:rtl/>
        </w:rPr>
        <w:t>פרוטוקולים/מעמד האישה/948</w:t>
      </w:r>
    </w:p>
    <w:p w:rsidR="00000000" w:rsidRDefault="00FE51BB">
      <w:pPr>
        <w:jc w:val="right"/>
        <w:rPr>
          <w:rFonts w:cs="Miriam"/>
          <w:sz w:val="24"/>
          <w:rtl/>
        </w:rPr>
      </w:pPr>
      <w:r>
        <w:rPr>
          <w:rFonts w:cs="Miriam"/>
          <w:sz w:val="24"/>
          <w:rtl/>
        </w:rPr>
        <w:tab/>
      </w:r>
      <w:r>
        <w:rPr>
          <w:rFonts w:cs="Miriam"/>
          <w:sz w:val="24"/>
          <w:rtl/>
        </w:rPr>
        <w:t>ירושלים, ה' באב, תש"ס</w:t>
      </w:r>
    </w:p>
    <w:p w:rsidR="00000000" w:rsidRDefault="00FE51BB">
      <w:pPr>
        <w:jc w:val="right"/>
        <w:rPr>
          <w:rFonts w:cs="Miriam"/>
          <w:sz w:val="24"/>
          <w:rtl/>
          <w:lang w:val="es"/>
        </w:rPr>
      </w:pPr>
      <w:r>
        <w:rPr>
          <w:rFonts w:cs="Miriam"/>
          <w:sz w:val="24"/>
          <w:rtl/>
          <w:lang w:val="es"/>
        </w:rPr>
        <w:t>6 באוגוסט, 2000</w:t>
      </w:r>
    </w:p>
    <w:p w:rsidR="00000000" w:rsidRDefault="00FE51BB">
      <w:pPr>
        <w:jc w:val="right"/>
        <w:rPr>
          <w:rFonts w:cs="Miriam"/>
          <w:sz w:val="24"/>
          <w:rtl/>
        </w:rPr>
      </w:pPr>
    </w:p>
    <w:p w:rsidR="00000000" w:rsidRDefault="00FE51B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E51BB">
      <w:pPr>
        <w:jc w:val="both"/>
        <w:rPr>
          <w:rFonts w:cs="David"/>
          <w:b/>
          <w:bCs/>
          <w:sz w:val="24"/>
          <w:rtl/>
        </w:rPr>
      </w:pPr>
      <w:r>
        <w:rPr>
          <w:rFonts w:cs="David"/>
          <w:b/>
          <w:bCs/>
          <w:sz w:val="24"/>
          <w:rtl/>
        </w:rPr>
        <w:t>מושב שלישי</w:t>
      </w:r>
    </w:p>
    <w:p w:rsidR="00000000" w:rsidRDefault="00FE51BB">
      <w:pPr>
        <w:jc w:val="both"/>
        <w:rPr>
          <w:rFonts w:cs="David"/>
          <w:b/>
          <w:bCs/>
          <w:sz w:val="24"/>
          <w:rtl/>
        </w:rPr>
      </w:pPr>
    </w:p>
    <w:p w:rsidR="00000000" w:rsidRDefault="00FE51BB">
      <w:pPr>
        <w:jc w:val="both"/>
        <w:rPr>
          <w:rFonts w:cs="David"/>
          <w:b/>
          <w:bCs/>
          <w:sz w:val="24"/>
          <w:rtl/>
        </w:rPr>
      </w:pPr>
    </w:p>
    <w:p w:rsidR="00000000" w:rsidRDefault="00FE51BB">
      <w:pPr>
        <w:jc w:val="both"/>
        <w:rPr>
          <w:rFonts w:cs="David"/>
          <w:b/>
          <w:bCs/>
          <w:sz w:val="24"/>
          <w:rtl/>
        </w:rPr>
      </w:pPr>
    </w:p>
    <w:p w:rsidR="00000000" w:rsidRDefault="00FE51BB">
      <w:pPr>
        <w:jc w:val="both"/>
        <w:rPr>
          <w:rFonts w:cs="David"/>
          <w:b/>
          <w:bCs/>
          <w:sz w:val="24"/>
          <w:rtl/>
        </w:rPr>
      </w:pPr>
    </w:p>
    <w:p w:rsidR="00000000" w:rsidRDefault="00FE51BB">
      <w:pPr>
        <w:jc w:val="center"/>
        <w:rPr>
          <w:rFonts w:cs="David"/>
          <w:b/>
          <w:bCs/>
          <w:sz w:val="24"/>
          <w:rtl/>
        </w:rPr>
      </w:pPr>
      <w:r>
        <w:rPr>
          <w:rFonts w:cs="David"/>
          <w:b/>
          <w:bCs/>
          <w:sz w:val="24"/>
          <w:rtl/>
        </w:rPr>
        <w:t>פרוטוקול מס' 83</w:t>
      </w:r>
    </w:p>
    <w:p w:rsidR="00000000" w:rsidRDefault="00FE51BB">
      <w:pPr>
        <w:jc w:val="center"/>
        <w:rPr>
          <w:rFonts w:cs="David"/>
          <w:b/>
          <w:bCs/>
          <w:sz w:val="24"/>
          <w:rtl/>
        </w:rPr>
      </w:pPr>
      <w:r>
        <w:rPr>
          <w:rFonts w:cs="David"/>
          <w:b/>
          <w:bCs/>
          <w:sz w:val="24"/>
          <w:rtl/>
        </w:rPr>
        <w:t>מישיבת הוועדה לקידום מעמד האישה</w:t>
      </w:r>
    </w:p>
    <w:p w:rsidR="00000000" w:rsidRDefault="00FE51BB">
      <w:pPr>
        <w:pStyle w:val="1"/>
        <w:rPr>
          <w:rFonts w:cs="David"/>
          <w:sz w:val="24"/>
          <w:rtl/>
        </w:rPr>
      </w:pPr>
      <w:r>
        <w:rPr>
          <w:rFonts w:cs="David"/>
          <w:sz w:val="24"/>
          <w:rtl/>
        </w:rPr>
        <w:t>יום שלישי, כ"ב בתמוז התש"ס (25 ביולי 2000), שעה 15:00</w:t>
      </w:r>
    </w:p>
    <w:p w:rsidR="00000000" w:rsidRDefault="00FE51BB">
      <w:pPr>
        <w:jc w:val="center"/>
        <w:rPr>
          <w:rFonts w:cs="David"/>
          <w:b/>
          <w:bCs/>
          <w:sz w:val="24"/>
          <w:rtl/>
        </w:rPr>
      </w:pPr>
    </w:p>
    <w:p w:rsidR="00000000" w:rsidRDefault="00FE51BB">
      <w:pPr>
        <w:jc w:val="center"/>
        <w:rPr>
          <w:rFonts w:cs="David"/>
          <w:sz w:val="24"/>
          <w:rtl/>
        </w:rPr>
      </w:pPr>
    </w:p>
    <w:p w:rsidR="00000000" w:rsidRDefault="00FE51BB">
      <w:pPr>
        <w:jc w:val="center"/>
        <w:rPr>
          <w:rFonts w:cs="David"/>
          <w:sz w:val="24"/>
          <w:rtl/>
        </w:rPr>
      </w:pPr>
    </w:p>
    <w:p w:rsidR="00000000" w:rsidRDefault="00FE51BB">
      <w:pPr>
        <w:jc w:val="both"/>
        <w:rPr>
          <w:rFonts w:cs="David"/>
          <w:sz w:val="24"/>
          <w:rtl/>
        </w:rPr>
      </w:pPr>
    </w:p>
    <w:p w:rsidR="00000000" w:rsidRDefault="00FE51BB">
      <w:pPr>
        <w:jc w:val="both"/>
        <w:rPr>
          <w:rFonts w:cs="David"/>
          <w:b/>
          <w:bCs/>
          <w:sz w:val="24"/>
          <w:u w:val="single"/>
          <w:rtl/>
        </w:rPr>
      </w:pPr>
      <w:r>
        <w:rPr>
          <w:rFonts w:cs="David"/>
          <w:b/>
          <w:bCs/>
          <w:sz w:val="24"/>
          <w:u w:val="single"/>
          <w:rtl/>
        </w:rPr>
        <w:t>נכחו:</w:t>
      </w:r>
    </w:p>
    <w:p w:rsidR="00000000" w:rsidRDefault="00FE51BB">
      <w:pPr>
        <w:jc w:val="both"/>
        <w:rPr>
          <w:rFonts w:cs="David"/>
          <w:b/>
          <w:bCs/>
          <w:sz w:val="24"/>
          <w:u w:val="single"/>
          <w:rtl/>
        </w:rPr>
      </w:pPr>
    </w:p>
    <w:p w:rsidR="00000000" w:rsidRDefault="00FE51B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 – היו"ר</w:t>
      </w:r>
    </w:p>
    <w:p w:rsidR="00000000" w:rsidRDefault="00FE51BB">
      <w:pPr>
        <w:tabs>
          <w:tab w:val="left" w:pos="1505"/>
        </w:tabs>
        <w:jc w:val="both"/>
        <w:rPr>
          <w:rFonts w:cs="David"/>
          <w:sz w:val="24"/>
          <w:rtl/>
        </w:rPr>
      </w:pPr>
      <w:r>
        <w:rPr>
          <w:rFonts w:cs="David"/>
          <w:sz w:val="24"/>
          <w:rtl/>
        </w:rPr>
        <w:tab/>
        <w:t xml:space="preserve">נעמי חזן </w:t>
      </w:r>
    </w:p>
    <w:p w:rsidR="00000000" w:rsidRDefault="00FE51BB">
      <w:pPr>
        <w:tabs>
          <w:tab w:val="left" w:pos="1505"/>
        </w:tabs>
        <w:jc w:val="both"/>
        <w:rPr>
          <w:rFonts w:cs="David"/>
          <w:sz w:val="24"/>
          <w:rtl/>
        </w:rPr>
      </w:pPr>
    </w:p>
    <w:p w:rsidR="00000000" w:rsidRDefault="00FE51BB">
      <w:pPr>
        <w:tabs>
          <w:tab w:val="left" w:pos="1505"/>
        </w:tabs>
        <w:jc w:val="both"/>
        <w:rPr>
          <w:rFonts w:cs="David"/>
          <w:sz w:val="24"/>
          <w:rtl/>
        </w:rPr>
      </w:pPr>
    </w:p>
    <w:p w:rsidR="00000000" w:rsidRDefault="00FE51BB">
      <w:pPr>
        <w:jc w:val="both"/>
        <w:rPr>
          <w:rFonts w:cs="David"/>
          <w:sz w:val="24"/>
          <w:rtl/>
        </w:rPr>
      </w:pPr>
    </w:p>
    <w:p w:rsidR="00000000" w:rsidRDefault="00FE51BB">
      <w:pPr>
        <w:tabs>
          <w:tab w:val="left" w:pos="2835"/>
        </w:tabs>
        <w:jc w:val="both"/>
        <w:rPr>
          <w:rFonts w:cs="David"/>
          <w:sz w:val="24"/>
          <w:rtl/>
        </w:rPr>
      </w:pPr>
      <w:r>
        <w:rPr>
          <w:rFonts w:cs="David"/>
          <w:sz w:val="24"/>
          <w:rtl/>
        </w:rPr>
        <w:tab/>
      </w:r>
    </w:p>
    <w:p w:rsidR="00000000" w:rsidRDefault="00FE51BB">
      <w:pPr>
        <w:jc w:val="both"/>
        <w:rPr>
          <w:rFonts w:cs="David"/>
          <w:sz w:val="24"/>
          <w:rtl/>
        </w:rPr>
      </w:pPr>
    </w:p>
    <w:p w:rsidR="00000000" w:rsidRDefault="00FE51BB">
      <w:pPr>
        <w:tabs>
          <w:tab w:val="left" w:pos="2835"/>
        </w:tabs>
        <w:jc w:val="both"/>
        <w:rPr>
          <w:rFonts w:cs="David"/>
          <w:b/>
          <w:bCs/>
          <w:sz w:val="24"/>
          <w:u w:val="single"/>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t>דנה גורדון</w:t>
      </w:r>
    </w:p>
    <w:p w:rsidR="00000000" w:rsidRDefault="00FE51BB">
      <w:pPr>
        <w:jc w:val="both"/>
        <w:rPr>
          <w:rFonts w:cs="David"/>
          <w:b/>
          <w:bCs/>
          <w:sz w:val="24"/>
          <w:u w:val="single"/>
          <w:rtl/>
        </w:rPr>
      </w:pPr>
    </w:p>
    <w:p w:rsidR="00000000" w:rsidRDefault="00FE51B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b/>
          <w:bCs/>
          <w:sz w:val="24"/>
          <w:u w:val="single"/>
          <w:rtl/>
        </w:rPr>
      </w:pPr>
    </w:p>
    <w:p w:rsidR="00000000" w:rsidRDefault="00FE51BB">
      <w:pPr>
        <w:jc w:val="both"/>
        <w:rPr>
          <w:rFonts w:cs="David"/>
          <w:b/>
          <w:bCs/>
          <w:sz w:val="24"/>
          <w:u w:val="single"/>
          <w:rtl/>
        </w:rPr>
      </w:pPr>
      <w:r>
        <w:rPr>
          <w:rFonts w:cs="David"/>
          <w:b/>
          <w:bCs/>
          <w:sz w:val="24"/>
          <w:u w:val="single"/>
          <w:rtl/>
        </w:rPr>
        <w:t>סדר היום:</w:t>
      </w:r>
      <w:r>
        <w:rPr>
          <w:rFonts w:cs="David"/>
          <w:sz w:val="24"/>
          <w:rtl/>
        </w:rPr>
        <w:t xml:space="preserve"> </w:t>
      </w:r>
      <w:r>
        <w:rPr>
          <w:rFonts w:cs="David"/>
          <w:sz w:val="24"/>
          <w:rtl/>
        </w:rPr>
        <w:tab/>
      </w:r>
      <w:r>
        <w:rPr>
          <w:rFonts w:cs="David"/>
          <w:b/>
          <w:bCs/>
          <w:sz w:val="24"/>
          <w:u w:val="single"/>
          <w:rtl/>
        </w:rPr>
        <w:t>אישור מסקנות הוועדה לקידום מעמד האישה בנושא:</w:t>
      </w:r>
    </w:p>
    <w:p w:rsidR="00000000" w:rsidRDefault="00FE51BB">
      <w:pPr>
        <w:ind w:left="1230"/>
        <w:jc w:val="both"/>
        <w:rPr>
          <w:rFonts w:cs="David"/>
          <w:sz w:val="24"/>
          <w:rtl/>
        </w:rPr>
      </w:pPr>
    </w:p>
    <w:p w:rsidR="00000000" w:rsidRDefault="00FE51BB">
      <w:pPr>
        <w:ind w:left="1230"/>
        <w:jc w:val="both"/>
        <w:rPr>
          <w:rFonts w:cs="David"/>
        </w:rPr>
      </w:pPr>
      <w:r>
        <w:rPr>
          <w:rFonts w:cs="David"/>
          <w:sz w:val="24"/>
          <w:rtl/>
        </w:rPr>
        <w:t xml:space="preserve"> 1. שלוש רציחות של נשים בידי בני זוגן השבוע.</w:t>
      </w:r>
    </w:p>
    <w:p w:rsidR="00000000" w:rsidRDefault="00FE51BB">
      <w:pPr>
        <w:ind w:left="1230"/>
        <w:jc w:val="both"/>
        <w:rPr>
          <w:rFonts w:cs="David"/>
          <w:sz w:val="24"/>
          <w:rtl/>
        </w:rPr>
      </w:pPr>
      <w:r>
        <w:rPr>
          <w:rFonts w:cs="David"/>
          <w:sz w:val="24"/>
          <w:rtl/>
        </w:rPr>
        <w:t xml:space="preserve"> 2. סחר בנשים בישראל.</w:t>
      </w:r>
    </w:p>
    <w:p w:rsidR="00000000" w:rsidRDefault="00FE51BB">
      <w:pPr>
        <w:ind w:left="1230"/>
        <w:jc w:val="both"/>
        <w:rPr>
          <w:rFonts w:cs="David"/>
          <w:sz w:val="24"/>
          <w:rtl/>
        </w:rPr>
      </w:pPr>
      <w:r>
        <w:rPr>
          <w:rFonts w:cs="David"/>
          <w:sz w:val="24"/>
          <w:rtl/>
        </w:rPr>
        <w:t xml:space="preserve"> 3. התופעה המדאיגה של התגברות מקרי האונס.</w:t>
      </w:r>
    </w:p>
    <w:p w:rsidR="00000000" w:rsidRDefault="00FE51BB">
      <w:pPr>
        <w:ind w:left="1230"/>
        <w:jc w:val="both"/>
        <w:rPr>
          <w:rFonts w:cs="David"/>
          <w:sz w:val="24"/>
          <w:rtl/>
        </w:rPr>
      </w:pPr>
      <w:r>
        <w:rPr>
          <w:rFonts w:cs="David"/>
          <w:sz w:val="24"/>
          <w:rtl/>
        </w:rPr>
        <w:t xml:space="preserve"> 4. קידום נשים במשטרה.</w:t>
      </w:r>
    </w:p>
    <w:p w:rsidR="00000000" w:rsidRDefault="00FE51BB">
      <w:pPr>
        <w:ind w:left="1590"/>
        <w:jc w:val="both"/>
        <w:rPr>
          <w:rFonts w:cs="David"/>
          <w:sz w:val="24"/>
          <w:rtl/>
        </w:rPr>
      </w:pPr>
    </w:p>
    <w:p w:rsidR="00000000" w:rsidRDefault="00FE51BB">
      <w:pPr>
        <w:ind w:left="158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E51BB">
      <w:pPr>
        <w:numPr>
          <w:ilvl w:val="0"/>
          <w:numId w:val="3"/>
        </w:numPr>
        <w:jc w:val="center"/>
        <w:rPr>
          <w:rFonts w:cs="David"/>
          <w:b/>
          <w:bCs/>
          <w:sz w:val="24"/>
          <w:u w:val="single"/>
          <w:rtl/>
        </w:rPr>
      </w:pPr>
      <w:r>
        <w:rPr>
          <w:rFonts w:cs="David"/>
          <w:sz w:val="24"/>
          <w:rtl/>
        </w:rPr>
        <w:br w:type="page"/>
      </w:r>
      <w:r>
        <w:rPr>
          <w:rFonts w:cs="David"/>
          <w:b/>
          <w:bCs/>
          <w:sz w:val="24"/>
          <w:u w:val="single"/>
          <w:rtl/>
        </w:rPr>
        <w:lastRenderedPageBreak/>
        <w:t>מסקנות הוועד</w:t>
      </w:r>
      <w:r>
        <w:rPr>
          <w:rFonts w:cs="David"/>
          <w:b/>
          <w:bCs/>
          <w:sz w:val="24"/>
          <w:u w:val="single"/>
          <w:rtl/>
        </w:rPr>
        <w:t>ה לקידום מעמד האישה בנושא:</w:t>
      </w:r>
    </w:p>
    <w:p w:rsidR="00000000" w:rsidRDefault="00FE51BB">
      <w:pPr>
        <w:pStyle w:val="2"/>
        <w:rPr>
          <w:rFonts w:cs="David"/>
          <w:sz w:val="24"/>
          <w:rtl/>
        </w:rPr>
      </w:pPr>
      <w:r>
        <w:rPr>
          <w:rFonts w:cs="David"/>
          <w:sz w:val="24"/>
          <w:rtl/>
        </w:rPr>
        <w:t>שלוש רציחות נשים בידי בני זוגן השבוע</w:t>
      </w:r>
    </w:p>
    <w:p w:rsidR="00000000" w:rsidRDefault="00FE51BB">
      <w:pPr>
        <w:ind w:left="360"/>
        <w:jc w:val="center"/>
        <w:rPr>
          <w:rFonts w:cs="David"/>
          <w:b/>
          <w:bCs/>
          <w:sz w:val="24"/>
          <w:u w:val="single"/>
          <w:rtl/>
        </w:rPr>
      </w:pPr>
    </w:p>
    <w:p w:rsidR="00000000" w:rsidRDefault="00FE51BB">
      <w:pPr>
        <w:ind w:left="360"/>
        <w:jc w:val="both"/>
        <w:rPr>
          <w:rFonts w:cs="David"/>
          <w:sz w:val="24"/>
          <w:rtl/>
        </w:rPr>
      </w:pPr>
      <w:r>
        <w:rPr>
          <w:rFonts w:cs="David"/>
          <w:sz w:val="24"/>
          <w:u w:val="single"/>
          <w:rtl/>
        </w:rPr>
        <w:t>היו"ר יעל דיין:</w:t>
      </w:r>
    </w:p>
    <w:p w:rsidR="00000000" w:rsidRDefault="00FE51BB">
      <w:pPr>
        <w:ind w:left="360"/>
        <w:jc w:val="both"/>
        <w:rPr>
          <w:rFonts w:cs="David"/>
          <w:sz w:val="24"/>
          <w:rtl/>
        </w:rPr>
      </w:pPr>
      <w:r>
        <w:rPr>
          <w:rFonts w:cs="David"/>
          <w:sz w:val="24"/>
          <w:rtl/>
        </w:rPr>
        <w:tab/>
      </w:r>
    </w:p>
    <w:p w:rsidR="00000000" w:rsidRDefault="00FE51BB">
      <w:pPr>
        <w:ind w:left="360"/>
        <w:jc w:val="both"/>
        <w:rPr>
          <w:rFonts w:cs="David"/>
          <w:sz w:val="24"/>
          <w:rtl/>
        </w:rPr>
      </w:pPr>
      <w:r>
        <w:rPr>
          <w:rFonts w:cs="David"/>
          <w:sz w:val="24"/>
          <w:rtl/>
        </w:rPr>
        <w:tab/>
        <w:t>אני מתכבדת לפתוח את ישיבת הוועדה, כאשר על סדר היום יש 4 קבוצות של מסקנות לגבי הצעות לסדר. אחת מהן, בעקבות בקשה ל"דיון מהיר" של חברת הכנסת נעמי חזן.</w:t>
      </w:r>
    </w:p>
    <w:p w:rsidR="00000000" w:rsidRDefault="00FE51BB">
      <w:pPr>
        <w:ind w:left="360"/>
        <w:jc w:val="both"/>
        <w:rPr>
          <w:rFonts w:cs="David"/>
          <w:sz w:val="24"/>
          <w:rtl/>
        </w:rPr>
      </w:pPr>
    </w:p>
    <w:p w:rsidR="00000000" w:rsidRDefault="00FE51BB">
      <w:pPr>
        <w:ind w:left="360"/>
        <w:jc w:val="both"/>
        <w:rPr>
          <w:rFonts w:cs="David"/>
          <w:sz w:val="24"/>
          <w:rtl/>
        </w:rPr>
      </w:pPr>
      <w:r>
        <w:rPr>
          <w:rFonts w:cs="David"/>
          <w:sz w:val="24"/>
          <w:rtl/>
        </w:rPr>
        <w:tab/>
        <w:t>הנושא הראשון:</w:t>
      </w:r>
    </w:p>
    <w:p w:rsidR="00000000" w:rsidRDefault="00FE51BB">
      <w:pPr>
        <w:ind w:left="360"/>
        <w:jc w:val="both"/>
        <w:rPr>
          <w:rFonts w:cs="David"/>
          <w:sz w:val="24"/>
          <w:rtl/>
        </w:rPr>
      </w:pPr>
    </w:p>
    <w:p w:rsidR="00000000" w:rsidRDefault="00FE51BB">
      <w:pPr>
        <w:pStyle w:val="21"/>
        <w:rPr>
          <w:rFonts w:cs="David"/>
          <w:sz w:val="24"/>
          <w:rtl/>
        </w:rPr>
      </w:pPr>
      <w:r>
        <w:rPr>
          <w:rFonts w:cs="David"/>
          <w:sz w:val="24"/>
          <w:rtl/>
        </w:rPr>
        <w:tab/>
        <w:t>מסקנות</w:t>
      </w:r>
      <w:r>
        <w:rPr>
          <w:rFonts w:cs="David"/>
          <w:sz w:val="24"/>
          <w:rtl/>
        </w:rPr>
        <w:t xml:space="preserve"> הוועדה לקידום מעמד האישה בנושא: שלוש רציחות של נשים בידי בני זוגן השבוע, הצעות לסדר היום של חברי הכנסת נחום לנגנטל 1889, עסאם מח'ול 1901, חוסניה ג'בארה 1918, יעל דיין 1926, טלב אלסאנע 1932.</w:t>
      </w:r>
    </w:p>
    <w:p w:rsidR="00000000" w:rsidRDefault="00FE51BB">
      <w:pPr>
        <w:rPr>
          <w:rFonts w:cs="David"/>
          <w:sz w:val="24"/>
          <w:rtl/>
        </w:rPr>
      </w:pPr>
    </w:p>
    <w:p w:rsidR="00000000" w:rsidRDefault="00FE51BB">
      <w:pPr>
        <w:rPr>
          <w:rFonts w:cs="David"/>
          <w:sz w:val="24"/>
          <w:rtl/>
        </w:rPr>
      </w:pPr>
      <w:r>
        <w:rPr>
          <w:rFonts w:cs="David"/>
          <w:sz w:val="24"/>
          <w:rtl/>
        </w:rPr>
        <w:tab/>
        <w:t>הכנסת החליטה בישיבתה מיום רביעי, י' באדר א' התש"ס – 16 בפברואר</w:t>
      </w:r>
      <w:r>
        <w:rPr>
          <w:rFonts w:cs="David"/>
          <w:sz w:val="24"/>
          <w:rtl/>
        </w:rPr>
        <w:t xml:space="preserve"> 2000 להעביר הצעות אלה לוועדה לקידום מעמד האישה לדיון והסקת מסקנות.</w:t>
      </w:r>
    </w:p>
    <w:p w:rsidR="00000000" w:rsidRDefault="00FE51BB">
      <w:pPr>
        <w:rPr>
          <w:rFonts w:cs="David"/>
          <w:sz w:val="24"/>
          <w:rtl/>
        </w:rPr>
      </w:pPr>
    </w:p>
    <w:p w:rsidR="00000000" w:rsidRDefault="00FE51BB">
      <w:pPr>
        <w:jc w:val="both"/>
        <w:rPr>
          <w:rFonts w:cs="David"/>
          <w:sz w:val="24"/>
          <w:rtl/>
        </w:rPr>
      </w:pPr>
      <w:r>
        <w:rPr>
          <w:rFonts w:cs="David"/>
          <w:sz w:val="24"/>
          <w:rtl/>
        </w:rPr>
        <w:tab/>
        <w:t>הוועדה דנה בהן בישיבתה מיום ט' באדר א' התש"ס – 15 בפברואר 2000. בישיבה השתתפו נציגי המשרד לביטחון הפנים וארגוני הנשים.</w:t>
      </w:r>
    </w:p>
    <w:p w:rsidR="00000000" w:rsidRDefault="00FE51BB">
      <w:pPr>
        <w:rPr>
          <w:rFonts w:cs="David"/>
          <w:sz w:val="24"/>
          <w:rtl/>
        </w:rPr>
      </w:pPr>
    </w:p>
    <w:p w:rsidR="00000000" w:rsidRDefault="00FE51BB">
      <w:pPr>
        <w:pStyle w:val="aa"/>
        <w:rPr>
          <w:rFonts w:cs="David"/>
          <w:sz w:val="24"/>
          <w:rtl/>
        </w:rPr>
      </w:pPr>
      <w:r>
        <w:rPr>
          <w:rFonts w:cs="David"/>
          <w:sz w:val="24"/>
          <w:rtl/>
        </w:rPr>
        <w:tab/>
        <w:t>הוועדה שמעה את דיווח נציג המשטרה על שני מקרי רצח אישה על ידי בן ז</w:t>
      </w:r>
      <w:r>
        <w:rPr>
          <w:rFonts w:cs="David"/>
          <w:sz w:val="24"/>
          <w:rtl/>
        </w:rPr>
        <w:t>וגה, עמאני שהין ז"ל בבית חנינא ושגית עוזרי ז"ל בתל-אביב.</w:t>
      </w:r>
    </w:p>
    <w:p w:rsidR="00000000" w:rsidRDefault="00FE51BB">
      <w:pPr>
        <w:jc w:val="both"/>
        <w:rPr>
          <w:rFonts w:cs="David"/>
          <w:sz w:val="24"/>
          <w:rtl/>
        </w:rPr>
      </w:pPr>
    </w:p>
    <w:p w:rsidR="00000000" w:rsidRDefault="00FE51BB">
      <w:pPr>
        <w:jc w:val="both"/>
        <w:rPr>
          <w:rFonts w:cs="David"/>
          <w:sz w:val="24"/>
          <w:rtl/>
        </w:rPr>
      </w:pPr>
      <w:r>
        <w:rPr>
          <w:rFonts w:cs="David"/>
          <w:sz w:val="24"/>
          <w:rtl/>
        </w:rPr>
        <w:tab/>
        <w:t>חברי הוועדה התאחודו בקריאה לנשים הנתונות לאלימות, לפרוץ את קשר השתיקה ולדווח על אלימות בני זוגן כלפיהן.</w:t>
      </w:r>
    </w:p>
    <w:p w:rsidR="00000000" w:rsidRDefault="00FE51BB">
      <w:pPr>
        <w:jc w:val="both"/>
        <w:rPr>
          <w:rFonts w:cs="David"/>
          <w:sz w:val="24"/>
          <w:rtl/>
        </w:rPr>
      </w:pPr>
    </w:p>
    <w:p w:rsidR="00000000" w:rsidRDefault="00FE51BB">
      <w:pPr>
        <w:numPr>
          <w:ilvl w:val="0"/>
          <w:numId w:val="4"/>
        </w:numPr>
        <w:jc w:val="both"/>
        <w:rPr>
          <w:rFonts w:cs="David"/>
          <w:sz w:val="24"/>
          <w:rtl/>
        </w:rPr>
      </w:pPr>
      <w:r>
        <w:rPr>
          <w:rFonts w:cs="David"/>
          <w:sz w:val="24"/>
          <w:rtl/>
        </w:rPr>
        <w:t xml:space="preserve">הוועדה קוראת </w:t>
      </w:r>
      <w:r>
        <w:rPr>
          <w:rFonts w:cs="David"/>
          <w:b/>
          <w:bCs/>
          <w:sz w:val="24"/>
          <w:rtl/>
        </w:rPr>
        <w:t>לשר העבודה והרווחה:</w:t>
      </w:r>
    </w:p>
    <w:p w:rsidR="00000000" w:rsidRDefault="00FE51BB">
      <w:pPr>
        <w:jc w:val="both"/>
        <w:rPr>
          <w:rFonts w:cs="David"/>
          <w:sz w:val="24"/>
          <w:rtl/>
        </w:rPr>
      </w:pPr>
    </w:p>
    <w:p w:rsidR="00000000" w:rsidRDefault="00FE51BB">
      <w:pPr>
        <w:numPr>
          <w:ilvl w:val="1"/>
          <w:numId w:val="4"/>
        </w:numPr>
        <w:jc w:val="both"/>
        <w:rPr>
          <w:rFonts w:cs="David"/>
        </w:rPr>
      </w:pPr>
      <w:r>
        <w:rPr>
          <w:rFonts w:cs="David"/>
          <w:sz w:val="24"/>
          <w:rtl/>
        </w:rPr>
        <w:t>להנחות את העוסקים בטיפול בנשים הנתונות לאלימות ובנער</w:t>
      </w:r>
      <w:r>
        <w:rPr>
          <w:rFonts w:cs="David"/>
          <w:sz w:val="24"/>
          <w:rtl/>
        </w:rPr>
        <w:t xml:space="preserve">ות במצוקה ולעודד אותן להתלונן במשטרה על אלימות כלפיהן כדי למנוע את הרצח הבא. </w:t>
      </w:r>
    </w:p>
    <w:p w:rsidR="00000000" w:rsidRDefault="00FE51BB">
      <w:pPr>
        <w:jc w:val="both"/>
        <w:rPr>
          <w:rFonts w:cs="David"/>
          <w:sz w:val="24"/>
          <w:rtl/>
        </w:rPr>
      </w:pPr>
    </w:p>
    <w:p w:rsidR="00000000" w:rsidRDefault="00FE51BB">
      <w:pPr>
        <w:numPr>
          <w:ilvl w:val="0"/>
          <w:numId w:val="4"/>
        </w:numPr>
        <w:jc w:val="both"/>
        <w:rPr>
          <w:rFonts w:cs="David"/>
          <w:b/>
          <w:bCs/>
          <w:sz w:val="24"/>
          <w:rtl/>
        </w:rPr>
      </w:pPr>
      <w:r>
        <w:rPr>
          <w:rFonts w:cs="David"/>
          <w:sz w:val="24"/>
          <w:rtl/>
        </w:rPr>
        <w:t xml:space="preserve">הוועדה קוראת </w:t>
      </w:r>
      <w:r>
        <w:rPr>
          <w:rFonts w:cs="David"/>
          <w:b/>
          <w:bCs/>
          <w:sz w:val="24"/>
          <w:rtl/>
        </w:rPr>
        <w:t>לשר המשפטים:</w:t>
      </w:r>
    </w:p>
    <w:p w:rsidR="00000000" w:rsidRDefault="00FE51BB">
      <w:pPr>
        <w:jc w:val="both"/>
        <w:rPr>
          <w:rFonts w:cs="David"/>
          <w:b/>
          <w:bCs/>
          <w:sz w:val="24"/>
          <w:rtl/>
        </w:rPr>
      </w:pPr>
    </w:p>
    <w:p w:rsidR="00000000" w:rsidRDefault="00FE51BB">
      <w:pPr>
        <w:numPr>
          <w:ilvl w:val="1"/>
          <w:numId w:val="4"/>
        </w:numPr>
        <w:jc w:val="both"/>
        <w:rPr>
          <w:rFonts w:cs="David"/>
          <w:sz w:val="24"/>
          <w:rtl/>
        </w:rPr>
      </w:pPr>
      <w:r>
        <w:rPr>
          <w:rFonts w:cs="David"/>
          <w:sz w:val="24"/>
          <w:rtl/>
        </w:rPr>
        <w:t>לקדם חקיקה בתחייב הפעלת עונש מינימום בעבירות מין על ידי מאסר בפועל, לפחות חלקית.</w:t>
      </w:r>
    </w:p>
    <w:p w:rsidR="00000000" w:rsidRDefault="00FE51BB">
      <w:pPr>
        <w:jc w:val="both"/>
        <w:rPr>
          <w:rFonts w:cs="David"/>
          <w:sz w:val="24"/>
          <w:rtl/>
        </w:rPr>
      </w:pPr>
    </w:p>
    <w:p w:rsidR="00000000" w:rsidRDefault="00FE51BB">
      <w:pPr>
        <w:pStyle w:val="31"/>
        <w:rPr>
          <w:rFonts w:cs="David"/>
          <w:sz w:val="24"/>
          <w:rtl/>
        </w:rPr>
      </w:pPr>
      <w:r>
        <w:rPr>
          <w:rFonts w:cs="David"/>
          <w:sz w:val="24"/>
          <w:rtl/>
        </w:rPr>
        <w:t>הוועדה מניחה מסקנותיה על שולחן הכנסת ומבקשת משר העבודה והרווחה</w:t>
      </w:r>
      <w:r>
        <w:rPr>
          <w:rFonts w:cs="David"/>
          <w:sz w:val="24"/>
          <w:rtl/>
        </w:rPr>
        <w:t>, מהשר לביטחון הפנים, שר המשפטים ומשר החינוך לדווח לה תוך 3 חודשים על התקדמות בביצוען.</w:t>
      </w:r>
    </w:p>
    <w:p w:rsidR="00000000" w:rsidRDefault="00FE51BB">
      <w:pPr>
        <w:jc w:val="both"/>
        <w:rPr>
          <w:rFonts w:cs="David"/>
          <w:sz w:val="24"/>
          <w:rtl/>
        </w:rPr>
      </w:pPr>
    </w:p>
    <w:p w:rsidR="00000000" w:rsidRDefault="00FE51BB">
      <w:pPr>
        <w:jc w:val="both"/>
        <w:rPr>
          <w:rFonts w:cs="David"/>
          <w:sz w:val="24"/>
          <w:rtl/>
        </w:rPr>
      </w:pPr>
      <w:r>
        <w:rPr>
          <w:rFonts w:cs="David"/>
          <w:sz w:val="24"/>
          <w:rtl/>
        </w:rPr>
        <w:t>אני מביאה את מסקנות הועדה להצבעה:</w:t>
      </w:r>
    </w:p>
    <w:p w:rsidR="00000000" w:rsidRDefault="00FE51BB">
      <w:pPr>
        <w:jc w:val="both"/>
        <w:rPr>
          <w:rFonts w:cs="David"/>
          <w:sz w:val="24"/>
          <w:rtl/>
        </w:rPr>
      </w:pPr>
    </w:p>
    <w:p w:rsidR="00000000" w:rsidRDefault="00FE51BB">
      <w:pPr>
        <w:jc w:val="both"/>
        <w:rPr>
          <w:rFonts w:cs="David"/>
          <w:sz w:val="24"/>
          <w:rtl/>
        </w:rPr>
      </w:pPr>
      <w:r>
        <w:rPr>
          <w:rFonts w:cs="David"/>
          <w:sz w:val="24"/>
          <w:rtl/>
        </w:rPr>
        <w:t>מי בעד</w:t>
      </w:r>
      <w:r>
        <w:rPr>
          <w:rFonts w:cs="David"/>
          <w:sz w:val="24"/>
          <w:rtl/>
        </w:rPr>
        <w:tab/>
        <w:t>- 2</w:t>
      </w:r>
    </w:p>
    <w:p w:rsidR="00000000" w:rsidRDefault="00FE51BB">
      <w:pPr>
        <w:jc w:val="both"/>
        <w:rPr>
          <w:rFonts w:cs="David"/>
          <w:sz w:val="24"/>
          <w:rtl/>
        </w:rPr>
      </w:pPr>
      <w:r>
        <w:rPr>
          <w:rFonts w:cs="David"/>
          <w:sz w:val="24"/>
          <w:rtl/>
        </w:rPr>
        <w:t xml:space="preserve">מי נגד </w:t>
      </w:r>
      <w:r>
        <w:rPr>
          <w:rFonts w:cs="David"/>
          <w:sz w:val="24"/>
          <w:rtl/>
        </w:rPr>
        <w:tab/>
        <w:t>- אין</w:t>
      </w:r>
    </w:p>
    <w:p w:rsidR="00000000" w:rsidRDefault="00FE51BB">
      <w:pPr>
        <w:jc w:val="both"/>
        <w:rPr>
          <w:rFonts w:cs="David"/>
          <w:sz w:val="24"/>
          <w:rtl/>
        </w:rPr>
      </w:pPr>
      <w:r>
        <w:rPr>
          <w:rFonts w:cs="David"/>
          <w:sz w:val="24"/>
          <w:rtl/>
        </w:rPr>
        <w:t>נמנעים</w:t>
      </w:r>
      <w:r>
        <w:rPr>
          <w:rFonts w:cs="David"/>
          <w:sz w:val="24"/>
          <w:rtl/>
        </w:rPr>
        <w:tab/>
        <w:t>- אין</w:t>
      </w:r>
      <w:r>
        <w:rPr>
          <w:rFonts w:cs="David"/>
          <w:sz w:val="24"/>
          <w:rtl/>
        </w:rPr>
        <w:tab/>
      </w: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numPr>
          <w:ilvl w:val="0"/>
          <w:numId w:val="4"/>
        </w:numPr>
        <w:jc w:val="center"/>
        <w:rPr>
          <w:rFonts w:cs="David"/>
          <w:b/>
          <w:bCs/>
          <w:sz w:val="24"/>
          <w:u w:val="single"/>
          <w:rtl/>
        </w:rPr>
      </w:pPr>
      <w:r>
        <w:rPr>
          <w:rFonts w:cs="David"/>
          <w:b/>
          <w:bCs/>
          <w:sz w:val="24"/>
          <w:u w:val="single"/>
          <w:rtl/>
        </w:rPr>
        <w:t>מסקנות הוועדה לקידום מעמד האישה בנושא:</w:t>
      </w:r>
    </w:p>
    <w:p w:rsidR="00000000" w:rsidRDefault="00FE51BB">
      <w:pPr>
        <w:pStyle w:val="3"/>
        <w:rPr>
          <w:rFonts w:cs="David"/>
          <w:sz w:val="24"/>
          <w:rtl/>
        </w:rPr>
      </w:pPr>
      <w:r>
        <w:rPr>
          <w:rFonts w:cs="David"/>
          <w:sz w:val="24"/>
          <w:rtl/>
        </w:rPr>
        <w:lastRenderedPageBreak/>
        <w:t>סחר בנשים בישראל</w:t>
      </w:r>
    </w:p>
    <w:p w:rsidR="00000000" w:rsidRDefault="00FE51BB">
      <w:pPr>
        <w:jc w:val="both"/>
        <w:rPr>
          <w:rFonts w:cs="Miriam"/>
          <w:sz w:val="24"/>
          <w:rtl/>
        </w:rPr>
      </w:pPr>
    </w:p>
    <w:p w:rsidR="00000000" w:rsidRDefault="00FE51BB">
      <w:pPr>
        <w:jc w:val="both"/>
        <w:rPr>
          <w:rFonts w:cs="David"/>
          <w:sz w:val="24"/>
          <w:rtl/>
        </w:rPr>
      </w:pPr>
      <w:r>
        <w:rPr>
          <w:rFonts w:cs="David"/>
          <w:sz w:val="24"/>
          <w:u w:val="single"/>
          <w:rtl/>
        </w:rPr>
        <w:t>היו"ר יעל דיין:</w:t>
      </w:r>
    </w:p>
    <w:p w:rsidR="00000000" w:rsidRDefault="00FE51BB">
      <w:pPr>
        <w:jc w:val="both"/>
        <w:rPr>
          <w:rFonts w:cs="David"/>
          <w:sz w:val="24"/>
          <w:rtl/>
        </w:rPr>
      </w:pPr>
    </w:p>
    <w:p w:rsidR="00000000" w:rsidRDefault="00FE51BB">
      <w:pPr>
        <w:jc w:val="both"/>
        <w:rPr>
          <w:rFonts w:cs="David"/>
          <w:sz w:val="24"/>
          <w:rtl/>
        </w:rPr>
      </w:pPr>
      <w:r>
        <w:rPr>
          <w:rFonts w:cs="David"/>
          <w:sz w:val="24"/>
          <w:rtl/>
        </w:rPr>
        <w:tab/>
        <w:t>המס</w:t>
      </w:r>
      <w:r>
        <w:rPr>
          <w:rFonts w:cs="David"/>
          <w:sz w:val="24"/>
          <w:rtl/>
        </w:rPr>
        <w:t>קנות בעקבות שתי ישיבות שהוועדה קיימה וקיבלה דיווח:</w:t>
      </w:r>
    </w:p>
    <w:p w:rsidR="00000000" w:rsidRDefault="00FE51BB">
      <w:pPr>
        <w:jc w:val="both"/>
        <w:rPr>
          <w:rFonts w:cs="David"/>
          <w:sz w:val="24"/>
          <w:rtl/>
        </w:rPr>
      </w:pPr>
    </w:p>
    <w:p w:rsidR="00000000" w:rsidRDefault="00FE51BB">
      <w:pPr>
        <w:jc w:val="both"/>
        <w:rPr>
          <w:rFonts w:cs="David"/>
          <w:sz w:val="24"/>
          <w:rtl/>
        </w:rPr>
      </w:pPr>
      <w:r>
        <w:rPr>
          <w:rFonts w:cs="David"/>
          <w:sz w:val="24"/>
          <w:rtl/>
        </w:rPr>
        <w:tab/>
        <w:t>הצעות לסדר היום של חברי הכנסת נחום לנגנטל 1739, ציפילבני 1742, תמר גוז'נסקי 1745, אחמד טיבי 1748, רחמים מלול 1751, זהבה גלאון 1770, יהודית נאות 1773, יעל דיין 1774, יורי שטרן 1779, עבד אלמאלכ דהאמשה 1792</w:t>
      </w:r>
      <w:r>
        <w:rPr>
          <w:rFonts w:cs="David"/>
          <w:sz w:val="24"/>
          <w:rtl/>
        </w:rPr>
        <w:t>, בנימין אלון 1973.</w:t>
      </w:r>
    </w:p>
    <w:p w:rsidR="00000000" w:rsidRDefault="00FE51BB">
      <w:pPr>
        <w:jc w:val="both"/>
        <w:rPr>
          <w:rFonts w:cs="David"/>
          <w:sz w:val="24"/>
          <w:rtl/>
        </w:rPr>
      </w:pPr>
    </w:p>
    <w:p w:rsidR="00000000" w:rsidRDefault="00FE51BB">
      <w:pPr>
        <w:jc w:val="both"/>
        <w:rPr>
          <w:rFonts w:cs="David"/>
          <w:sz w:val="24"/>
          <w:rtl/>
        </w:rPr>
      </w:pPr>
      <w:r>
        <w:rPr>
          <w:rFonts w:cs="David"/>
          <w:sz w:val="24"/>
          <w:rtl/>
        </w:rPr>
        <w:tab/>
        <w:t>הכנסת החליטה בישיבתה מיום רביעי, ג' באדר א' התש"ס – 9 בפברואר 2000, להעביר הצעות אלה לוועדה לקידום מעמד האישה לדיון והסקת מסקנות.</w:t>
      </w:r>
    </w:p>
    <w:p w:rsidR="00000000" w:rsidRDefault="00FE51BB">
      <w:pPr>
        <w:jc w:val="both"/>
        <w:rPr>
          <w:rFonts w:cs="David"/>
          <w:sz w:val="24"/>
          <w:rtl/>
        </w:rPr>
      </w:pPr>
    </w:p>
    <w:p w:rsidR="00000000" w:rsidRDefault="00FE51BB">
      <w:pPr>
        <w:jc w:val="both"/>
        <w:rPr>
          <w:rFonts w:cs="David"/>
          <w:sz w:val="24"/>
          <w:rtl/>
        </w:rPr>
      </w:pPr>
      <w:r>
        <w:rPr>
          <w:rFonts w:cs="David"/>
          <w:sz w:val="24"/>
          <w:rtl/>
        </w:rPr>
        <w:t>הוועדה דנה בהן בישיבתה מים כ"ט אדר א' התש"ס – 6 במרץ 2000. בישיבה השתתפו נציגי המשרד לביטחון הפנים וארג</w:t>
      </w:r>
      <w:r>
        <w:rPr>
          <w:rFonts w:cs="David"/>
          <w:sz w:val="24"/>
          <w:rtl/>
        </w:rPr>
        <w:t>וני הנשים.</w:t>
      </w:r>
    </w:p>
    <w:p w:rsidR="00000000" w:rsidRDefault="00FE51BB">
      <w:pPr>
        <w:jc w:val="both"/>
        <w:rPr>
          <w:rFonts w:cs="David"/>
          <w:sz w:val="24"/>
          <w:rtl/>
        </w:rPr>
      </w:pPr>
    </w:p>
    <w:p w:rsidR="00000000" w:rsidRDefault="00FE51BB">
      <w:pPr>
        <w:jc w:val="both"/>
        <w:rPr>
          <w:rFonts w:cs="David"/>
          <w:sz w:val="24"/>
          <w:rtl/>
        </w:rPr>
      </w:pPr>
      <w:r>
        <w:rPr>
          <w:rFonts w:cs="David"/>
          <w:sz w:val="24"/>
          <w:rtl/>
        </w:rPr>
        <w:tab/>
        <w:t>השר לביטחון פנים חבר הכנסת שלמה בן-עמי, עמד על כך ש"סחר נשים" הינו מכה קשה מאוד, בשנת 1999 – היתה עליה דרמטית בפתיחת תיקים, סך הכל 506 תיקים, שמתוכם 417 על ניהול בתי בושת, והצביע על הצורך לפעול נגד המקור לתופעה ולאו דווקא נגד הקורבן. "בתחילת א</w:t>
      </w:r>
      <w:r>
        <w:rPr>
          <w:rFonts w:cs="David"/>
          <w:sz w:val="24"/>
          <w:rtl/>
        </w:rPr>
        <w:t>פריל אמליץ לסגל פיקוד המשטרה לשדרג את הטיפול בסחר בנשים כדי להופכו הנחייה אופרטיבית שתועבר לכל תחנות המשטרה ."</w:t>
      </w:r>
    </w:p>
    <w:p w:rsidR="00000000" w:rsidRDefault="00FE51BB">
      <w:pPr>
        <w:jc w:val="both"/>
        <w:rPr>
          <w:rFonts w:cs="David"/>
          <w:sz w:val="24"/>
          <w:rtl/>
        </w:rPr>
      </w:pPr>
    </w:p>
    <w:p w:rsidR="00000000" w:rsidRDefault="00FE51BB">
      <w:pPr>
        <w:jc w:val="both"/>
        <w:rPr>
          <w:rFonts w:cs="David"/>
          <w:sz w:val="24"/>
          <w:rtl/>
        </w:rPr>
      </w:pPr>
      <w:r>
        <w:rPr>
          <w:rFonts w:cs="David"/>
          <w:sz w:val="24"/>
          <w:rtl/>
        </w:rPr>
        <w:tab/>
        <w:t>נציגי המשטרה הבהירו כי לא ניתן לאמוד את היקף  תופעה בשל פשיעה שאינה מדווחת.</w:t>
      </w:r>
    </w:p>
    <w:p w:rsidR="00000000" w:rsidRDefault="00FE51BB">
      <w:pPr>
        <w:jc w:val="both"/>
        <w:rPr>
          <w:rFonts w:cs="David"/>
          <w:sz w:val="24"/>
          <w:rtl/>
        </w:rPr>
      </w:pPr>
      <w:r>
        <w:rPr>
          <w:rFonts w:cs="David"/>
          <w:sz w:val="24"/>
          <w:rtl/>
        </w:rPr>
        <w:tab/>
      </w:r>
    </w:p>
    <w:p w:rsidR="00000000" w:rsidRDefault="00FE51BB">
      <w:pPr>
        <w:ind w:firstLine="567"/>
        <w:jc w:val="both"/>
        <w:rPr>
          <w:rFonts w:cs="David"/>
          <w:sz w:val="24"/>
          <w:rtl/>
        </w:rPr>
      </w:pPr>
      <w:r>
        <w:rPr>
          <w:rFonts w:cs="David"/>
          <w:sz w:val="24"/>
          <w:rtl/>
        </w:rPr>
        <w:t>בישיבה נוספת של הוועדה ב- י"ז באייר התש"ס, אמרה מנכ"ל אמנסטי ישרא</w:t>
      </w:r>
      <w:r>
        <w:rPr>
          <w:rFonts w:cs="David"/>
          <w:sz w:val="24"/>
          <w:rtl/>
        </w:rPr>
        <w:t>ל, גברת יעל וייס-רינד: "הדוח מביא עדויות של נשים רבות שדרכונן נלקח, נכלאו בדירה ומשסרבו לעסוק בזנות נאנסו, דוכאו והפכו לשפחות מין."</w:t>
      </w:r>
    </w:p>
    <w:p w:rsidR="00000000" w:rsidRDefault="00FE51BB">
      <w:pPr>
        <w:ind w:firstLine="567"/>
        <w:jc w:val="both"/>
        <w:rPr>
          <w:rFonts w:cs="David"/>
          <w:sz w:val="24"/>
          <w:rtl/>
        </w:rPr>
      </w:pPr>
    </w:p>
    <w:p w:rsidR="00000000" w:rsidRDefault="00FE51BB">
      <w:pPr>
        <w:ind w:firstLine="567"/>
        <w:jc w:val="both"/>
        <w:rPr>
          <w:rFonts w:cs="David"/>
          <w:sz w:val="24"/>
          <w:rtl/>
        </w:rPr>
      </w:pPr>
      <w:r>
        <w:rPr>
          <w:rFonts w:cs="David"/>
          <w:sz w:val="24"/>
          <w:rtl/>
        </w:rPr>
        <w:t>מר יאשה קדמי, ראש ארגון "נתיב" לשעבר: "ישנן היום בין 7000 ל- 9000 נשים העוסקות בזנות. יש לאסוף מידע, להפעיל מודיעין תוך תיא</w:t>
      </w:r>
      <w:r>
        <w:rPr>
          <w:rFonts w:cs="David"/>
          <w:sz w:val="24"/>
          <w:rtl/>
        </w:rPr>
        <w:t>ום עם משטרות בחו"ל כדי לעצור סרסורים ולמנוע הגעת הנשים לישראל. ניתן לצמצם מאוד את היקף התופעה בתוך חצי שנה."</w:t>
      </w:r>
    </w:p>
    <w:p w:rsidR="00000000" w:rsidRDefault="00FE51BB">
      <w:pPr>
        <w:ind w:firstLine="567"/>
        <w:jc w:val="both"/>
        <w:rPr>
          <w:rFonts w:cs="David"/>
          <w:sz w:val="24"/>
          <w:rtl/>
        </w:rPr>
      </w:pPr>
    </w:p>
    <w:p w:rsidR="00000000" w:rsidRDefault="00FE51BB">
      <w:pPr>
        <w:ind w:firstLine="567"/>
        <w:jc w:val="both"/>
        <w:rPr>
          <w:rFonts w:cs="David"/>
          <w:sz w:val="24"/>
          <w:rtl/>
        </w:rPr>
      </w:pPr>
      <w:r>
        <w:rPr>
          <w:rFonts w:cs="David"/>
          <w:sz w:val="24"/>
          <w:rtl/>
        </w:rPr>
        <w:t>סגן ר' אח"ק, תנ"צ ירחמיאל הלפרין: "בעקבות דרישת הוועדה הוחלט ב-10/4/2000:</w:t>
      </w:r>
    </w:p>
    <w:p w:rsidR="00000000" w:rsidRDefault="00FE51BB">
      <w:pPr>
        <w:ind w:firstLine="567"/>
        <w:jc w:val="both"/>
        <w:rPr>
          <w:rFonts w:cs="David"/>
          <w:sz w:val="24"/>
          <w:rtl/>
        </w:rPr>
      </w:pPr>
    </w:p>
    <w:p w:rsidR="00000000" w:rsidRDefault="00FE51BB">
      <w:pPr>
        <w:numPr>
          <w:ilvl w:val="0"/>
          <w:numId w:val="5"/>
        </w:numPr>
        <w:jc w:val="both"/>
        <w:rPr>
          <w:rFonts w:cs="David"/>
        </w:rPr>
      </w:pPr>
      <w:r>
        <w:rPr>
          <w:rFonts w:cs="David"/>
          <w:sz w:val="24"/>
          <w:rtl/>
        </w:rPr>
        <w:t>אגף המודיעין יטפל באופן ממוקד באיסוף מודיעיני ובמידע אודות סחר בנשים</w:t>
      </w:r>
      <w:r>
        <w:rPr>
          <w:rFonts w:cs="David"/>
          <w:sz w:val="24"/>
          <w:rtl/>
        </w:rPr>
        <w:t>.</w:t>
      </w:r>
    </w:p>
    <w:p w:rsidR="00000000" w:rsidRDefault="00FE51BB">
      <w:pPr>
        <w:numPr>
          <w:ilvl w:val="0"/>
          <w:numId w:val="5"/>
        </w:numPr>
        <w:jc w:val="both"/>
        <w:rPr>
          <w:rFonts w:cs="David"/>
        </w:rPr>
      </w:pPr>
      <w:r>
        <w:rPr>
          <w:rFonts w:cs="David"/>
          <w:sz w:val="24"/>
          <w:rtl/>
        </w:rPr>
        <w:t>נקבע יעד שכל מחוז ייזום פרשייה אחת לפחות בשנה, שתחקר לעומק.</w:t>
      </w:r>
    </w:p>
    <w:p w:rsidR="00000000" w:rsidRDefault="00FE51BB">
      <w:pPr>
        <w:numPr>
          <w:ilvl w:val="0"/>
          <w:numId w:val="5"/>
        </w:numPr>
        <w:jc w:val="both"/>
        <w:rPr>
          <w:rFonts w:cs="David"/>
        </w:rPr>
      </w:pPr>
      <w:r>
        <w:rPr>
          <w:rFonts w:cs="David"/>
          <w:sz w:val="24"/>
          <w:rtl/>
        </w:rPr>
        <w:t>תסונן כניסת נשים מיובאות.</w:t>
      </w:r>
    </w:p>
    <w:p w:rsidR="00000000" w:rsidRDefault="00FE51BB">
      <w:pPr>
        <w:jc w:val="both"/>
        <w:rPr>
          <w:rFonts w:cs="David"/>
          <w:sz w:val="24"/>
          <w:rtl/>
        </w:rPr>
      </w:pPr>
    </w:p>
    <w:p w:rsidR="00000000" w:rsidRDefault="00FE51BB">
      <w:pPr>
        <w:ind w:left="567"/>
        <w:jc w:val="both"/>
        <w:rPr>
          <w:rFonts w:cs="David"/>
          <w:sz w:val="24"/>
          <w:rtl/>
        </w:rPr>
      </w:pPr>
      <w:r>
        <w:rPr>
          <w:rFonts w:cs="David"/>
          <w:sz w:val="24"/>
          <w:rtl/>
        </w:rPr>
        <w:t>חברת הכנסת יעל דיין: "הוועדה נחרדת לשמוע כי מתוך 508 תיקים שנפתחו, רק 35 סרסורים הובאו לדין בעוד שאלפי נשים נסחרות ומביאות רווחי ענק לסרסוריהן."</w:t>
      </w:r>
    </w:p>
    <w:p w:rsidR="00000000" w:rsidRDefault="00FE51BB">
      <w:pPr>
        <w:ind w:left="567"/>
        <w:jc w:val="both"/>
        <w:rPr>
          <w:rFonts w:cs="David"/>
          <w:sz w:val="24"/>
          <w:rtl/>
        </w:rPr>
      </w:pPr>
    </w:p>
    <w:p w:rsidR="00000000" w:rsidRDefault="00FE51BB">
      <w:pPr>
        <w:ind w:left="567"/>
        <w:jc w:val="both"/>
        <w:rPr>
          <w:rFonts w:cs="David"/>
          <w:sz w:val="24"/>
          <w:rtl/>
        </w:rPr>
      </w:pPr>
      <w:r>
        <w:rPr>
          <w:rFonts w:cs="David"/>
          <w:sz w:val="24"/>
          <w:rtl/>
        </w:rPr>
        <w:t>להלן מסקנות הוו</w:t>
      </w:r>
      <w:r>
        <w:rPr>
          <w:rFonts w:cs="David"/>
          <w:sz w:val="24"/>
          <w:rtl/>
        </w:rPr>
        <w:t>עדה:</w:t>
      </w:r>
    </w:p>
    <w:p w:rsidR="00000000" w:rsidRDefault="00FE51BB">
      <w:pPr>
        <w:ind w:left="1701"/>
        <w:jc w:val="both"/>
        <w:rPr>
          <w:rFonts w:cs="David"/>
          <w:sz w:val="24"/>
          <w:rtl/>
        </w:rPr>
      </w:pPr>
    </w:p>
    <w:p w:rsidR="00000000" w:rsidRDefault="00FE51BB">
      <w:pPr>
        <w:numPr>
          <w:ilvl w:val="0"/>
          <w:numId w:val="7"/>
        </w:numPr>
        <w:jc w:val="both"/>
        <w:rPr>
          <w:rFonts w:cs="David"/>
        </w:rPr>
      </w:pPr>
      <w:r>
        <w:rPr>
          <w:rFonts w:cs="David"/>
          <w:sz w:val="24"/>
          <w:rtl/>
        </w:rPr>
        <w:t xml:space="preserve">הוועדה קוראת </w:t>
      </w:r>
      <w:r>
        <w:rPr>
          <w:rFonts w:cs="David"/>
          <w:b/>
          <w:bCs/>
          <w:sz w:val="24"/>
          <w:rtl/>
        </w:rPr>
        <w:t>לשר העבודה והרווחה:</w:t>
      </w:r>
    </w:p>
    <w:p w:rsidR="00000000" w:rsidRDefault="00FE51BB">
      <w:pPr>
        <w:ind w:left="2421"/>
        <w:jc w:val="both"/>
        <w:rPr>
          <w:rFonts w:cs="David"/>
          <w:sz w:val="24"/>
          <w:rtl/>
        </w:rPr>
      </w:pPr>
    </w:p>
    <w:p w:rsidR="00000000" w:rsidRDefault="00FE51BB">
      <w:pPr>
        <w:ind w:left="2421"/>
        <w:jc w:val="both"/>
        <w:rPr>
          <w:rFonts w:cs="David"/>
          <w:sz w:val="24"/>
          <w:rtl/>
        </w:rPr>
      </w:pPr>
      <w:r>
        <w:rPr>
          <w:rFonts w:cs="David"/>
          <w:sz w:val="24"/>
          <w:rtl/>
        </w:rPr>
        <w:t>א. יש להקים מיידית הוסטל בו ישוכנו הנשים עד לגירושן.</w:t>
      </w:r>
    </w:p>
    <w:p w:rsidR="00000000" w:rsidRDefault="00FE51BB">
      <w:pPr>
        <w:ind w:left="1947"/>
        <w:jc w:val="both"/>
        <w:rPr>
          <w:rFonts w:cs="David"/>
          <w:sz w:val="24"/>
          <w:rtl/>
        </w:rPr>
      </w:pPr>
      <w:r>
        <w:rPr>
          <w:rFonts w:cs="David"/>
          <w:sz w:val="24"/>
          <w:rtl/>
        </w:rPr>
        <w:t xml:space="preserve"> </w:t>
      </w:r>
    </w:p>
    <w:p w:rsidR="00000000" w:rsidRDefault="00FE51BB">
      <w:pPr>
        <w:numPr>
          <w:ilvl w:val="0"/>
          <w:numId w:val="7"/>
        </w:numPr>
        <w:jc w:val="both"/>
        <w:rPr>
          <w:rFonts w:cs="David"/>
          <w:sz w:val="24"/>
          <w:rtl/>
        </w:rPr>
      </w:pPr>
      <w:r>
        <w:rPr>
          <w:rFonts w:cs="David"/>
          <w:sz w:val="24"/>
          <w:rtl/>
        </w:rPr>
        <w:t xml:space="preserve">הוועדה קוראת </w:t>
      </w:r>
      <w:r>
        <w:rPr>
          <w:rFonts w:cs="David"/>
          <w:b/>
          <w:bCs/>
          <w:sz w:val="24"/>
          <w:rtl/>
        </w:rPr>
        <w:t>לשר המשפטים:</w:t>
      </w:r>
    </w:p>
    <w:p w:rsidR="00000000" w:rsidRDefault="00FE51BB">
      <w:pPr>
        <w:jc w:val="both"/>
        <w:rPr>
          <w:rFonts w:cs="David"/>
          <w:sz w:val="24"/>
          <w:rtl/>
        </w:rPr>
      </w:pPr>
    </w:p>
    <w:p w:rsidR="00000000" w:rsidRDefault="00FE51BB">
      <w:pPr>
        <w:numPr>
          <w:ilvl w:val="1"/>
          <w:numId w:val="7"/>
        </w:numPr>
        <w:jc w:val="both"/>
        <w:rPr>
          <w:rFonts w:cs="David"/>
          <w:sz w:val="24"/>
          <w:rtl/>
        </w:rPr>
      </w:pPr>
      <w:r>
        <w:rPr>
          <w:rFonts w:cs="David"/>
          <w:sz w:val="24"/>
          <w:rtl/>
        </w:rPr>
        <w:t>להשלים החקיקה בנושא סחר בבני אדם.</w:t>
      </w:r>
    </w:p>
    <w:p w:rsidR="00000000" w:rsidRDefault="00FE51BB">
      <w:pPr>
        <w:numPr>
          <w:ilvl w:val="1"/>
          <w:numId w:val="7"/>
        </w:numPr>
        <w:jc w:val="both"/>
        <w:rPr>
          <w:rFonts w:cs="David"/>
        </w:rPr>
      </w:pPr>
      <w:r>
        <w:rPr>
          <w:rFonts w:cs="David"/>
          <w:sz w:val="24"/>
          <w:rtl/>
        </w:rPr>
        <w:t>להגיש סיוע משפטי לנשים הנסחרות.</w:t>
      </w:r>
    </w:p>
    <w:p w:rsidR="00000000" w:rsidRDefault="00FE51BB">
      <w:pPr>
        <w:jc w:val="both"/>
        <w:rPr>
          <w:rFonts w:cs="David"/>
          <w:sz w:val="24"/>
          <w:rtl/>
        </w:rPr>
      </w:pPr>
    </w:p>
    <w:p w:rsidR="00000000" w:rsidRDefault="00FE51BB">
      <w:pPr>
        <w:numPr>
          <w:ilvl w:val="0"/>
          <w:numId w:val="7"/>
        </w:numPr>
        <w:jc w:val="both"/>
        <w:rPr>
          <w:rFonts w:cs="David"/>
          <w:sz w:val="24"/>
          <w:rtl/>
        </w:rPr>
      </w:pPr>
      <w:r>
        <w:rPr>
          <w:rFonts w:cs="David"/>
          <w:sz w:val="24"/>
          <w:rtl/>
        </w:rPr>
        <w:t xml:space="preserve">הוועדה קוראת </w:t>
      </w:r>
      <w:r>
        <w:rPr>
          <w:rFonts w:cs="David"/>
          <w:b/>
          <w:bCs/>
          <w:sz w:val="24"/>
          <w:rtl/>
        </w:rPr>
        <w:t>לשר לבטחון פנים:</w:t>
      </w:r>
    </w:p>
    <w:p w:rsidR="00000000" w:rsidRDefault="00FE51BB">
      <w:pPr>
        <w:jc w:val="both"/>
        <w:rPr>
          <w:rFonts w:cs="David"/>
          <w:sz w:val="24"/>
          <w:rtl/>
        </w:rPr>
      </w:pPr>
    </w:p>
    <w:p w:rsidR="00000000" w:rsidRDefault="00FE51BB">
      <w:pPr>
        <w:numPr>
          <w:ilvl w:val="1"/>
          <w:numId w:val="7"/>
        </w:numPr>
        <w:jc w:val="both"/>
        <w:rPr>
          <w:rFonts w:cs="David"/>
          <w:sz w:val="24"/>
          <w:rtl/>
        </w:rPr>
      </w:pPr>
      <w:r>
        <w:rPr>
          <w:rFonts w:cs="David"/>
          <w:sz w:val="24"/>
          <w:rtl/>
        </w:rPr>
        <w:t>להעלות לראש סדר הע</w:t>
      </w:r>
      <w:r>
        <w:rPr>
          <w:rFonts w:cs="David"/>
          <w:sz w:val="24"/>
          <w:rtl/>
        </w:rPr>
        <w:t>דיפויות של המשטרה את הטיפול בסחר בנשים.</w:t>
      </w:r>
    </w:p>
    <w:p w:rsidR="00000000" w:rsidRDefault="00FE51BB">
      <w:pPr>
        <w:numPr>
          <w:ilvl w:val="1"/>
          <w:numId w:val="7"/>
        </w:numPr>
        <w:jc w:val="both"/>
        <w:rPr>
          <w:rFonts w:cs="David"/>
        </w:rPr>
      </w:pPr>
      <w:r>
        <w:rPr>
          <w:rFonts w:cs="David"/>
          <w:sz w:val="24"/>
          <w:rtl/>
        </w:rPr>
        <w:t>לדאוג להגנה על שלומן של הנשים עד לגירושן.</w:t>
      </w:r>
    </w:p>
    <w:p w:rsidR="00000000" w:rsidRDefault="00FE51BB">
      <w:pPr>
        <w:jc w:val="both"/>
        <w:rPr>
          <w:rFonts w:cs="David"/>
          <w:sz w:val="24"/>
          <w:rtl/>
        </w:rPr>
      </w:pPr>
    </w:p>
    <w:p w:rsidR="00000000" w:rsidRDefault="00FE51BB">
      <w:pPr>
        <w:ind w:firstLine="567"/>
        <w:jc w:val="both"/>
        <w:rPr>
          <w:rFonts w:cs="David"/>
          <w:sz w:val="24"/>
          <w:rtl/>
        </w:rPr>
      </w:pPr>
      <w:r>
        <w:rPr>
          <w:rFonts w:cs="David"/>
          <w:sz w:val="24"/>
          <w:rtl/>
        </w:rPr>
        <w:t>הוועדה מניחה על שולחן הכנסת ומבקשת משר העבודה והרווחה, מהשר לבטחון הפנים ומשר המשפטים, לדווח לה תוך 3 חודשים על התקדמות בביצוען.</w:t>
      </w:r>
    </w:p>
    <w:p w:rsidR="00000000" w:rsidRDefault="00FE51BB">
      <w:pPr>
        <w:jc w:val="both"/>
        <w:rPr>
          <w:rFonts w:cs="David"/>
          <w:sz w:val="24"/>
          <w:rtl/>
        </w:rPr>
      </w:pPr>
    </w:p>
    <w:p w:rsidR="00000000" w:rsidRDefault="00FE51BB">
      <w:pPr>
        <w:ind w:firstLine="567"/>
        <w:jc w:val="both"/>
        <w:rPr>
          <w:rFonts w:cs="David"/>
          <w:sz w:val="24"/>
          <w:rtl/>
        </w:rPr>
      </w:pPr>
      <w:r>
        <w:rPr>
          <w:rFonts w:cs="David"/>
          <w:sz w:val="24"/>
          <w:rtl/>
        </w:rPr>
        <w:t>אני מביאה את מסקנות הוועדה להצבעה:</w:t>
      </w:r>
    </w:p>
    <w:p w:rsidR="00000000" w:rsidRDefault="00FE51BB">
      <w:pPr>
        <w:jc w:val="both"/>
        <w:rPr>
          <w:rFonts w:cs="David"/>
          <w:sz w:val="24"/>
          <w:rtl/>
        </w:rPr>
      </w:pPr>
    </w:p>
    <w:p w:rsidR="00000000" w:rsidRDefault="00FE51BB">
      <w:pPr>
        <w:ind w:firstLine="567"/>
        <w:jc w:val="both"/>
        <w:rPr>
          <w:rFonts w:cs="David"/>
          <w:sz w:val="24"/>
          <w:rtl/>
        </w:rPr>
      </w:pPr>
      <w:r>
        <w:rPr>
          <w:rFonts w:cs="David"/>
          <w:sz w:val="24"/>
          <w:rtl/>
        </w:rPr>
        <w:t>מי ב</w:t>
      </w:r>
      <w:r>
        <w:rPr>
          <w:rFonts w:cs="David"/>
          <w:sz w:val="24"/>
          <w:rtl/>
        </w:rPr>
        <w:t>עד</w:t>
      </w:r>
      <w:r>
        <w:rPr>
          <w:rFonts w:cs="David"/>
          <w:sz w:val="24"/>
          <w:rtl/>
        </w:rPr>
        <w:tab/>
        <w:t>- 2</w:t>
      </w:r>
    </w:p>
    <w:p w:rsidR="00000000" w:rsidRDefault="00FE51BB">
      <w:pPr>
        <w:ind w:firstLine="567"/>
        <w:jc w:val="both"/>
        <w:rPr>
          <w:rFonts w:cs="David"/>
          <w:sz w:val="24"/>
          <w:rtl/>
        </w:rPr>
      </w:pPr>
      <w:r>
        <w:rPr>
          <w:rFonts w:cs="David"/>
          <w:sz w:val="24"/>
          <w:rtl/>
        </w:rPr>
        <w:t>מי נגד</w:t>
      </w:r>
      <w:r>
        <w:rPr>
          <w:rFonts w:cs="David"/>
          <w:sz w:val="24"/>
          <w:rtl/>
        </w:rPr>
        <w:tab/>
      </w:r>
      <w:r>
        <w:rPr>
          <w:rFonts w:cs="David"/>
          <w:sz w:val="24"/>
          <w:rtl/>
        </w:rPr>
        <w:tab/>
        <w:t>- אין</w:t>
      </w:r>
    </w:p>
    <w:p w:rsidR="00000000" w:rsidRDefault="00FE51BB">
      <w:pPr>
        <w:ind w:firstLine="567"/>
        <w:jc w:val="both"/>
        <w:rPr>
          <w:rFonts w:cs="David"/>
          <w:sz w:val="24"/>
          <w:rtl/>
        </w:rPr>
      </w:pPr>
      <w:r>
        <w:rPr>
          <w:rFonts w:cs="David"/>
          <w:sz w:val="24"/>
          <w:rtl/>
        </w:rPr>
        <w:t>נמנעים</w:t>
      </w:r>
      <w:r>
        <w:rPr>
          <w:rFonts w:cs="David"/>
          <w:sz w:val="24"/>
          <w:rtl/>
        </w:rPr>
        <w:tab/>
        <w:t>- אין</w:t>
      </w:r>
      <w:r>
        <w:rPr>
          <w:rFonts w:cs="David"/>
          <w:sz w:val="24"/>
          <w:rtl/>
        </w:rPr>
        <w:tab/>
        <w:t xml:space="preserve"> </w:t>
      </w:r>
    </w:p>
    <w:p w:rsidR="00000000" w:rsidRDefault="00FE51BB">
      <w:pPr>
        <w:jc w:val="both"/>
        <w:rPr>
          <w:rFonts w:cs="David"/>
          <w:sz w:val="24"/>
          <w:rtl/>
        </w:rPr>
      </w:pPr>
    </w:p>
    <w:p w:rsidR="00000000" w:rsidRDefault="00FE51BB">
      <w:pPr>
        <w:ind w:firstLine="567"/>
        <w:jc w:val="both"/>
        <w:rPr>
          <w:rFonts w:cs="David"/>
          <w:sz w:val="24"/>
          <w:rtl/>
        </w:rPr>
      </w:pPr>
      <w:r>
        <w:rPr>
          <w:rFonts w:cs="David"/>
          <w:sz w:val="24"/>
          <w:rtl/>
        </w:rPr>
        <w:t>אני מבקשת להוסיף למסקנות לגבי סחר בנשים את התיקון לחוק, שחוקק אחרי שהוועדה ישבה.</w:t>
      </w:r>
    </w:p>
    <w:p w:rsidR="00000000" w:rsidRDefault="00FE51BB">
      <w:pPr>
        <w:jc w:val="both"/>
        <w:rPr>
          <w:rFonts w:cs="David"/>
          <w:sz w:val="24"/>
          <w:rtl/>
        </w:rPr>
      </w:pPr>
    </w:p>
    <w:p w:rsidR="00000000" w:rsidRDefault="00FE51BB">
      <w:pPr>
        <w:jc w:val="both"/>
        <w:rPr>
          <w:rFonts w:cs="David"/>
          <w:sz w:val="24"/>
          <w:rtl/>
        </w:rPr>
      </w:pPr>
      <w:r>
        <w:rPr>
          <w:rFonts w:cs="David"/>
          <w:sz w:val="24"/>
          <w:u w:val="single"/>
          <w:rtl/>
        </w:rPr>
        <w:t>דנה גורדון:</w:t>
      </w:r>
      <w:r>
        <w:rPr>
          <w:rFonts w:cs="David"/>
          <w:sz w:val="24"/>
          <w:rtl/>
        </w:rPr>
        <w:t xml:space="preserve"> </w:t>
      </w:r>
      <w:r>
        <w:rPr>
          <w:rFonts w:cs="David"/>
          <w:sz w:val="24"/>
          <w:rtl/>
        </w:rPr>
        <w:tab/>
      </w:r>
      <w:r>
        <w:rPr>
          <w:rFonts w:cs="David"/>
          <w:sz w:val="24"/>
          <w:rtl/>
        </w:rPr>
        <w:tab/>
      </w:r>
    </w:p>
    <w:p w:rsidR="00000000" w:rsidRDefault="00FE51BB">
      <w:pPr>
        <w:jc w:val="both"/>
        <w:rPr>
          <w:rFonts w:cs="David"/>
          <w:sz w:val="24"/>
          <w:rtl/>
        </w:rPr>
      </w:pPr>
    </w:p>
    <w:p w:rsidR="00000000" w:rsidRDefault="00FE51BB">
      <w:pPr>
        <w:jc w:val="both"/>
        <w:rPr>
          <w:rFonts w:cs="David"/>
          <w:sz w:val="24"/>
          <w:rtl/>
        </w:rPr>
      </w:pPr>
      <w:r>
        <w:rPr>
          <w:rFonts w:cs="David"/>
          <w:sz w:val="24"/>
          <w:rtl/>
        </w:rPr>
        <w:tab/>
        <w:t>אני לא חושבת שזה דבר שאפשר להוסיף למסקנות.</w:t>
      </w:r>
    </w:p>
    <w:p w:rsidR="00000000" w:rsidRDefault="00FE51BB">
      <w:pPr>
        <w:jc w:val="both"/>
        <w:rPr>
          <w:rFonts w:cs="David"/>
          <w:sz w:val="24"/>
          <w:rtl/>
        </w:rPr>
      </w:pPr>
    </w:p>
    <w:p w:rsidR="00000000" w:rsidRDefault="00FE51BB">
      <w:pPr>
        <w:jc w:val="both"/>
        <w:rPr>
          <w:rFonts w:cs="David"/>
          <w:sz w:val="24"/>
          <w:rtl/>
        </w:rPr>
      </w:pPr>
      <w:r>
        <w:rPr>
          <w:rFonts w:cs="David"/>
          <w:sz w:val="24"/>
          <w:u w:val="single"/>
          <w:rtl/>
        </w:rPr>
        <w:t>היו"ר יעל דיין:</w:t>
      </w:r>
    </w:p>
    <w:p w:rsidR="00000000" w:rsidRDefault="00FE51BB">
      <w:pPr>
        <w:jc w:val="both"/>
        <w:rPr>
          <w:rFonts w:cs="David"/>
          <w:sz w:val="24"/>
          <w:rtl/>
        </w:rPr>
      </w:pPr>
    </w:p>
    <w:p w:rsidR="00000000" w:rsidRDefault="00FE51BB">
      <w:pPr>
        <w:jc w:val="both"/>
        <w:rPr>
          <w:rFonts w:cs="David"/>
          <w:sz w:val="24"/>
          <w:rtl/>
        </w:rPr>
      </w:pPr>
      <w:r>
        <w:rPr>
          <w:rFonts w:cs="David"/>
          <w:sz w:val="24"/>
          <w:rtl/>
        </w:rPr>
        <w:tab/>
        <w:t>אני מציעה להוסיף כוכבית למטה: הוועדה מציינת שתחילתה של החק</w:t>
      </w:r>
      <w:r>
        <w:rPr>
          <w:rFonts w:cs="David"/>
          <w:sz w:val="24"/>
          <w:rtl/>
        </w:rPr>
        <w:t>יקה נעשתה בתיקון מספר 56 לחוק העונשין בנושא: איסור סחר בבני אדם.</w:t>
      </w:r>
    </w:p>
    <w:p w:rsidR="00000000" w:rsidRDefault="00FE51BB">
      <w:pPr>
        <w:jc w:val="both"/>
        <w:rPr>
          <w:rFonts w:cs="David"/>
          <w:sz w:val="24"/>
          <w:rtl/>
        </w:rPr>
      </w:pPr>
    </w:p>
    <w:p w:rsidR="00000000" w:rsidRDefault="00FE51BB">
      <w:pPr>
        <w:jc w:val="both"/>
        <w:rPr>
          <w:rFonts w:cs="David"/>
          <w:sz w:val="24"/>
          <w:rtl/>
        </w:rPr>
      </w:pPr>
      <w:r>
        <w:rPr>
          <w:rFonts w:cs="David"/>
          <w:sz w:val="24"/>
          <w:rtl/>
        </w:rPr>
        <w:tab/>
        <w:t xml:space="preserve">אגב, הסטטוס של הנשים הנסחרות, יש להן גם הגנה כעדות וגם אם הן מבקשות מקלט. הסיפור להחזיר אותן חזרה לארצן לא אומר כלום. </w:t>
      </w: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numPr>
          <w:ilvl w:val="0"/>
          <w:numId w:val="7"/>
        </w:numPr>
        <w:jc w:val="center"/>
        <w:rPr>
          <w:rFonts w:cs="David"/>
          <w:b/>
          <w:bCs/>
          <w:sz w:val="24"/>
          <w:u w:val="single"/>
          <w:rtl/>
        </w:rPr>
      </w:pPr>
      <w:r>
        <w:rPr>
          <w:rFonts w:cs="David"/>
          <w:b/>
          <w:bCs/>
          <w:sz w:val="24"/>
          <w:u w:val="single"/>
          <w:rtl/>
        </w:rPr>
        <w:t>מסקנות הוועדה לקידום מעמד האישה בנושא:</w:t>
      </w:r>
    </w:p>
    <w:p w:rsidR="00000000" w:rsidRDefault="00FE51BB">
      <w:pPr>
        <w:pStyle w:val="5"/>
        <w:jc w:val="center"/>
        <w:rPr>
          <w:rFonts w:cs="David"/>
        </w:rPr>
      </w:pPr>
      <w:r>
        <w:rPr>
          <w:rFonts w:cs="David"/>
          <w:sz w:val="24"/>
          <w:rtl/>
        </w:rPr>
        <w:t>התו</w:t>
      </w:r>
      <w:r>
        <w:rPr>
          <w:rFonts w:cs="David"/>
          <w:sz w:val="24"/>
          <w:rtl/>
        </w:rPr>
        <w:t>פעה המדאיגה של התגברות מקרי האונס</w:t>
      </w:r>
    </w:p>
    <w:p w:rsidR="00000000" w:rsidRDefault="00FE51BB">
      <w:pPr>
        <w:jc w:val="both"/>
        <w:rPr>
          <w:rFonts w:cs="David"/>
          <w:b/>
          <w:bCs/>
          <w:sz w:val="24"/>
          <w:u w:val="single"/>
          <w:rtl/>
        </w:rPr>
      </w:pPr>
    </w:p>
    <w:p w:rsidR="00000000" w:rsidRDefault="00FE51BB">
      <w:pPr>
        <w:ind w:firstLine="567"/>
        <w:jc w:val="both"/>
        <w:rPr>
          <w:rFonts w:cs="David"/>
          <w:sz w:val="24"/>
          <w:rtl/>
        </w:rPr>
      </w:pPr>
      <w:r>
        <w:rPr>
          <w:rFonts w:cs="David"/>
          <w:sz w:val="24"/>
          <w:rtl/>
        </w:rPr>
        <w:t>הצעות לסדר היום של חברי הכנסת מוחמד ברכה 2984, זהבה גלאון 2989, נחוםלנגנטל 2994, מקסים לוי 2999, יורי שטרן 3006, עבד אלמאלכ דהאמשה 3024.</w:t>
      </w:r>
    </w:p>
    <w:p w:rsidR="00000000" w:rsidRDefault="00FE51BB">
      <w:pPr>
        <w:jc w:val="both"/>
        <w:rPr>
          <w:rFonts w:cs="David"/>
          <w:sz w:val="24"/>
          <w:rtl/>
        </w:rPr>
      </w:pPr>
    </w:p>
    <w:p w:rsidR="00000000" w:rsidRDefault="00FE51BB">
      <w:pPr>
        <w:jc w:val="both"/>
        <w:rPr>
          <w:rFonts w:cs="David"/>
          <w:sz w:val="24"/>
          <w:rtl/>
        </w:rPr>
      </w:pPr>
      <w:r>
        <w:rPr>
          <w:rFonts w:cs="David"/>
          <w:sz w:val="24"/>
          <w:rtl/>
        </w:rPr>
        <w:tab/>
        <w:t xml:space="preserve">הכנסת החליטה בישיבתה מיום רביעי, ט' בתמוז התש"ס – 12 ביולי 2000, להעביר הצעות אלה </w:t>
      </w:r>
      <w:r>
        <w:rPr>
          <w:rFonts w:cs="David"/>
          <w:sz w:val="24"/>
          <w:rtl/>
        </w:rPr>
        <w:t>לוועדה לקידום מעמד האישה לדיון והסקת מסקנות.</w:t>
      </w:r>
    </w:p>
    <w:p w:rsidR="00000000" w:rsidRDefault="00FE51BB">
      <w:pPr>
        <w:jc w:val="both"/>
        <w:rPr>
          <w:rFonts w:cs="David"/>
          <w:sz w:val="24"/>
          <w:rtl/>
        </w:rPr>
      </w:pPr>
    </w:p>
    <w:p w:rsidR="00000000" w:rsidRDefault="00FE51BB">
      <w:pPr>
        <w:jc w:val="both"/>
        <w:rPr>
          <w:rFonts w:cs="David"/>
          <w:sz w:val="24"/>
          <w:rtl/>
        </w:rPr>
      </w:pPr>
      <w:r>
        <w:rPr>
          <w:rFonts w:cs="David"/>
          <w:sz w:val="24"/>
          <w:rtl/>
        </w:rPr>
        <w:tab/>
        <w:t>הוועדה דנה בהן בישיבתה מיום כ"א בתמוז התש"ס – 24 ביולי 2000. בישיבה השתתפו נציגי המשרדים: בטחון הפניםף, החינוך, הבריאות, המשפטים, הבטחון, המועצה לשלום הילד, איגוד מרכזי הסיוע לנפגעות אונס ותקיפה מינית, איגוד ה</w:t>
      </w:r>
      <w:r>
        <w:rPr>
          <w:rFonts w:cs="David"/>
          <w:sz w:val="24"/>
          <w:rtl/>
        </w:rPr>
        <w:t>פסיכיאטרים, האקדמיה, האגודה לזכויות האזרח וארגוני נשים.</w:t>
      </w:r>
    </w:p>
    <w:p w:rsidR="00000000" w:rsidRDefault="00FE51BB">
      <w:pPr>
        <w:jc w:val="both"/>
        <w:rPr>
          <w:rFonts w:cs="David"/>
          <w:sz w:val="24"/>
          <w:rtl/>
        </w:rPr>
      </w:pPr>
    </w:p>
    <w:p w:rsidR="00000000" w:rsidRDefault="00FE51BB">
      <w:pPr>
        <w:jc w:val="both"/>
        <w:rPr>
          <w:rFonts w:cs="David"/>
          <w:sz w:val="24"/>
          <w:rtl/>
        </w:rPr>
      </w:pPr>
      <w:r>
        <w:rPr>
          <w:rFonts w:cs="David"/>
          <w:sz w:val="24"/>
          <w:u w:val="single"/>
          <w:rtl/>
        </w:rPr>
        <w:t>סנ"צ נורית זיו, רמ"ד נפגעי עבירות במשטרה:</w:t>
      </w:r>
      <w:r>
        <w:rPr>
          <w:rFonts w:cs="David"/>
          <w:sz w:val="24"/>
          <w:rtl/>
        </w:rPr>
        <w:t xml:space="preserve"> "בחצי השנה האחרונה היתה עליה של </w:t>
      </w:r>
      <w:r>
        <w:rPr>
          <w:rFonts w:cs="David"/>
          <w:b/>
          <w:bCs/>
          <w:sz w:val="24"/>
          <w:u w:val="single"/>
          <w:rtl/>
        </w:rPr>
        <w:t>20.4% במספר מקרי אונס ובעילה שלא כחוק, המדווחים למשטרה.</w:t>
      </w:r>
      <w:r>
        <w:rPr>
          <w:rFonts w:cs="David"/>
          <w:sz w:val="24"/>
          <w:rtl/>
        </w:rPr>
        <w:t xml:space="preserve">" היא הוסיפה: </w:t>
      </w:r>
      <w:r>
        <w:rPr>
          <w:rFonts w:cs="David"/>
          <w:b/>
          <w:bCs/>
          <w:sz w:val="24"/>
          <w:rtl/>
        </w:rPr>
        <w:t>"מדוח המשטרה האחרון עולה כי 2 נשים נאנסות בארץ מדי יום".</w:t>
      </w:r>
      <w:r>
        <w:rPr>
          <w:rFonts w:cs="David"/>
          <w:sz w:val="24"/>
          <w:rtl/>
        </w:rPr>
        <w:t xml:space="preserve"> "נעשה ניסיון למצוא קו משותף, בין המאפיינים של מעשי האונס בכל הארץ במטרה להיערך למניעה, אך לא ניתן למצוא קו משותף".</w:t>
      </w:r>
    </w:p>
    <w:p w:rsidR="00000000" w:rsidRDefault="00FE51BB">
      <w:pPr>
        <w:jc w:val="both"/>
        <w:rPr>
          <w:rFonts w:cs="David"/>
          <w:sz w:val="24"/>
          <w:rtl/>
        </w:rPr>
      </w:pPr>
    </w:p>
    <w:p w:rsidR="00000000" w:rsidRDefault="00FE51BB">
      <w:pPr>
        <w:jc w:val="both"/>
        <w:rPr>
          <w:rFonts w:cs="David"/>
          <w:sz w:val="24"/>
          <w:rtl/>
        </w:rPr>
      </w:pPr>
      <w:r>
        <w:rPr>
          <w:rFonts w:cs="David"/>
          <w:sz w:val="24"/>
          <w:u w:val="single"/>
          <w:rtl/>
        </w:rPr>
        <w:t>נציג שירות בתי הסוהר, סג"ד ג'ודום דיווח:</w:t>
      </w:r>
      <w:r>
        <w:rPr>
          <w:rFonts w:cs="David"/>
          <w:sz w:val="24"/>
          <w:rtl/>
        </w:rPr>
        <w:t xml:space="preserve"> "כיום מצויים במאסר </w:t>
      </w:r>
      <w:r>
        <w:rPr>
          <w:rFonts w:cs="David"/>
          <w:b/>
          <w:bCs/>
          <w:sz w:val="24"/>
          <w:rtl/>
        </w:rPr>
        <w:t>745 אסירים השפוטים על עבירות מין,</w:t>
      </w:r>
      <w:r>
        <w:rPr>
          <w:rFonts w:cs="David"/>
          <w:sz w:val="24"/>
          <w:rtl/>
        </w:rPr>
        <w:t xml:space="preserve"> מהם 506 במאסר ראשון וכ-1/3 (240) במאסרים חוזר</w:t>
      </w:r>
      <w:r>
        <w:rPr>
          <w:rFonts w:cs="David"/>
          <w:sz w:val="24"/>
          <w:rtl/>
        </w:rPr>
        <w:t>ים (6-2). לשאלת יו"ר הוועדה לגבי טיפול שיקומי לאסירים ולעברייני מין ולמעקב אחר המשתחררים הוא הבהיר: "נערכת לגבי כל אסיר הערכת מסוכנות קפדנית אולם עם שחרורו בתום תקופת המאסר עין לאף אחד זכות לפקח עליו והוסיף, "אנחנו מכינים תכנית הכשרה לכ-30 עו"ס לטיפול בעבר</w:t>
      </w:r>
      <w:r>
        <w:rPr>
          <w:rFonts w:cs="David"/>
          <w:sz w:val="24"/>
          <w:rtl/>
        </w:rPr>
        <w:t>ייני מין, ולעודד אותם להסכים לטיפול שיקומי."</w:t>
      </w: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p>
    <w:p w:rsidR="00000000" w:rsidRDefault="00FE51BB">
      <w:pPr>
        <w:jc w:val="both"/>
        <w:rPr>
          <w:rFonts w:cs="David"/>
          <w:sz w:val="24"/>
          <w:rtl/>
        </w:rPr>
      </w:pPr>
      <w:r>
        <w:rPr>
          <w:rFonts w:cs="David"/>
          <w:sz w:val="24"/>
          <w:rtl/>
        </w:rPr>
        <w:t xml:space="preserve">  </w:t>
      </w:r>
    </w:p>
    <w:p w:rsidR="00000000" w:rsidRDefault="00FE51BB">
      <w:pPr>
        <w:jc w:val="both"/>
        <w:rPr>
          <w:rFonts w:cs="David"/>
          <w:sz w:val="24"/>
          <w:rtl/>
        </w:rPr>
      </w:pPr>
    </w:p>
    <w:p w:rsidR="00000000" w:rsidRDefault="00FE51BB">
      <w:pPr>
        <w:pStyle w:val="4"/>
        <w:rPr>
          <w:rFonts w:cs="David"/>
          <w:sz w:val="24"/>
          <w:rtl/>
        </w:rPr>
      </w:pPr>
    </w:p>
    <w:p w:rsidR="00000000" w:rsidRDefault="00FE51BB">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51BB">
      <w:r>
        <w:separator/>
      </w:r>
    </w:p>
  </w:endnote>
  <w:endnote w:type="continuationSeparator" w:id="0">
    <w:p w:rsidR="00000000" w:rsidRDefault="00FE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1BB">
    <w:pPr>
      <w:pStyle w:val="a7"/>
      <w:rPr>
        <w:rFonts w:cs="Miriam"/>
        <w:sz w:val="24"/>
        <w:rtl/>
      </w:rPr>
    </w:pPr>
  </w:p>
  <w:p w:rsidR="00000000" w:rsidRDefault="00FE51B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51BB">
      <w:r>
        <w:separator/>
      </w:r>
    </w:p>
  </w:footnote>
  <w:footnote w:type="continuationSeparator" w:id="0">
    <w:p w:rsidR="00000000" w:rsidRDefault="00FE5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1BB">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2</w:t>
    </w:r>
    <w:r>
      <w:rPr>
        <w:rStyle w:val="a9"/>
        <w:rFonts w:cs="Miriam"/>
      </w:rPr>
      <w:fldChar w:fldCharType="end"/>
    </w:r>
  </w:p>
  <w:p w:rsidR="00000000" w:rsidRDefault="00FE51BB">
    <w:pPr>
      <w:pStyle w:val="a5"/>
      <w:ind w:right="360"/>
      <w:rPr>
        <w:rFonts w:cs="David"/>
        <w:sz w:val="24"/>
        <w:rtl/>
      </w:rPr>
    </w:pPr>
    <w:r>
      <w:rPr>
        <w:rFonts w:cs="David"/>
        <w:sz w:val="24"/>
        <w:rtl/>
      </w:rPr>
      <w:t>הוועדה לקידום מעמד האישה</w:t>
    </w:r>
  </w:p>
  <w:p w:rsidR="00000000" w:rsidRDefault="00FE51BB">
    <w:pPr>
      <w:pStyle w:val="a5"/>
      <w:ind w:right="360"/>
      <w:rPr>
        <w:rFonts w:cs="David"/>
        <w:sz w:val="24"/>
        <w:rtl/>
      </w:rPr>
    </w:pPr>
    <w:r>
      <w:rPr>
        <w:rFonts w:cs="David"/>
        <w:sz w:val="24"/>
        <w:rtl/>
      </w:rPr>
      <w:t>25.7.00</w:t>
    </w:r>
  </w:p>
  <w:p w:rsidR="00000000" w:rsidRDefault="00FE51BB">
    <w:pPr>
      <w:pStyle w:val="a5"/>
      <w:ind w:right="360"/>
      <w:rPr>
        <w:rStyle w:val="a9"/>
        <w:rFonts w:cs="Miriam"/>
        <w:sz w:val="24"/>
        <w:rtl/>
      </w:rPr>
    </w:pPr>
  </w:p>
  <w:p w:rsidR="00000000" w:rsidRDefault="00FE51B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B6FBD"/>
    <w:multiLevelType w:val="hybridMultilevel"/>
    <w:tmpl w:val="767C07C4"/>
    <w:lvl w:ilvl="0" w:tplc="E67CCE72">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126D2515"/>
    <w:multiLevelType w:val="hybridMultilevel"/>
    <w:tmpl w:val="ECB0CDE8"/>
    <w:lvl w:ilvl="0" w:tplc="CAEA081C">
      <w:start w:val="1"/>
      <w:numFmt w:val="decimal"/>
      <w:pStyle w:val="3"/>
      <w:lvlText w:val="%1."/>
      <w:lvlJc w:val="left"/>
      <w:pPr>
        <w:tabs>
          <w:tab w:val="num" w:pos="720"/>
        </w:tabs>
        <w:ind w:left="720" w:hanging="360"/>
      </w:pPr>
      <w:rPr>
        <w:rFonts w:cs="Times New Roman" w:hint="default"/>
      </w:rPr>
    </w:lvl>
    <w:lvl w:ilvl="1" w:tplc="77264B02">
      <w:start w:val="1"/>
      <w:numFmt w:val="hebrew1"/>
      <w:lvlText w:val="%2."/>
      <w:lvlJc w:val="left"/>
      <w:pPr>
        <w:tabs>
          <w:tab w:val="num" w:pos="1440"/>
        </w:tabs>
        <w:ind w:left="1440" w:hanging="360"/>
      </w:pPr>
      <w:rPr>
        <w:rFonts w:cs="Times New Roman" w:hint="default"/>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15E35646"/>
    <w:multiLevelType w:val="hybridMultilevel"/>
    <w:tmpl w:val="D67E337E"/>
    <w:lvl w:ilvl="0" w:tplc="FAAEB098">
      <w:start w:val="1"/>
      <w:numFmt w:val="decimal"/>
      <w:pStyle w:val="5"/>
      <w:lvlText w:val="%1."/>
      <w:lvlJc w:val="left"/>
      <w:pPr>
        <w:tabs>
          <w:tab w:val="num" w:pos="2061"/>
        </w:tabs>
        <w:ind w:left="2061" w:hanging="360"/>
      </w:pPr>
      <w:rPr>
        <w:rFonts w:cs="Times New Roman" w:hint="default"/>
        <w:sz w:val="24"/>
      </w:rPr>
    </w:lvl>
    <w:lvl w:ilvl="1" w:tplc="D624E326">
      <w:start w:val="1"/>
      <w:numFmt w:val="hebrew1"/>
      <w:lvlText w:val="%2."/>
      <w:lvlJc w:val="left"/>
      <w:pPr>
        <w:tabs>
          <w:tab w:val="num" w:pos="2781"/>
        </w:tabs>
        <w:ind w:left="2781" w:hanging="360"/>
      </w:pPr>
      <w:rPr>
        <w:rFonts w:cs="Times New Roman" w:hint="default"/>
      </w:rPr>
    </w:lvl>
    <w:lvl w:ilvl="2" w:tplc="040D001B">
      <w:start w:val="1"/>
      <w:numFmt w:val="lowerRoman"/>
      <w:lvlText w:val="%3."/>
      <w:lvlJc w:val="right"/>
      <w:pPr>
        <w:tabs>
          <w:tab w:val="num" w:pos="3501"/>
        </w:tabs>
        <w:ind w:left="3501" w:hanging="180"/>
      </w:pPr>
      <w:rPr>
        <w:rFonts w:cs="Times New Roman"/>
      </w:rPr>
    </w:lvl>
    <w:lvl w:ilvl="3" w:tplc="040D000F">
      <w:start w:val="1"/>
      <w:numFmt w:val="decimal"/>
      <w:lvlText w:val="%4."/>
      <w:lvlJc w:val="left"/>
      <w:pPr>
        <w:tabs>
          <w:tab w:val="num" w:pos="4221"/>
        </w:tabs>
        <w:ind w:left="4221" w:hanging="360"/>
      </w:pPr>
      <w:rPr>
        <w:rFonts w:cs="Times New Roman"/>
      </w:rPr>
    </w:lvl>
    <w:lvl w:ilvl="4" w:tplc="040D0019">
      <w:start w:val="1"/>
      <w:numFmt w:val="lowerLetter"/>
      <w:lvlText w:val="%5."/>
      <w:lvlJc w:val="left"/>
      <w:pPr>
        <w:tabs>
          <w:tab w:val="num" w:pos="4941"/>
        </w:tabs>
        <w:ind w:left="4941" w:hanging="360"/>
      </w:pPr>
      <w:rPr>
        <w:rFonts w:cs="Times New Roman"/>
      </w:rPr>
    </w:lvl>
    <w:lvl w:ilvl="5" w:tplc="040D001B">
      <w:start w:val="1"/>
      <w:numFmt w:val="lowerRoman"/>
      <w:lvlText w:val="%6."/>
      <w:lvlJc w:val="right"/>
      <w:pPr>
        <w:tabs>
          <w:tab w:val="num" w:pos="5661"/>
        </w:tabs>
        <w:ind w:left="5661" w:hanging="180"/>
      </w:pPr>
      <w:rPr>
        <w:rFonts w:cs="Times New Roman"/>
      </w:rPr>
    </w:lvl>
    <w:lvl w:ilvl="6" w:tplc="040D000F">
      <w:start w:val="1"/>
      <w:numFmt w:val="decimal"/>
      <w:lvlText w:val="%7."/>
      <w:lvlJc w:val="left"/>
      <w:pPr>
        <w:tabs>
          <w:tab w:val="num" w:pos="6381"/>
        </w:tabs>
        <w:ind w:left="6381" w:hanging="360"/>
      </w:pPr>
      <w:rPr>
        <w:rFonts w:cs="Times New Roman"/>
      </w:rPr>
    </w:lvl>
    <w:lvl w:ilvl="7" w:tplc="040D0019">
      <w:start w:val="1"/>
      <w:numFmt w:val="lowerLetter"/>
      <w:lvlText w:val="%8."/>
      <w:lvlJc w:val="left"/>
      <w:pPr>
        <w:tabs>
          <w:tab w:val="num" w:pos="7101"/>
        </w:tabs>
        <w:ind w:left="7101" w:hanging="360"/>
      </w:pPr>
      <w:rPr>
        <w:rFonts w:cs="Times New Roman"/>
      </w:rPr>
    </w:lvl>
    <w:lvl w:ilvl="8" w:tplc="040D001B">
      <w:start w:val="1"/>
      <w:numFmt w:val="lowerRoman"/>
      <w:lvlText w:val="%9."/>
      <w:lvlJc w:val="right"/>
      <w:pPr>
        <w:tabs>
          <w:tab w:val="num" w:pos="7821"/>
        </w:tabs>
        <w:ind w:left="7821" w:hanging="180"/>
      </w:pPr>
      <w:rPr>
        <w:rFonts w:cs="Times New Roman"/>
      </w:rPr>
    </w:lvl>
  </w:abstractNum>
  <w:abstractNum w:abstractNumId="3" w15:restartNumberingAfterBreak="0">
    <w:nsid w:val="21A628BC"/>
    <w:multiLevelType w:val="hybridMultilevel"/>
    <w:tmpl w:val="BFBE9494"/>
    <w:lvl w:ilvl="0" w:tplc="548E210E">
      <w:start w:val="1"/>
      <w:numFmt w:val="decimal"/>
      <w:lvlText w:val="%1."/>
      <w:lvlJc w:val="left"/>
      <w:pPr>
        <w:tabs>
          <w:tab w:val="num" w:pos="2061"/>
        </w:tabs>
        <w:ind w:left="2061" w:hanging="360"/>
      </w:pPr>
      <w:rPr>
        <w:rFonts w:cs="Times New Roman" w:hint="default"/>
      </w:rPr>
    </w:lvl>
    <w:lvl w:ilvl="1" w:tplc="6BCCD0A0">
      <w:start w:val="1"/>
      <w:numFmt w:val="hebrew1"/>
      <w:lvlText w:val="%2."/>
      <w:lvlJc w:val="left"/>
      <w:pPr>
        <w:tabs>
          <w:tab w:val="num" w:pos="2781"/>
        </w:tabs>
        <w:ind w:left="2781" w:hanging="360"/>
      </w:pPr>
      <w:rPr>
        <w:rFonts w:cs="Times New Roman" w:hint="default"/>
      </w:rPr>
    </w:lvl>
    <w:lvl w:ilvl="2" w:tplc="040D001B">
      <w:start w:val="1"/>
      <w:numFmt w:val="lowerRoman"/>
      <w:lvlText w:val="%3."/>
      <w:lvlJc w:val="right"/>
      <w:pPr>
        <w:tabs>
          <w:tab w:val="num" w:pos="3501"/>
        </w:tabs>
        <w:ind w:left="3501" w:hanging="180"/>
      </w:pPr>
      <w:rPr>
        <w:rFonts w:cs="Times New Roman"/>
      </w:rPr>
    </w:lvl>
    <w:lvl w:ilvl="3" w:tplc="040D000F">
      <w:start w:val="1"/>
      <w:numFmt w:val="decimal"/>
      <w:lvlText w:val="%4."/>
      <w:lvlJc w:val="left"/>
      <w:pPr>
        <w:tabs>
          <w:tab w:val="num" w:pos="4221"/>
        </w:tabs>
        <w:ind w:left="4221" w:hanging="360"/>
      </w:pPr>
      <w:rPr>
        <w:rFonts w:cs="Times New Roman"/>
      </w:rPr>
    </w:lvl>
    <w:lvl w:ilvl="4" w:tplc="040D0019">
      <w:start w:val="1"/>
      <w:numFmt w:val="lowerLetter"/>
      <w:lvlText w:val="%5."/>
      <w:lvlJc w:val="left"/>
      <w:pPr>
        <w:tabs>
          <w:tab w:val="num" w:pos="4941"/>
        </w:tabs>
        <w:ind w:left="4941" w:hanging="360"/>
      </w:pPr>
      <w:rPr>
        <w:rFonts w:cs="Times New Roman"/>
      </w:rPr>
    </w:lvl>
    <w:lvl w:ilvl="5" w:tplc="040D001B">
      <w:start w:val="1"/>
      <w:numFmt w:val="lowerRoman"/>
      <w:lvlText w:val="%6."/>
      <w:lvlJc w:val="right"/>
      <w:pPr>
        <w:tabs>
          <w:tab w:val="num" w:pos="5661"/>
        </w:tabs>
        <w:ind w:left="5661" w:hanging="180"/>
      </w:pPr>
      <w:rPr>
        <w:rFonts w:cs="Times New Roman"/>
      </w:rPr>
    </w:lvl>
    <w:lvl w:ilvl="6" w:tplc="040D000F">
      <w:start w:val="1"/>
      <w:numFmt w:val="decimal"/>
      <w:lvlText w:val="%7."/>
      <w:lvlJc w:val="left"/>
      <w:pPr>
        <w:tabs>
          <w:tab w:val="num" w:pos="6381"/>
        </w:tabs>
        <w:ind w:left="6381" w:hanging="360"/>
      </w:pPr>
      <w:rPr>
        <w:rFonts w:cs="Times New Roman"/>
      </w:rPr>
    </w:lvl>
    <w:lvl w:ilvl="7" w:tplc="040D0019">
      <w:start w:val="1"/>
      <w:numFmt w:val="lowerLetter"/>
      <w:lvlText w:val="%8."/>
      <w:lvlJc w:val="left"/>
      <w:pPr>
        <w:tabs>
          <w:tab w:val="num" w:pos="7101"/>
        </w:tabs>
        <w:ind w:left="7101" w:hanging="360"/>
      </w:pPr>
      <w:rPr>
        <w:rFonts w:cs="Times New Roman"/>
      </w:rPr>
    </w:lvl>
    <w:lvl w:ilvl="8" w:tplc="040D001B">
      <w:start w:val="1"/>
      <w:numFmt w:val="lowerRoman"/>
      <w:lvlText w:val="%9."/>
      <w:lvlJc w:val="right"/>
      <w:pPr>
        <w:tabs>
          <w:tab w:val="num" w:pos="7821"/>
        </w:tabs>
        <w:ind w:left="7821" w:hanging="180"/>
      </w:pPr>
      <w:rPr>
        <w:rFonts w:cs="Times New Roman"/>
      </w:rPr>
    </w:lvl>
  </w:abstractNum>
  <w:abstractNum w:abstractNumId="4" w15:restartNumberingAfterBreak="0">
    <w:nsid w:val="26F23A4B"/>
    <w:multiLevelType w:val="hybridMultilevel"/>
    <w:tmpl w:val="8F5C598E"/>
    <w:lvl w:ilvl="0" w:tplc="16CAC524">
      <w:start w:val="1"/>
      <w:numFmt w:val="decimal"/>
      <w:lvlText w:val="%1."/>
      <w:lvlJc w:val="left"/>
      <w:pPr>
        <w:tabs>
          <w:tab w:val="num" w:pos="1590"/>
        </w:tabs>
        <w:ind w:left="1590" w:hanging="360"/>
      </w:pPr>
      <w:rPr>
        <w:rFonts w:cs="Times New Roman" w:hint="default"/>
      </w:rPr>
    </w:lvl>
    <w:lvl w:ilvl="1" w:tplc="040D0019">
      <w:start w:val="1"/>
      <w:numFmt w:val="lowerLetter"/>
      <w:lvlText w:val="%2."/>
      <w:lvlJc w:val="left"/>
      <w:pPr>
        <w:tabs>
          <w:tab w:val="num" w:pos="2310"/>
        </w:tabs>
        <w:ind w:left="2310" w:hanging="360"/>
      </w:pPr>
      <w:rPr>
        <w:rFonts w:cs="Times New Roman"/>
      </w:rPr>
    </w:lvl>
    <w:lvl w:ilvl="2" w:tplc="040D001B">
      <w:start w:val="1"/>
      <w:numFmt w:val="lowerRoman"/>
      <w:lvlText w:val="%3."/>
      <w:lvlJc w:val="right"/>
      <w:pPr>
        <w:tabs>
          <w:tab w:val="num" w:pos="3030"/>
        </w:tabs>
        <w:ind w:left="3030" w:hanging="180"/>
      </w:pPr>
      <w:rPr>
        <w:rFonts w:cs="Times New Roman"/>
      </w:rPr>
    </w:lvl>
    <w:lvl w:ilvl="3" w:tplc="040D000F">
      <w:start w:val="1"/>
      <w:numFmt w:val="decimal"/>
      <w:lvlText w:val="%4."/>
      <w:lvlJc w:val="left"/>
      <w:pPr>
        <w:tabs>
          <w:tab w:val="num" w:pos="3750"/>
        </w:tabs>
        <w:ind w:left="3750" w:hanging="360"/>
      </w:pPr>
      <w:rPr>
        <w:rFonts w:cs="Times New Roman"/>
      </w:rPr>
    </w:lvl>
    <w:lvl w:ilvl="4" w:tplc="040D0019">
      <w:start w:val="1"/>
      <w:numFmt w:val="lowerLetter"/>
      <w:lvlText w:val="%5."/>
      <w:lvlJc w:val="left"/>
      <w:pPr>
        <w:tabs>
          <w:tab w:val="num" w:pos="4470"/>
        </w:tabs>
        <w:ind w:left="4470" w:hanging="360"/>
      </w:pPr>
      <w:rPr>
        <w:rFonts w:cs="Times New Roman"/>
      </w:rPr>
    </w:lvl>
    <w:lvl w:ilvl="5" w:tplc="040D001B">
      <w:start w:val="1"/>
      <w:numFmt w:val="lowerRoman"/>
      <w:lvlText w:val="%6."/>
      <w:lvlJc w:val="right"/>
      <w:pPr>
        <w:tabs>
          <w:tab w:val="num" w:pos="5190"/>
        </w:tabs>
        <w:ind w:left="5190" w:hanging="180"/>
      </w:pPr>
      <w:rPr>
        <w:rFonts w:cs="Times New Roman"/>
      </w:rPr>
    </w:lvl>
    <w:lvl w:ilvl="6" w:tplc="040D000F">
      <w:start w:val="1"/>
      <w:numFmt w:val="decimal"/>
      <w:lvlText w:val="%7."/>
      <w:lvlJc w:val="left"/>
      <w:pPr>
        <w:tabs>
          <w:tab w:val="num" w:pos="5910"/>
        </w:tabs>
        <w:ind w:left="5910" w:hanging="360"/>
      </w:pPr>
      <w:rPr>
        <w:rFonts w:cs="Times New Roman"/>
      </w:rPr>
    </w:lvl>
    <w:lvl w:ilvl="7" w:tplc="040D0019">
      <w:start w:val="1"/>
      <w:numFmt w:val="lowerLetter"/>
      <w:lvlText w:val="%8."/>
      <w:lvlJc w:val="left"/>
      <w:pPr>
        <w:tabs>
          <w:tab w:val="num" w:pos="6630"/>
        </w:tabs>
        <w:ind w:left="6630" w:hanging="360"/>
      </w:pPr>
      <w:rPr>
        <w:rFonts w:cs="Times New Roman"/>
      </w:rPr>
    </w:lvl>
    <w:lvl w:ilvl="8" w:tplc="040D001B">
      <w:start w:val="1"/>
      <w:numFmt w:val="lowerRoman"/>
      <w:lvlText w:val="%9."/>
      <w:lvlJc w:val="right"/>
      <w:pPr>
        <w:tabs>
          <w:tab w:val="num" w:pos="7350"/>
        </w:tabs>
        <w:ind w:left="7350" w:hanging="180"/>
      </w:pPr>
      <w:rPr>
        <w:rFonts w:cs="Times New Roman"/>
      </w:rPr>
    </w:lvl>
  </w:abstractNum>
  <w:abstractNum w:abstractNumId="5" w15:restartNumberingAfterBreak="0">
    <w:nsid w:val="38E02960"/>
    <w:multiLevelType w:val="hybridMultilevel"/>
    <w:tmpl w:val="5BE261AA"/>
    <w:lvl w:ilvl="0" w:tplc="34EA4C08">
      <w:start w:val="1"/>
      <w:numFmt w:val="decimal"/>
      <w:lvlText w:val="%1."/>
      <w:lvlJc w:val="left"/>
      <w:pPr>
        <w:tabs>
          <w:tab w:val="num" w:pos="1587"/>
        </w:tabs>
        <w:ind w:left="1587" w:hanging="360"/>
      </w:pPr>
      <w:rPr>
        <w:rFonts w:cs="Times New Roman" w:hint="default"/>
      </w:rPr>
    </w:lvl>
    <w:lvl w:ilvl="1" w:tplc="040D0019">
      <w:start w:val="1"/>
      <w:numFmt w:val="lowerLetter"/>
      <w:lvlText w:val="%2."/>
      <w:lvlJc w:val="left"/>
      <w:pPr>
        <w:tabs>
          <w:tab w:val="num" w:pos="2307"/>
        </w:tabs>
        <w:ind w:left="2307" w:hanging="360"/>
      </w:pPr>
      <w:rPr>
        <w:rFonts w:cs="Times New Roman"/>
      </w:rPr>
    </w:lvl>
    <w:lvl w:ilvl="2" w:tplc="040D001B">
      <w:start w:val="1"/>
      <w:numFmt w:val="lowerRoman"/>
      <w:lvlText w:val="%3."/>
      <w:lvlJc w:val="right"/>
      <w:pPr>
        <w:tabs>
          <w:tab w:val="num" w:pos="3027"/>
        </w:tabs>
        <w:ind w:left="3027" w:hanging="180"/>
      </w:pPr>
      <w:rPr>
        <w:rFonts w:cs="Times New Roman"/>
      </w:rPr>
    </w:lvl>
    <w:lvl w:ilvl="3" w:tplc="040D000F">
      <w:start w:val="1"/>
      <w:numFmt w:val="decimal"/>
      <w:lvlText w:val="%4."/>
      <w:lvlJc w:val="left"/>
      <w:pPr>
        <w:tabs>
          <w:tab w:val="num" w:pos="3747"/>
        </w:tabs>
        <w:ind w:left="3747" w:hanging="360"/>
      </w:pPr>
      <w:rPr>
        <w:rFonts w:cs="Times New Roman"/>
      </w:rPr>
    </w:lvl>
    <w:lvl w:ilvl="4" w:tplc="040D0019">
      <w:start w:val="1"/>
      <w:numFmt w:val="lowerLetter"/>
      <w:lvlText w:val="%5."/>
      <w:lvlJc w:val="left"/>
      <w:pPr>
        <w:tabs>
          <w:tab w:val="num" w:pos="4467"/>
        </w:tabs>
        <w:ind w:left="4467" w:hanging="360"/>
      </w:pPr>
      <w:rPr>
        <w:rFonts w:cs="Times New Roman"/>
      </w:rPr>
    </w:lvl>
    <w:lvl w:ilvl="5" w:tplc="040D001B">
      <w:start w:val="1"/>
      <w:numFmt w:val="lowerRoman"/>
      <w:lvlText w:val="%6."/>
      <w:lvlJc w:val="right"/>
      <w:pPr>
        <w:tabs>
          <w:tab w:val="num" w:pos="5187"/>
        </w:tabs>
        <w:ind w:left="5187" w:hanging="180"/>
      </w:pPr>
      <w:rPr>
        <w:rFonts w:cs="Times New Roman"/>
      </w:rPr>
    </w:lvl>
    <w:lvl w:ilvl="6" w:tplc="040D000F">
      <w:start w:val="1"/>
      <w:numFmt w:val="decimal"/>
      <w:lvlText w:val="%7."/>
      <w:lvlJc w:val="left"/>
      <w:pPr>
        <w:tabs>
          <w:tab w:val="num" w:pos="5907"/>
        </w:tabs>
        <w:ind w:left="5907" w:hanging="360"/>
      </w:pPr>
      <w:rPr>
        <w:rFonts w:cs="Times New Roman"/>
      </w:rPr>
    </w:lvl>
    <w:lvl w:ilvl="7" w:tplc="040D0019">
      <w:start w:val="1"/>
      <w:numFmt w:val="lowerLetter"/>
      <w:lvlText w:val="%8."/>
      <w:lvlJc w:val="left"/>
      <w:pPr>
        <w:tabs>
          <w:tab w:val="num" w:pos="6627"/>
        </w:tabs>
        <w:ind w:left="6627" w:hanging="360"/>
      </w:pPr>
      <w:rPr>
        <w:rFonts w:cs="Times New Roman"/>
      </w:rPr>
    </w:lvl>
    <w:lvl w:ilvl="8" w:tplc="040D001B">
      <w:start w:val="1"/>
      <w:numFmt w:val="lowerRoman"/>
      <w:lvlText w:val="%9."/>
      <w:lvlJc w:val="right"/>
      <w:pPr>
        <w:tabs>
          <w:tab w:val="num" w:pos="7347"/>
        </w:tabs>
        <w:ind w:left="7347" w:hanging="180"/>
      </w:pPr>
      <w:rPr>
        <w:rFonts w:cs="Times New Roman"/>
      </w:rPr>
    </w:lvl>
  </w:abstractNum>
  <w:abstractNum w:abstractNumId="6" w15:restartNumberingAfterBreak="0">
    <w:nsid w:val="5DA548DE"/>
    <w:multiLevelType w:val="hybridMultilevel"/>
    <w:tmpl w:val="BC88235E"/>
    <w:lvl w:ilvl="0" w:tplc="C9C4086E">
      <w:start w:val="1"/>
      <w:numFmt w:val="decimal"/>
      <w:lvlText w:val="%1."/>
      <w:lvlJc w:val="left"/>
      <w:pPr>
        <w:tabs>
          <w:tab w:val="num" w:pos="1587"/>
        </w:tabs>
        <w:ind w:left="1587" w:hanging="360"/>
      </w:pPr>
      <w:rPr>
        <w:rFonts w:cs="Times New Roman" w:hint="default"/>
      </w:rPr>
    </w:lvl>
    <w:lvl w:ilvl="1" w:tplc="040D0019">
      <w:start w:val="1"/>
      <w:numFmt w:val="lowerLetter"/>
      <w:lvlText w:val="%2."/>
      <w:lvlJc w:val="left"/>
      <w:pPr>
        <w:tabs>
          <w:tab w:val="num" w:pos="2307"/>
        </w:tabs>
        <w:ind w:left="2307" w:hanging="360"/>
      </w:pPr>
      <w:rPr>
        <w:rFonts w:cs="Times New Roman"/>
      </w:rPr>
    </w:lvl>
    <w:lvl w:ilvl="2" w:tplc="040D001B">
      <w:start w:val="1"/>
      <w:numFmt w:val="lowerRoman"/>
      <w:lvlText w:val="%3."/>
      <w:lvlJc w:val="right"/>
      <w:pPr>
        <w:tabs>
          <w:tab w:val="num" w:pos="3027"/>
        </w:tabs>
        <w:ind w:left="3027" w:hanging="180"/>
      </w:pPr>
      <w:rPr>
        <w:rFonts w:cs="Times New Roman"/>
      </w:rPr>
    </w:lvl>
    <w:lvl w:ilvl="3" w:tplc="040D000F">
      <w:start w:val="1"/>
      <w:numFmt w:val="decimal"/>
      <w:lvlText w:val="%4."/>
      <w:lvlJc w:val="left"/>
      <w:pPr>
        <w:tabs>
          <w:tab w:val="num" w:pos="3747"/>
        </w:tabs>
        <w:ind w:left="3747" w:hanging="360"/>
      </w:pPr>
      <w:rPr>
        <w:rFonts w:cs="Times New Roman"/>
      </w:rPr>
    </w:lvl>
    <w:lvl w:ilvl="4" w:tplc="040D0019">
      <w:start w:val="1"/>
      <w:numFmt w:val="lowerLetter"/>
      <w:lvlText w:val="%5."/>
      <w:lvlJc w:val="left"/>
      <w:pPr>
        <w:tabs>
          <w:tab w:val="num" w:pos="4467"/>
        </w:tabs>
        <w:ind w:left="4467" w:hanging="360"/>
      </w:pPr>
      <w:rPr>
        <w:rFonts w:cs="Times New Roman"/>
      </w:rPr>
    </w:lvl>
    <w:lvl w:ilvl="5" w:tplc="040D001B">
      <w:start w:val="1"/>
      <w:numFmt w:val="lowerRoman"/>
      <w:lvlText w:val="%6."/>
      <w:lvlJc w:val="right"/>
      <w:pPr>
        <w:tabs>
          <w:tab w:val="num" w:pos="5187"/>
        </w:tabs>
        <w:ind w:left="5187" w:hanging="180"/>
      </w:pPr>
      <w:rPr>
        <w:rFonts w:cs="Times New Roman"/>
      </w:rPr>
    </w:lvl>
    <w:lvl w:ilvl="6" w:tplc="040D000F">
      <w:start w:val="1"/>
      <w:numFmt w:val="decimal"/>
      <w:lvlText w:val="%7."/>
      <w:lvlJc w:val="left"/>
      <w:pPr>
        <w:tabs>
          <w:tab w:val="num" w:pos="5907"/>
        </w:tabs>
        <w:ind w:left="5907" w:hanging="360"/>
      </w:pPr>
      <w:rPr>
        <w:rFonts w:cs="Times New Roman"/>
      </w:rPr>
    </w:lvl>
    <w:lvl w:ilvl="7" w:tplc="040D0019">
      <w:start w:val="1"/>
      <w:numFmt w:val="lowerLetter"/>
      <w:lvlText w:val="%8."/>
      <w:lvlJc w:val="left"/>
      <w:pPr>
        <w:tabs>
          <w:tab w:val="num" w:pos="6627"/>
        </w:tabs>
        <w:ind w:left="6627" w:hanging="360"/>
      </w:pPr>
      <w:rPr>
        <w:rFonts w:cs="Times New Roman"/>
      </w:rPr>
    </w:lvl>
    <w:lvl w:ilvl="8" w:tplc="040D001B">
      <w:start w:val="1"/>
      <w:numFmt w:val="lowerRoman"/>
      <w:lvlText w:val="%9."/>
      <w:lvlJc w:val="right"/>
      <w:pPr>
        <w:tabs>
          <w:tab w:val="num" w:pos="7347"/>
        </w:tabs>
        <w:ind w:left="7347" w:hanging="180"/>
      </w:pPr>
      <w:rPr>
        <w:rFonts w:cs="Times New Roman"/>
      </w:rPr>
    </w:lvl>
  </w:abstractNum>
  <w:num w:numId="1">
    <w:abstractNumId w:val="5"/>
  </w:num>
  <w:num w:numId="2">
    <w:abstractNumId w:val="4"/>
  </w:num>
  <w:num w:numId="3">
    <w:abstractNumId w:val="0"/>
  </w:num>
  <w:num w:numId="4">
    <w:abstractNumId w:val="1"/>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51BB"/>
    <w:rsid w:val="00FE5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FB1F97-0E6D-4CB5-921B-C6ACA2694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left="360"/>
      <w:jc w:val="center"/>
      <w:outlineLvl w:val="1"/>
    </w:pPr>
    <w:rPr>
      <w:b/>
      <w:bCs/>
      <w:u w:val="single"/>
    </w:rPr>
  </w:style>
  <w:style w:type="paragraph" w:styleId="3">
    <w:name w:val="heading 3"/>
    <w:basedOn w:val="a"/>
    <w:next w:val="a"/>
    <w:link w:val="30"/>
    <w:uiPriority w:val="99"/>
    <w:qFormat/>
    <w:pPr>
      <w:keepNext/>
      <w:numPr>
        <w:numId w:val="4"/>
      </w:numPr>
      <w:jc w:val="center"/>
      <w:outlineLvl w:val="2"/>
    </w:pPr>
    <w:rPr>
      <w:b/>
      <w:bCs/>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numPr>
        <w:numId w:val="7"/>
      </w:numPr>
      <w:jc w:val="both"/>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1030</Words>
  <Characters>5155</Characters>
  <Application>Microsoft Office Word</Application>
  <DocSecurity>0</DocSecurity>
  <Lines>42</Lines>
  <Paragraphs>12</Paragraphs>
  <ScaleCrop>false</ScaleCrop>
  <Company/>
  <LinksUpToDate>false</LinksUpToDate>
  <CharactersWithSpaces>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האישה/948</dc:title>
  <dc:subject>מעמד האישה 25.7.2000</dc:subject>
  <dc:creator>רויטל יפרח</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