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33C9A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פרוטוקולים/מעמד האישה/3156</w:t>
      </w:r>
    </w:p>
    <w:p w:rsidR="00000000" w:rsidRDefault="00433C9A">
      <w:pPr>
        <w:jc w:val="right"/>
        <w:rPr>
          <w:rtl/>
        </w:rPr>
      </w:pPr>
      <w:r>
        <w:rPr>
          <w:rtl/>
        </w:rPr>
        <w:tab/>
        <w:t>ירושלים, י"ג בסיון, תשס"א</w:t>
      </w:r>
    </w:p>
    <w:p w:rsidR="00000000" w:rsidRDefault="00433C9A">
      <w:pPr>
        <w:jc w:val="right"/>
        <w:rPr>
          <w:rtl/>
          <w:lang w:val="es"/>
        </w:rPr>
      </w:pPr>
      <w:r>
        <w:rPr>
          <w:rtl/>
          <w:lang w:val="es"/>
        </w:rPr>
        <w:t>4 ביוני, 2001</w:t>
      </w:r>
    </w:p>
    <w:p w:rsidR="00000000" w:rsidRDefault="00433C9A">
      <w:pPr>
        <w:jc w:val="right"/>
        <w:rPr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b/>
          <w:bCs/>
          <w:rtl/>
        </w:rPr>
        <w:t>הכ</w:t>
      </w:r>
      <w:r>
        <w:rPr>
          <w:rFonts w:cs="David" w:hint="cs"/>
          <w:b/>
          <w:bCs/>
          <w:rtl/>
        </w:rPr>
        <w:t>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 w:hint="cs"/>
          <w:rtl/>
        </w:rPr>
        <w:t>וסח לא מתוקן</w:t>
      </w:r>
    </w:p>
    <w:p w:rsidR="00000000" w:rsidRDefault="00433C9A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</w:t>
      </w:r>
      <w:r>
        <w:rPr>
          <w:rFonts w:cs="David" w:hint="cs"/>
          <w:b/>
          <w:bCs/>
          <w:rtl/>
        </w:rPr>
        <w:t>שב שלישי</w:t>
      </w:r>
    </w:p>
    <w:p w:rsidR="00000000" w:rsidRDefault="00433C9A">
      <w:pPr>
        <w:jc w:val="both"/>
        <w:rPr>
          <w:rFonts w:cs="David"/>
          <w:b/>
          <w:bCs/>
          <w:rtl/>
        </w:rPr>
      </w:pPr>
    </w:p>
    <w:p w:rsidR="00000000" w:rsidRDefault="00433C9A">
      <w:pPr>
        <w:jc w:val="both"/>
        <w:rPr>
          <w:rFonts w:cs="David"/>
          <w:b/>
          <w:bCs/>
          <w:rtl/>
        </w:rPr>
      </w:pPr>
    </w:p>
    <w:p w:rsidR="00000000" w:rsidRDefault="00433C9A">
      <w:pPr>
        <w:jc w:val="both"/>
        <w:rPr>
          <w:rFonts w:cs="David"/>
          <w:b/>
          <w:bCs/>
          <w:rtl/>
        </w:rPr>
      </w:pPr>
    </w:p>
    <w:p w:rsidR="00000000" w:rsidRDefault="00433C9A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</w:t>
      </w:r>
      <w:r>
        <w:rPr>
          <w:rFonts w:cs="David" w:hint="cs"/>
          <w:b/>
          <w:bCs/>
          <w:rtl/>
        </w:rPr>
        <w:t>וטוקול מס' 121</w:t>
      </w:r>
    </w:p>
    <w:p w:rsidR="00000000" w:rsidRDefault="00433C9A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מ</w:t>
      </w:r>
      <w:r>
        <w:rPr>
          <w:rFonts w:cs="David"/>
          <w:b/>
          <w:bCs/>
          <w:rtl/>
        </w:rPr>
        <w:t>י</w:t>
      </w:r>
      <w:r>
        <w:rPr>
          <w:rFonts w:cs="David" w:hint="cs"/>
          <w:b/>
          <w:bCs/>
          <w:rtl/>
        </w:rPr>
        <w:t>שיבת הוועדה לקידום מעמד האישה</w:t>
      </w:r>
    </w:p>
    <w:p w:rsidR="00000000" w:rsidRDefault="00433C9A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</w:t>
      </w:r>
      <w:r>
        <w:rPr>
          <w:rFonts w:cs="David" w:hint="cs"/>
          <w:sz w:val="24"/>
          <w:rtl/>
        </w:rPr>
        <w:t>ם רביעי, א בסיוון תשס"א (23 במאי 2001), שעה</w:t>
      </w:r>
      <w:r>
        <w:rPr>
          <w:rFonts w:cs="David"/>
          <w:sz w:val="24"/>
          <w:rtl/>
        </w:rPr>
        <w:t xml:space="preserve"> 09:00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נכ</w:t>
      </w:r>
      <w:r>
        <w:rPr>
          <w:rFonts w:cs="David" w:hint="cs"/>
          <w:b/>
          <w:bCs/>
          <w:u w:val="single"/>
          <w:rtl/>
        </w:rPr>
        <w:t>חו:</w:t>
      </w:r>
    </w:p>
    <w:p w:rsidR="00000000" w:rsidRDefault="00433C9A">
      <w:pPr>
        <w:jc w:val="both"/>
        <w:rPr>
          <w:rFonts w:cs="David"/>
          <w:b/>
          <w:bCs/>
          <w:rtl/>
        </w:rPr>
      </w:pPr>
    </w:p>
    <w:p w:rsidR="00000000" w:rsidRDefault="00433C9A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</w:r>
    </w:p>
    <w:p w:rsidR="00000000" w:rsidRDefault="00433C9A">
      <w:pPr>
        <w:tabs>
          <w:tab w:val="left" w:pos="1505"/>
        </w:tabs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</w:t>
      </w:r>
      <w:r>
        <w:rPr>
          <w:rFonts w:cs="David" w:hint="cs"/>
          <w:b/>
          <w:bCs/>
          <w:u w:val="single"/>
          <w:rtl/>
        </w:rPr>
        <w:t>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</w:t>
      </w:r>
      <w:r>
        <w:rPr>
          <w:rFonts w:cs="David" w:hint="cs"/>
          <w:rtl/>
        </w:rPr>
        <w:t xml:space="preserve">על דיין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י</w:t>
      </w:r>
      <w:r>
        <w:rPr>
          <w:rFonts w:cs="David" w:hint="cs"/>
          <w:rtl/>
        </w:rPr>
        <w:t>ו"ר</w:t>
      </w:r>
    </w:p>
    <w:p w:rsidR="00000000" w:rsidRDefault="00433C9A">
      <w:pPr>
        <w:tabs>
          <w:tab w:val="left" w:pos="1505"/>
        </w:tabs>
        <w:jc w:val="both"/>
        <w:rPr>
          <w:rFonts w:cs="David"/>
          <w:rtl/>
        </w:rPr>
      </w:pPr>
    </w:p>
    <w:p w:rsidR="00000000" w:rsidRDefault="00433C9A">
      <w:pPr>
        <w:tabs>
          <w:tab w:val="left" w:pos="1505"/>
        </w:tabs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</w:t>
      </w:r>
      <w:r>
        <w:rPr>
          <w:rFonts w:cs="David" w:hint="cs"/>
          <w:b/>
          <w:bCs/>
          <w:u w:val="single"/>
          <w:rtl/>
        </w:rPr>
        <w:t>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ע</w:t>
      </w:r>
      <w:r>
        <w:rPr>
          <w:rFonts w:cs="David" w:hint="cs"/>
          <w:rtl/>
        </w:rPr>
        <w:t>ו"ד דליה איש-שלום</w:t>
      </w:r>
      <w:r>
        <w:rPr>
          <w:rFonts w:cs="David"/>
          <w:rtl/>
        </w:rPr>
        <w:tab/>
        <w:t>מ</w:t>
      </w:r>
      <w:r>
        <w:rPr>
          <w:rFonts w:cs="David" w:hint="cs"/>
          <w:rtl/>
        </w:rPr>
        <w:t>שרד המשפטים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</w:t>
      </w:r>
      <w:r>
        <w:rPr>
          <w:rFonts w:cs="David" w:hint="cs"/>
          <w:rtl/>
        </w:rPr>
        <w:t>ו"ד אדי וייס</w:t>
      </w:r>
      <w:r>
        <w:rPr>
          <w:rFonts w:cs="David"/>
          <w:rtl/>
        </w:rPr>
        <w:tab/>
      </w:r>
      <w:r>
        <w:rPr>
          <w:rFonts w:cs="David"/>
          <w:rtl/>
        </w:rPr>
        <w:tab/>
        <w:t>ה</w:t>
      </w:r>
      <w:r>
        <w:rPr>
          <w:rFonts w:cs="David" w:hint="cs"/>
          <w:rtl/>
        </w:rPr>
        <w:t>לשכה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המשפטית, משרד העבודה והרווחה 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 w:hint="cs"/>
          <w:rtl/>
        </w:rPr>
        <w:t>עמי שטרסר</w:t>
      </w:r>
      <w:r>
        <w:rPr>
          <w:rFonts w:cs="David"/>
          <w:rtl/>
        </w:rPr>
        <w:tab/>
      </w:r>
      <w:r>
        <w:rPr>
          <w:rFonts w:cs="David"/>
          <w:rtl/>
        </w:rPr>
        <w:tab/>
        <w:t>ס</w:t>
      </w:r>
      <w:r>
        <w:rPr>
          <w:rFonts w:cs="David" w:hint="cs"/>
          <w:rtl/>
        </w:rPr>
        <w:t xml:space="preserve">גן מנהלת אגף כח אדם, משרד החינוך 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</w:t>
      </w:r>
      <w:r>
        <w:rPr>
          <w:rFonts w:cs="David" w:hint="cs"/>
          <w:rtl/>
        </w:rPr>
        <w:t>ס"ן רוני פנחס</w:t>
      </w:r>
      <w:r>
        <w:rPr>
          <w:rFonts w:cs="David"/>
          <w:rtl/>
        </w:rPr>
        <w:tab/>
      </w:r>
      <w:r>
        <w:rPr>
          <w:rFonts w:cs="David"/>
          <w:rtl/>
        </w:rPr>
        <w:tab/>
        <w:t>פ</w:t>
      </w:r>
      <w:r>
        <w:rPr>
          <w:rFonts w:cs="David" w:hint="cs"/>
          <w:rtl/>
        </w:rPr>
        <w:t xml:space="preserve">רקליטות וחקיקה, משרד הביטחון 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</w:t>
      </w:r>
      <w:r>
        <w:rPr>
          <w:rFonts w:cs="David" w:hint="cs"/>
          <w:rtl/>
        </w:rPr>
        <w:t>ו"ד גלי עציו</w:t>
      </w:r>
      <w:r>
        <w:rPr>
          <w:rFonts w:cs="David"/>
          <w:rtl/>
        </w:rPr>
        <w:t>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 w:hint="cs"/>
          <w:rtl/>
        </w:rPr>
        <w:t>עמ"ת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 w:hint="cs"/>
          <w:rtl/>
        </w:rPr>
        <w:t>חמה חסון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</w:t>
      </w:r>
      <w:r>
        <w:rPr>
          <w:rFonts w:cs="David" w:hint="cs"/>
          <w:rtl/>
        </w:rPr>
        <w:t>ועצת ארגוני נשים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</w:t>
      </w:r>
      <w:r>
        <w:rPr>
          <w:rFonts w:cs="David" w:hint="cs"/>
          <w:rtl/>
        </w:rPr>
        <w:t>יכל שטיין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</w:t>
      </w:r>
      <w:r>
        <w:rPr>
          <w:rFonts w:cs="David" w:hint="cs"/>
          <w:rtl/>
        </w:rPr>
        <w:t xml:space="preserve">דולת הנשים בישראל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 w:hint="cs"/>
          <w:b/>
          <w:bCs/>
          <w:u w:val="single"/>
          <w:rtl/>
        </w:rPr>
        <w:t>י</w:t>
      </w:r>
      <w:r>
        <w:rPr>
          <w:rFonts w:cs="David"/>
          <w:b/>
          <w:bCs/>
          <w:u w:val="single"/>
          <w:rtl/>
        </w:rPr>
        <w:t>ו</w:t>
      </w:r>
      <w:r>
        <w:rPr>
          <w:rFonts w:cs="David" w:hint="cs"/>
          <w:b/>
          <w:bCs/>
          <w:u w:val="single"/>
          <w:rtl/>
        </w:rPr>
        <w:t>עצת משפטית:</w:t>
      </w:r>
      <w:r>
        <w:rPr>
          <w:rFonts w:cs="David"/>
          <w:rtl/>
        </w:rPr>
        <w:t xml:space="preserve">  ה</w:t>
      </w:r>
      <w:r>
        <w:rPr>
          <w:rFonts w:cs="David" w:hint="cs"/>
          <w:rtl/>
        </w:rPr>
        <w:t xml:space="preserve">לית ברק </w:t>
      </w: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tab/>
      </w:r>
    </w:p>
    <w:p w:rsidR="00000000" w:rsidRDefault="00433C9A">
      <w:pPr>
        <w:tabs>
          <w:tab w:val="left" w:pos="2835"/>
        </w:tabs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tabs>
          <w:tab w:val="left" w:pos="2835"/>
        </w:tabs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מ</w:t>
      </w:r>
      <w:r>
        <w:rPr>
          <w:rFonts w:cs="David"/>
          <w:b/>
          <w:bCs/>
          <w:u w:val="single"/>
          <w:rtl/>
        </w:rPr>
        <w:t>נ</w:t>
      </w:r>
      <w:r>
        <w:rPr>
          <w:rFonts w:cs="David" w:hint="cs"/>
          <w:b/>
          <w:bCs/>
          <w:u w:val="single"/>
          <w:rtl/>
        </w:rPr>
        <w:t>ה</w:t>
      </w:r>
      <w:r>
        <w:rPr>
          <w:rFonts w:cs="David"/>
          <w:b/>
          <w:bCs/>
          <w:u w:val="single"/>
          <w:rtl/>
        </w:rPr>
        <w:t>ל</w:t>
      </w:r>
      <w:r>
        <w:rPr>
          <w:rFonts w:cs="David" w:hint="cs"/>
          <w:b/>
          <w:bCs/>
          <w:u w:val="single"/>
          <w:rtl/>
        </w:rPr>
        <w:t>ת הוועדה</w:t>
      </w:r>
      <w:r>
        <w:rPr>
          <w:rFonts w:cs="David"/>
          <w:rtl/>
        </w:rPr>
        <w:t>:   ד</w:t>
      </w:r>
      <w:r>
        <w:rPr>
          <w:rFonts w:cs="David" w:hint="cs"/>
          <w:rtl/>
        </w:rPr>
        <w:t>נה גורדון</w:t>
      </w: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jc w:val="both"/>
        <w:rPr>
          <w:rFonts w:cs="David"/>
          <w:b/>
          <w:bCs/>
          <w:u w:val="single"/>
          <w:rtl/>
        </w:rPr>
      </w:pPr>
    </w:p>
    <w:p w:rsidR="00000000" w:rsidRDefault="00433C9A">
      <w:pPr>
        <w:tabs>
          <w:tab w:val="left" w:pos="2835"/>
        </w:tabs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</w:t>
      </w:r>
      <w:r>
        <w:rPr>
          <w:rFonts w:cs="David" w:hint="cs"/>
          <w:b/>
          <w:bCs/>
          <w:u w:val="single"/>
          <w:rtl/>
        </w:rPr>
        <w:t>רנית</w:t>
      </w:r>
      <w:r>
        <w:rPr>
          <w:rFonts w:cs="David"/>
          <w:rtl/>
        </w:rPr>
        <w:t>:               ד</w:t>
      </w:r>
      <w:r>
        <w:rPr>
          <w:rFonts w:cs="David" w:hint="cs"/>
          <w:rtl/>
        </w:rPr>
        <w:t xml:space="preserve">קלה אברבנאל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סד</w:t>
      </w:r>
      <w:r>
        <w:rPr>
          <w:rFonts w:cs="David" w:hint="cs"/>
          <w:b/>
          <w:bCs/>
          <w:u w:val="single"/>
          <w:rtl/>
        </w:rPr>
        <w:t>ר היום:</w:t>
      </w:r>
      <w:r>
        <w:rPr>
          <w:rFonts w:cs="David"/>
          <w:b/>
          <w:bCs/>
          <w:rtl/>
        </w:rPr>
        <w:t xml:space="preserve">  </w:t>
      </w:r>
      <w:r>
        <w:rPr>
          <w:rFonts w:cs="David"/>
          <w:b/>
          <w:bCs/>
          <w:rtl/>
        </w:rPr>
        <w:tab/>
        <w:t>ה</w:t>
      </w:r>
      <w:r>
        <w:rPr>
          <w:rFonts w:cs="David" w:hint="cs"/>
          <w:b/>
          <w:bCs/>
          <w:rtl/>
        </w:rPr>
        <w:t xml:space="preserve">צעת חוק הטרדה מאיימת, התשס"א-2001, של קבוצת חברי כנסת, והצעת </w:t>
      </w:r>
    </w:p>
    <w:p w:rsidR="00000000" w:rsidRDefault="00433C9A">
      <w:pPr>
        <w:ind w:left="720" w:firstLine="720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חו</w:t>
      </w:r>
      <w:r>
        <w:rPr>
          <w:rFonts w:cs="David" w:hint="cs"/>
          <w:b/>
          <w:bCs/>
          <w:rtl/>
        </w:rPr>
        <w:t xml:space="preserve">ק </w:t>
      </w:r>
      <w:r>
        <w:rPr>
          <w:rFonts w:cs="David"/>
          <w:b/>
          <w:bCs/>
          <w:rtl/>
        </w:rPr>
        <w:t>הע</w:t>
      </w:r>
      <w:r>
        <w:rPr>
          <w:rFonts w:cs="David" w:hint="cs"/>
          <w:b/>
          <w:bCs/>
          <w:rtl/>
        </w:rPr>
        <w:t>ונשין (תיקון - הטרדה מאיימת) התשס"א-2000,</w:t>
      </w:r>
      <w:r>
        <w:rPr>
          <w:rFonts w:cs="David" w:hint="cs"/>
          <w:b/>
          <w:bCs/>
          <w:rtl/>
        </w:rPr>
        <w:t xml:space="preserve"> של ח"כ ענת מאור </w:t>
      </w:r>
      <w:r>
        <w:rPr>
          <w:rFonts w:cs="David"/>
          <w:b/>
          <w:bCs/>
          <w:rtl/>
        </w:rPr>
        <w:t xml:space="preserve">– </w:t>
      </w:r>
    </w:p>
    <w:p w:rsidR="00000000" w:rsidRDefault="00433C9A">
      <w:pPr>
        <w:ind w:left="873" w:firstLine="567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הכ</w:t>
      </w:r>
      <w:r>
        <w:rPr>
          <w:rFonts w:cs="David" w:hint="cs"/>
          <w:b/>
          <w:bCs/>
          <w:rtl/>
        </w:rPr>
        <w:t>נה לקריאה ראשונה והצבעות</w:t>
      </w:r>
    </w:p>
    <w:p w:rsidR="00000000" w:rsidRDefault="00433C9A">
      <w:pPr>
        <w:ind w:left="1134"/>
        <w:jc w:val="both"/>
        <w:rPr>
          <w:rFonts w:cs="David"/>
          <w:rtl/>
        </w:rPr>
      </w:pPr>
    </w:p>
    <w:p w:rsidR="00000000" w:rsidRDefault="00433C9A">
      <w:pPr>
        <w:jc w:val="center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center"/>
        <w:rPr>
          <w:rFonts w:cs="David"/>
          <w:b/>
          <w:bCs/>
          <w:sz w:val="23"/>
          <w:szCs w:val="23"/>
          <w:u w:val="single"/>
          <w:rtl/>
        </w:rPr>
      </w:pPr>
      <w:r>
        <w:rPr>
          <w:rFonts w:cs="David"/>
          <w:b/>
          <w:bCs/>
          <w:sz w:val="23"/>
          <w:szCs w:val="23"/>
          <w:rtl/>
        </w:rPr>
        <w:t>הצ</w:t>
      </w:r>
      <w:r>
        <w:rPr>
          <w:rFonts w:cs="David" w:hint="cs"/>
          <w:b/>
          <w:bCs/>
          <w:sz w:val="23"/>
          <w:szCs w:val="23"/>
          <w:rtl/>
        </w:rPr>
        <w:t>עת חוק הט</w:t>
      </w:r>
      <w:r>
        <w:rPr>
          <w:rFonts w:cs="David"/>
          <w:b/>
          <w:bCs/>
          <w:sz w:val="23"/>
          <w:szCs w:val="23"/>
          <w:rtl/>
        </w:rPr>
        <w:t>ר</w:t>
      </w:r>
      <w:r>
        <w:rPr>
          <w:rFonts w:cs="David" w:hint="cs"/>
          <w:b/>
          <w:bCs/>
          <w:sz w:val="23"/>
          <w:szCs w:val="23"/>
          <w:rtl/>
        </w:rPr>
        <w:t xml:space="preserve">דה מאיימת, התשס"א-2001, של קבוצת חברי כנסת, והצעת חוק העונשין (תיקון - </w:t>
      </w:r>
      <w:r>
        <w:rPr>
          <w:rFonts w:cs="David"/>
          <w:b/>
          <w:bCs/>
          <w:sz w:val="23"/>
          <w:szCs w:val="23"/>
          <w:u w:val="single"/>
          <w:rtl/>
        </w:rPr>
        <w:t>הט</w:t>
      </w:r>
      <w:r>
        <w:rPr>
          <w:rFonts w:cs="David" w:hint="cs"/>
          <w:b/>
          <w:bCs/>
          <w:sz w:val="23"/>
          <w:szCs w:val="23"/>
          <w:u w:val="single"/>
          <w:rtl/>
        </w:rPr>
        <w:t xml:space="preserve">רדה מאיימת) התשס"א-2000, של ח"כ ענת מאור </w:t>
      </w:r>
      <w:r>
        <w:rPr>
          <w:rFonts w:cs="David"/>
          <w:b/>
          <w:bCs/>
          <w:sz w:val="23"/>
          <w:szCs w:val="23"/>
          <w:u w:val="single"/>
          <w:rtl/>
        </w:rPr>
        <w:t xml:space="preserve">– </w:t>
      </w:r>
      <w:r>
        <w:rPr>
          <w:rFonts w:cs="David" w:hint="cs"/>
          <w:b/>
          <w:bCs/>
          <w:sz w:val="23"/>
          <w:szCs w:val="23"/>
          <w:u w:val="single"/>
          <w:rtl/>
        </w:rPr>
        <w:t>הכנה לקריאה ראשונה ו</w:t>
      </w:r>
      <w:r>
        <w:rPr>
          <w:rFonts w:cs="David"/>
          <w:b/>
          <w:bCs/>
          <w:sz w:val="23"/>
          <w:szCs w:val="23"/>
          <w:u w:val="single"/>
          <w:rtl/>
        </w:rPr>
        <w:t>הצ</w:t>
      </w:r>
      <w:r>
        <w:rPr>
          <w:rFonts w:cs="David" w:hint="cs"/>
          <w:b/>
          <w:bCs/>
          <w:sz w:val="23"/>
          <w:szCs w:val="23"/>
          <w:u w:val="single"/>
          <w:rtl/>
        </w:rPr>
        <w:t>בעות</w:t>
      </w: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pStyle w:val="a6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</w:t>
      </w:r>
      <w:r>
        <w:rPr>
          <w:rFonts w:cs="David" w:hint="cs"/>
          <w:sz w:val="24"/>
          <w:rtl/>
        </w:rPr>
        <w:t>ני פותחת את הישיבה. אנ</w:t>
      </w:r>
      <w:r>
        <w:rPr>
          <w:rFonts w:cs="David" w:hint="cs"/>
          <w:sz w:val="24"/>
          <w:rtl/>
        </w:rPr>
        <w:t>י מודה לעו"ד דליה איש-שלום וליועצת המשפטית הלית ברק, על העבודה המהירה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cs"/>
          <w:sz w:val="24"/>
          <w:rtl/>
        </w:rPr>
        <w:t xml:space="preserve">והיסודית שנעשתה בהגשת הנוסח החדש. עברתי עליו בקפידה ולדעתי הוא די ממצה את הדיונים כאן. נשמע מהן אם יש דברים שצריך לדון בהם משום שיש בהם </w:t>
      </w:r>
      <w:r>
        <w:rPr>
          <w:rFonts w:cs="David"/>
          <w:sz w:val="24"/>
          <w:rtl/>
        </w:rPr>
        <w:t>שו</w:t>
      </w:r>
      <w:r>
        <w:rPr>
          <w:rFonts w:cs="David" w:hint="cs"/>
          <w:sz w:val="24"/>
          <w:rtl/>
        </w:rPr>
        <w:t>ני מההצעה הקודמת.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מודה גם לד"ר אורית קמיר,</w:t>
      </w:r>
      <w:r>
        <w:rPr>
          <w:rFonts w:cs="David" w:hint="cs"/>
          <w:rtl/>
        </w:rPr>
        <w:t xml:space="preserve"> אני מקווה שהיא לא "תחטוף" על הטרדה מאיימת כפי שלטענתה "חטפה" על הטרד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 מינית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אולי משום שזה לא רק בין שני המינים, אלא יש כאן הגדרה רחבה יותר והנפגעים יכולים להיות גברים באותה מידה. אולי מסיבה זו לא "יירדו"</w:t>
      </w:r>
      <w:r>
        <w:rPr>
          <w:rFonts w:cs="David"/>
          <w:rtl/>
        </w:rPr>
        <w:t xml:space="preserve"> ע</w:t>
      </w:r>
      <w:r>
        <w:rPr>
          <w:rFonts w:cs="David" w:hint="cs"/>
          <w:rtl/>
        </w:rPr>
        <w:t>לינו בצורה שחווינו בחוק הקודם.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חידוש העיקרי כ</w:t>
      </w:r>
      <w:r>
        <w:rPr>
          <w:rFonts w:cs="David" w:hint="cs"/>
          <w:rtl/>
        </w:rPr>
        <w:t>אן הוא בסעיף ההגדרות. כפי שעשינו בהגדרות של הטרדה מינית, יש כאן פירוט</w:t>
      </w:r>
      <w:r>
        <w:rPr>
          <w:rFonts w:cs="David"/>
          <w:rtl/>
        </w:rPr>
        <w:t xml:space="preserve"> – </w:t>
      </w:r>
      <w:r>
        <w:rPr>
          <w:rFonts w:cs="David" w:hint="cs"/>
          <w:rtl/>
        </w:rPr>
        <w:t xml:space="preserve">משום שזו עברה חדשה. המטרה היא לא להשאיר הגדרה כללית אלא לפרט את הסוגים השונים של הטרדה מאיימת. כמו כן יש תוספת של המילה "בחרותו"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זה </w:t>
      </w:r>
      <w:r>
        <w:rPr>
          <w:rFonts w:cs="David"/>
          <w:rtl/>
        </w:rPr>
        <w:t>מס</w:t>
      </w:r>
      <w:r>
        <w:rPr>
          <w:rFonts w:cs="David" w:hint="cs"/>
          <w:rtl/>
        </w:rPr>
        <w:t>וג הדברים שנראים סתמיים אבל אני דורשת לחוקק תמיד</w:t>
      </w:r>
      <w:r>
        <w:rPr>
          <w:rFonts w:cs="David" w:hint="cs"/>
          <w:rtl/>
        </w:rPr>
        <w:t xml:space="preserve"> את סעיף המטרה שייתן את הנורמה שאליה מבקשים להגיע, אלא אם כן מדובר בת</w:t>
      </w:r>
      <w:r>
        <w:rPr>
          <w:rFonts w:cs="David"/>
          <w:rtl/>
        </w:rPr>
        <w:t>י</w:t>
      </w:r>
      <w:r>
        <w:rPr>
          <w:rFonts w:cs="David" w:hint="cs"/>
          <w:rtl/>
        </w:rPr>
        <w:t>קון קטן. יש כאן גם תוספות אחרות, וכמובן נושא כלי הירי שנדון בישיבה הקודמת תוקן כאן. עלתה הבעייתיות של שלילה מול חוסר האפשרות לא לשלול ב</w:t>
      </w:r>
      <w:r>
        <w:rPr>
          <w:rFonts w:cs="David"/>
          <w:rtl/>
        </w:rPr>
        <w:t>ל</w:t>
      </w:r>
      <w:r>
        <w:rPr>
          <w:rFonts w:cs="David" w:hint="cs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לנמק.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נושא האחרון שנכנס כאן הוא תוקף הצו. כא</w:t>
      </w:r>
      <w:r>
        <w:rPr>
          <w:rFonts w:cs="David" w:hint="cs"/>
          <w:rtl/>
        </w:rPr>
        <w:t xml:space="preserve">ן יש שוני מהחוק למניעת אלימות. המנסחות מצאו פשרה: לא קובעים תקופה של 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לושה חודשים כמו בצו בחוק למניעת אלימות במשפחה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שכן במקרה של העברה הזאת זה מעט מדי. הרחבנו את הצו לשישה חודשים, עם אפשרות להארכה. כדי לה</w:t>
      </w:r>
      <w:r>
        <w:rPr>
          <w:rFonts w:cs="David"/>
          <w:rtl/>
        </w:rPr>
        <w:t>שי</w:t>
      </w:r>
      <w:r>
        <w:rPr>
          <w:rFonts w:cs="David" w:hint="cs"/>
          <w:rtl/>
        </w:rPr>
        <w:t>ג את השלווה, פרטיות או מניעת פגיעה בגוף נקבע שחי</w:t>
      </w:r>
      <w:r>
        <w:rPr>
          <w:rFonts w:cs="David" w:hint="cs"/>
          <w:rtl/>
        </w:rPr>
        <w:t>יבים להתחיל בהפרדה של שישה חודשים. זה לא מבטל את הצו שיוצא במסגרת החו</w:t>
      </w:r>
      <w:r>
        <w:rPr>
          <w:rFonts w:cs="David"/>
          <w:rtl/>
        </w:rPr>
        <w:t>ק</w:t>
      </w:r>
      <w:r>
        <w:rPr>
          <w:rFonts w:cs="David" w:hint="cs"/>
          <w:rtl/>
        </w:rPr>
        <w:t xml:space="preserve"> למניעת אלימות, אך לעומת המצב שם לא מדובר בהרחקת אב מילדיו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אז יש עוד נפגעים מהצו. אנו צריכים לסגל לעצמנו את המחשבה שמדובר כאן בפרופיל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א</w:t>
      </w:r>
      <w:r>
        <w:rPr>
          <w:rFonts w:cs="David"/>
          <w:rtl/>
        </w:rPr>
        <w:t>ח</w:t>
      </w:r>
      <w:r>
        <w:rPr>
          <w:rFonts w:cs="David" w:hint="cs"/>
          <w:rtl/>
        </w:rPr>
        <w:t>ר של חשוד או של עובר עברה. האובססיביות בולטת כאן</w:t>
      </w:r>
      <w:r>
        <w:rPr>
          <w:rFonts w:cs="David" w:hint="cs"/>
          <w:rtl/>
        </w:rPr>
        <w:t xml:space="preserve"> מאוד, ולכן קביעה של שלושה חודשים לא נותנת אפשרות לבדוק את מידת ההגנה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שאנחנו נותנים לקורבן המשוער ולא את האפקטיביות של ההרחקה.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מציעה לעבור על כל סעיפי החוק. האם הצבענו על הסעיפים בעבר?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ה</w:t>
      </w:r>
      <w:r>
        <w:rPr>
          <w:rFonts w:cs="David" w:hint="cs"/>
          <w:rtl/>
        </w:rPr>
        <w:t>צ</w:t>
      </w:r>
      <w:r>
        <w:rPr>
          <w:rFonts w:cs="David"/>
          <w:rtl/>
        </w:rPr>
        <w:t>ב</w:t>
      </w:r>
      <w:r>
        <w:rPr>
          <w:rFonts w:cs="David" w:hint="cs"/>
          <w:rtl/>
        </w:rPr>
        <w:t>ענו בעבר על חלקם, אבל אין מניעה שנקריא את הנוסח ה</w:t>
      </w:r>
      <w:r>
        <w:rPr>
          <w:rFonts w:cs="David" w:hint="cs"/>
          <w:rtl/>
        </w:rPr>
        <w:t xml:space="preserve">סופי.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מבקשת התייחסות לכל סעיף בנפרד. נעבור בע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קר על החידושים ועל השינויים.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שם החוק ואת סעיף 1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מטרת החוק.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 xml:space="preserve">ה סעיף המטרה שהיה גם קודם. </w:t>
      </w:r>
      <w:r>
        <w:rPr>
          <w:rFonts w:cs="David"/>
          <w:rtl/>
        </w:rPr>
        <w:t>הו</w:t>
      </w:r>
      <w:r>
        <w:rPr>
          <w:rFonts w:cs="David" w:hint="cs"/>
          <w:rtl/>
        </w:rPr>
        <w:t xml:space="preserve">ספנו כאן את נושא הפגיעה בחרות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מושג חדש, אני חוש</w:t>
      </w:r>
      <w:r>
        <w:rPr>
          <w:rFonts w:cs="David" w:hint="cs"/>
          <w:rtl/>
        </w:rPr>
        <w:t>בת שבחקיקה הוא מוגדר כ"שלוות חייו".</w:t>
      </w: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ד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דיני אישום המו</w:t>
      </w:r>
      <w:r>
        <w:rPr>
          <w:rFonts w:cs="David"/>
          <w:rtl/>
        </w:rPr>
        <w:t>ש</w:t>
      </w:r>
      <w:r>
        <w:rPr>
          <w:rFonts w:cs="David" w:hint="cs"/>
          <w:rtl/>
        </w:rPr>
        <w:t>ג הוא "מדור שקט". לא רציתי לקחת את המושג הזה, כי הוא מיוחד לדיני אישות, אבל זה דומה מבחינת המהות.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lastRenderedPageBreak/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"</w:t>
      </w:r>
      <w:r>
        <w:rPr>
          <w:rFonts w:cs="David" w:hint="cs"/>
          <w:rtl/>
        </w:rPr>
        <w:t>מדור שקט" גם מי</w:t>
      </w:r>
      <w:r>
        <w:rPr>
          <w:rFonts w:cs="David"/>
          <w:rtl/>
        </w:rPr>
        <w:t>וח</w:t>
      </w:r>
      <w:r>
        <w:rPr>
          <w:rFonts w:cs="David" w:hint="cs"/>
          <w:rtl/>
        </w:rPr>
        <w:t xml:space="preserve">ד למגורים.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כון. הוא נוגע יותר ל</w:t>
      </w:r>
      <w:r>
        <w:rPr>
          <w:rFonts w:cs="David" w:hint="cs"/>
          <w:rtl/>
        </w:rPr>
        <w:t xml:space="preserve">בני זוג, לשקט בבית.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ההגדרה "הטרדה מאיימת" </w:t>
      </w:r>
      <w:r>
        <w:rPr>
          <w:rFonts w:cs="David"/>
          <w:rtl/>
        </w:rPr>
        <w:t>ב</w:t>
      </w:r>
      <w:r>
        <w:rPr>
          <w:rFonts w:cs="David" w:hint="cs"/>
          <w:rtl/>
        </w:rPr>
        <w:t xml:space="preserve">סעיף 2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הגדרות החוק.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אם יש הערות להגדרה הזאת? אני מבינה ש"איומים בפגיעה בו או במאיים עצמו"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הכוונה היא שהמטריד</w:t>
      </w:r>
      <w:r>
        <w:rPr>
          <w:rFonts w:cs="David"/>
          <w:rtl/>
        </w:rPr>
        <w:t xml:space="preserve"> מ</w:t>
      </w:r>
      <w:r>
        <w:rPr>
          <w:rFonts w:cs="David" w:hint="cs"/>
          <w:rtl/>
        </w:rPr>
        <w:t xml:space="preserve">איים בהתאבדות אם לא תהיה היענות אליו.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עקבות הישיבה הקודמת נכנסו כאן שני אלמנטים: ראשית, "במישרין או בעקיפ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ן" מתייחס כעת לכל המרכיבים של ההגדרה; שנית, הוספו כאן ה"לווינים"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מעבר למוטרד עצמו: אמו, שכנתו, ילדיו וכו'.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"</w:t>
      </w:r>
      <w:r>
        <w:rPr>
          <w:rFonts w:cs="David" w:hint="cs"/>
          <w:rtl/>
        </w:rPr>
        <w:t>פגי</w:t>
      </w:r>
      <w:r>
        <w:rPr>
          <w:rFonts w:cs="David"/>
          <w:rtl/>
        </w:rPr>
        <w:t>עה</w:t>
      </w:r>
      <w:r>
        <w:rPr>
          <w:rFonts w:cs="David" w:hint="cs"/>
          <w:rtl/>
        </w:rPr>
        <w:t xml:space="preserve"> ברכושו"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זו חיית המחמד שדיברנו עליה?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</w:t>
      </w:r>
      <w:r>
        <w:rPr>
          <w:rFonts w:cs="David" w:hint="cs"/>
          <w:u w:val="single"/>
          <w:rtl/>
        </w:rPr>
        <w:t>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ד"</w:t>
      </w:r>
      <w:r>
        <w:rPr>
          <w:rFonts w:cs="David" w:hint="cs"/>
          <w:rtl/>
        </w:rPr>
        <w:t xml:space="preserve">ר קמיר הציעה להוסיף את זה במפורש, אבל חשבתי שזה קזואיסטי מאוד </w:t>
      </w:r>
      <w:r>
        <w:rPr>
          <w:rFonts w:cs="David"/>
          <w:rtl/>
        </w:rPr>
        <w:t>ל</w:t>
      </w:r>
      <w:r>
        <w:rPr>
          <w:rFonts w:cs="David" w:hint="cs"/>
          <w:rtl/>
        </w:rPr>
        <w:t xml:space="preserve">התחיל לציין מקרים ספציפיים. </w:t>
      </w:r>
    </w:p>
    <w:p w:rsidR="00000000" w:rsidRDefault="00433C9A">
      <w:pPr>
        <w:ind w:firstLine="567"/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 xml:space="preserve">כון. אחת - היהלום שלה הוא חתול, והשניה - היהלום שלה הוא יהלום.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אד</w:t>
      </w:r>
      <w:r>
        <w:rPr>
          <w:rFonts w:cs="David" w:hint="cs"/>
          <w:u w:val="single"/>
          <w:rtl/>
        </w:rPr>
        <w:t>י וייס: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>ש לי ה</w:t>
      </w:r>
      <w:r>
        <w:rPr>
          <w:rFonts w:cs="David"/>
          <w:rtl/>
        </w:rPr>
        <w:t>ער</w:t>
      </w:r>
      <w:r>
        <w:rPr>
          <w:rFonts w:cs="David" w:hint="cs"/>
          <w:rtl/>
        </w:rPr>
        <w:t>ה טכנית לנושא השימוש ב"אדם": בכמה מקומות אנחנו משתמ</w:t>
      </w:r>
      <w:r>
        <w:rPr>
          <w:rFonts w:cs="David" w:hint="cs"/>
          <w:rtl/>
        </w:rPr>
        <w:t xml:space="preserve">שים בביטוי פוגע וכאן מציינים "אדם". זה עלול ליצור בלבול.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 xml:space="preserve">בצע האחדה של המונחים האלה בכל החוק.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ד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 xml:space="preserve">יתכן שהמונחים יהיו "פוגע"-"נפגע" או אולי "אדם"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אבל ההערה מקובלת עלינו לגמ</w:t>
      </w:r>
      <w:r>
        <w:rPr>
          <w:rFonts w:cs="David"/>
          <w:rtl/>
        </w:rPr>
        <w:t>רי</w:t>
      </w:r>
      <w:r>
        <w:rPr>
          <w:rFonts w:cs="David" w:hint="cs"/>
          <w:rtl/>
        </w:rPr>
        <w:t>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תעוררה בעיה עם המילה "פוגע"</w:t>
      </w:r>
      <w:r>
        <w:rPr>
          <w:rFonts w:cs="David" w:hint="cs"/>
          <w:rtl/>
        </w:rPr>
        <w:t xml:space="preserve"> בחוק זכויות נפגעי עברה. הסנגוריה הציבורית טענה שבאמצעות המונח "פוגע"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בהגדרות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גם לגבי חשוד וגם לגבי מי שלא הורשע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יש יותר מסמנטיקה, אלא שימוש מראש במילה שכוללת אשמה. שינינו זאת שם. זה היה מאוד משמעות</w:t>
      </w:r>
      <w:r>
        <w:rPr>
          <w:rFonts w:cs="David"/>
          <w:rtl/>
        </w:rPr>
        <w:t xml:space="preserve">י </w:t>
      </w:r>
      <w:r>
        <w:rPr>
          <w:rFonts w:cs="David" w:hint="cs"/>
          <w:rtl/>
        </w:rPr>
        <w:t>בחוק. כאן כמובן המקרה שונה.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ין היתר מש</w:t>
      </w:r>
      <w:r>
        <w:rPr>
          <w:rFonts w:cs="David" w:hint="cs"/>
          <w:rtl/>
        </w:rPr>
        <w:t>ום שלא מדובר כאן בעברה פלילית.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בל "פוגע" מראש מגד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ר את המעשה.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אן "פוגע" הוא מי שכבר מתקיימים בו אחד התנאים. יכול להיות שיש בעייתיות.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>שוב להדגיש, לגבי הגדרת ההט</w:t>
      </w:r>
      <w:r>
        <w:rPr>
          <w:rFonts w:cs="David"/>
          <w:rtl/>
        </w:rPr>
        <w:t>רד</w:t>
      </w:r>
      <w:r>
        <w:rPr>
          <w:rFonts w:cs="David" w:hint="cs"/>
          <w:rtl/>
        </w:rPr>
        <w:t>ה המאיימת, שזוהי רשימה פתוחה. הרעיון הוא להוסיף סעיפ</w:t>
      </w:r>
      <w:r>
        <w:rPr>
          <w:rFonts w:cs="David" w:hint="cs"/>
          <w:rtl/>
        </w:rPr>
        <w:t xml:space="preserve">ים כדי לתת יותר בשר להבנת מהי התופעה, אבל לא להגדיר אותה.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ממשיכה לקרוא בסעיף 2 את ההגדרות ל"בית משפט", "חוק למניעת אלימות במשפחה", "נפגע", "פוגע", "קטין" ו"רשות ביטחון".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</w:t>
      </w:r>
      <w:r>
        <w:rPr>
          <w:rFonts w:cs="David"/>
          <w:u w:val="single"/>
          <w:rtl/>
        </w:rPr>
        <w:t>ין</w:t>
      </w:r>
      <w:r>
        <w:rPr>
          <w:rFonts w:cs="David" w:hint="cs"/>
          <w:u w:val="single"/>
          <w:rtl/>
        </w:rPr>
        <w:t>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מבקשת לשאול על משמר הכנסת. זאת הפעם הראשונה </w:t>
      </w:r>
      <w:r>
        <w:rPr>
          <w:rFonts w:cs="David" w:hint="cs"/>
          <w:rtl/>
        </w:rPr>
        <w:t>בחקיקה שהגוף הזה נכנס כאן בנפרד.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לקוח מהתיקון הא</w:t>
      </w:r>
      <w:r>
        <w:rPr>
          <w:rFonts w:cs="David"/>
          <w:rtl/>
        </w:rPr>
        <w:t>ח</w:t>
      </w:r>
      <w:r>
        <w:rPr>
          <w:rFonts w:cs="David" w:hint="cs"/>
          <w:rtl/>
        </w:rPr>
        <w:t xml:space="preserve">רון לחוק למניעת אלימות במשפחה. חשבנו שאם זה כלול שם, כדאי שייכלל גם כאן. זה לא רעיון שלנו.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>שבתי שאולי בהטרדה מי</w:t>
      </w:r>
      <w:r>
        <w:rPr>
          <w:rFonts w:cs="David"/>
          <w:rtl/>
        </w:rPr>
        <w:t>ני</w:t>
      </w:r>
      <w:r>
        <w:rPr>
          <w:rFonts w:cs="David" w:hint="cs"/>
          <w:rtl/>
        </w:rPr>
        <w:t xml:space="preserve">ת צריך לכלול גם את משכן הכנסת ורחבתו. מה המשמעות של </w:t>
      </w:r>
      <w:r>
        <w:rPr>
          <w:rFonts w:cs="David" w:hint="cs"/>
          <w:rtl/>
        </w:rPr>
        <w:t>הוספת משמר הכנסת כאן? הרי גם בלי פירוט מפורש הדבר חל על גופים כאלה.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א, כנראה שהגיעו למסקנה שלא. כנראה שצריך לפרט את עובדי משמר הכנסת במפורש, כנראה שהם לא נכנסו לשום רשות ביטחון אחרת.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אם אינם שייכים לשום זרוע רחבה יות</w:t>
      </w:r>
      <w:r>
        <w:rPr>
          <w:rFonts w:cs="David" w:hint="cs"/>
          <w:rtl/>
        </w:rPr>
        <w:t>ר?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נראה שלא. לא הייתי שותפה לדיונים הללו, אך אני מ</w:t>
      </w:r>
      <w:r>
        <w:rPr>
          <w:rFonts w:cs="David"/>
          <w:rtl/>
        </w:rPr>
        <w:t>נ</w:t>
      </w:r>
      <w:r>
        <w:rPr>
          <w:rFonts w:cs="David" w:hint="cs"/>
          <w:rtl/>
        </w:rPr>
        <w:t>יחה שלא בכדי הדבר הוסף בחוק למניעת אלימות במשפחה. זה הוכנס ממש בתיקון האחרון, לפני כמה חודשים. אני יכולה לבדוק מה הסיבה לכך.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 xml:space="preserve">ו"ר </w:t>
      </w:r>
      <w:r>
        <w:rPr>
          <w:rFonts w:cs="David"/>
          <w:u w:val="single"/>
          <w:rtl/>
        </w:rPr>
        <w:t>יע</w:t>
      </w:r>
      <w:r>
        <w:rPr>
          <w:rFonts w:cs="David" w:hint="cs"/>
          <w:u w:val="single"/>
          <w:rtl/>
        </w:rPr>
        <w:t>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 xml:space="preserve">עניין אותי מה הייחוד של משמר הכנסת. אולי </w:t>
      </w:r>
      <w:r>
        <w:rPr>
          <w:rFonts w:cs="David" w:hint="cs"/>
          <w:rtl/>
        </w:rPr>
        <w:t>יש לעובדיו זכויות יתר? האם נצטרך לכלול אותם במפורש, או להטיל עליהם חו</w:t>
      </w:r>
      <w:r>
        <w:rPr>
          <w:rFonts w:cs="David"/>
          <w:rtl/>
        </w:rPr>
        <w:t>ב</w:t>
      </w:r>
      <w:r>
        <w:rPr>
          <w:rFonts w:cs="David" w:hint="cs"/>
          <w:rtl/>
        </w:rPr>
        <w:t xml:space="preserve">ות?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מניחה שזה קשור לנושא החזקת הנשק. כנראה שהם לא נפלו בקטגוריה של צבא ולא בקטגוריה של מפעל ראוי.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הגדרה של "רשות ביטחון" נועדה להבהיר את הרשויות המו</w:t>
      </w:r>
      <w:r>
        <w:rPr>
          <w:rFonts w:cs="David" w:hint="cs"/>
          <w:rtl/>
        </w:rPr>
        <w:t>סמכות להעניק נשק לאדם אחר מבלי שייזקק לרשיון של משרד הפנים. הרשויות כ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ללות את משמר הכנסת, משטרת ישראל, צה"ל וכנראה שצריך להכניס גם את השב"כ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כך זה לעניין החוק למניעת אלימות במשפחה, ובוודאי נכון גם לגבי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 xml:space="preserve">חוק הזה.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פירוט הזה הוא לצורך ההגדרה של נשיאת נשק</w:t>
      </w:r>
      <w:r>
        <w:rPr>
          <w:rFonts w:cs="David" w:hint="cs"/>
          <w:rtl/>
        </w:rPr>
        <w:t xml:space="preserve"> והחזקתו. אלה בעלי התפקידים המשתמשים בנשק לצורך עבודתם.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שב"כ לא נכנס בהגדרות האחרות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צה"ל, המשטרה, זרועות הביטחון? אתה מציע להכניס את השב"כ בנפרד?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וא כלול כבר.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 xml:space="preserve">ני </w:t>
      </w:r>
      <w:r>
        <w:rPr>
          <w:rFonts w:cs="David"/>
          <w:u w:val="single"/>
          <w:rtl/>
        </w:rPr>
        <w:t>פנ</w:t>
      </w:r>
      <w:r>
        <w:rPr>
          <w:rFonts w:cs="David" w:hint="cs"/>
          <w:u w:val="single"/>
          <w:rtl/>
        </w:rPr>
        <w:t>חס:</w:t>
      </w:r>
      <w:r>
        <w:rPr>
          <w:rFonts w:cs="David"/>
          <w:rtl/>
        </w:rPr>
        <w:t xml:space="preserve">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אם הגדרת הקטין נדרשת כאן?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אד</w:t>
      </w:r>
      <w:r>
        <w:rPr>
          <w:rFonts w:cs="David" w:hint="cs"/>
          <w:u w:val="single"/>
          <w:rtl/>
        </w:rPr>
        <w:t>י וייס: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ן. י</w:t>
      </w:r>
      <w:r>
        <w:rPr>
          <w:rFonts w:cs="David" w:hint="cs"/>
          <w:rtl/>
        </w:rPr>
        <w:t>ש הגדרות שונות של קטין בחוקים שונים. למשל, בחוק ההגנה על חוסים הגיל ה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א עד 14.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וועדת חוקה שינינו את החוק העוסק ביחסי מין בהסכמה בין קטינים. לצורך העניין קבענו גיל מתחת לגיל 18 שבו י</w:t>
      </w:r>
      <w:r>
        <w:rPr>
          <w:rFonts w:cs="David"/>
          <w:rtl/>
        </w:rPr>
        <w:t>חס</w:t>
      </w:r>
      <w:r>
        <w:rPr>
          <w:rFonts w:cs="David" w:hint="cs"/>
          <w:rtl/>
        </w:rPr>
        <w:t xml:space="preserve">י מין בהסכמה לא יהיו עברה. אינני זוכרת מה נקבע, היה </w:t>
      </w:r>
      <w:r>
        <w:rPr>
          <w:rFonts w:cs="David" w:hint="cs"/>
          <w:rtl/>
        </w:rPr>
        <w:t xml:space="preserve">ויכוח.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>ש הגנה בחוק העונשין, אם הפער ביניהם לא עולה על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שנתיים.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ק</w:t>
      </w:r>
      <w:r>
        <w:rPr>
          <w:rFonts w:cs="David" w:hint="cs"/>
          <w:rtl/>
        </w:rPr>
        <w:t>ודם כל הקטנו, או הגדלנו, את הפער. היה ויכוח, אני נטיתי לגיל 16, וח"כ מאור לחצה לקבוע את גיל 14 כגבול. הי</w:t>
      </w:r>
      <w:r>
        <w:rPr>
          <w:rFonts w:cs="David"/>
          <w:rtl/>
        </w:rPr>
        <w:t>ום</w:t>
      </w:r>
      <w:r>
        <w:rPr>
          <w:rFonts w:cs="David" w:hint="cs"/>
          <w:rtl/>
        </w:rPr>
        <w:t xml:space="preserve"> גיל 14 הוא לא גיל אחריות פלילית אם יש הסכמה.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</w:t>
      </w:r>
      <w:r>
        <w:rPr>
          <w:rFonts w:cs="David" w:hint="cs"/>
          <w:u w:val="single"/>
          <w:rtl/>
        </w:rPr>
        <w:t xml:space="preserve">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ג</w:t>
      </w:r>
      <w:r>
        <w:rPr>
          <w:rFonts w:cs="David" w:hint="cs"/>
          <w:rtl/>
        </w:rPr>
        <w:t>ם בגיל 10 אם יש הסכמה כל אחד מהם יכול להיות עבריין באותה מי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ביאו פסיכולוגים שדיברו על הבגרות הנדרשת לצורך קיום יחסי מין. אני הייתי בעדת מיעוט שם. בכל מקרה, הגדרת הקטין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יא לא תמיד אותה הגדרה. יש קטינים ויש קטינים לצרכים שו</w:t>
      </w:r>
      <w:r>
        <w:rPr>
          <w:rFonts w:cs="David" w:hint="cs"/>
          <w:rtl/>
        </w:rPr>
        <w:t xml:space="preserve">נים.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וועדה הצביעה ואישרה את שם החוק, את סעיף 1 ואת סעיף 2.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</w:t>
      </w:r>
      <w:r>
        <w:rPr>
          <w:rFonts w:cs="David"/>
          <w:u w:val="single"/>
          <w:rtl/>
        </w:rPr>
        <w:t xml:space="preserve"> </w:t>
      </w:r>
      <w:r>
        <w:rPr>
          <w:rFonts w:cs="David" w:hint="cs"/>
          <w:u w:val="single"/>
          <w:rtl/>
        </w:rPr>
        <w:t>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3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צו מניעת הטרדה מאיימת.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וספנו את המילים "לרבות התנהגות כאמור בפסקה (1)" בפסקה 2, כד</w:t>
      </w:r>
      <w:r>
        <w:rPr>
          <w:rFonts w:cs="David"/>
          <w:rtl/>
        </w:rPr>
        <w:t xml:space="preserve">י </w:t>
      </w:r>
      <w:r>
        <w:rPr>
          <w:rFonts w:cs="David" w:hint="cs"/>
          <w:rtl/>
        </w:rPr>
        <w:t xml:space="preserve">להבהיר שגם ההתנהגות שבפסקה (1) יכולה למעשה לסכן סכנה </w:t>
      </w:r>
      <w:r>
        <w:rPr>
          <w:rFonts w:cs="David" w:hint="cs"/>
          <w:rtl/>
        </w:rPr>
        <w:t xml:space="preserve">גופנית או סכנה של עברת מין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כדי שלא תהיה כאן אמירה שהטרדה מאיימת כשל</w:t>
      </w:r>
      <w:r>
        <w:rPr>
          <w:rFonts w:cs="David"/>
          <w:rtl/>
        </w:rPr>
        <w:t>ע</w:t>
      </w:r>
      <w:r>
        <w:rPr>
          <w:rFonts w:cs="David" w:hint="cs"/>
          <w:rtl/>
        </w:rPr>
        <w:t xml:space="preserve">צמה איננה מסכנת את גופו של האדם, במקרים מסוימים. השינוי הוא בעקבות הערתו של ח"כ לנגנטל.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ה בנוגע לקטין פוגע?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אד</w:t>
      </w:r>
      <w:r>
        <w:rPr>
          <w:rFonts w:cs="David" w:hint="cs"/>
          <w:u w:val="single"/>
          <w:rtl/>
        </w:rPr>
        <w:t>י וייס: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מבוסס על הנוהל הקיים, פקיד סעד אחר בא בא</w:t>
      </w:r>
      <w:r>
        <w:rPr>
          <w:rFonts w:cs="David" w:hint="cs"/>
          <w:rtl/>
        </w:rPr>
        <w:t>מצעות בא כוח היועץ המשפטי לממשלה. לפקידי סעד לפי חוק הנוער יש סמכות ל</w:t>
      </w:r>
      <w:r>
        <w:rPr>
          <w:rFonts w:cs="David"/>
          <w:rtl/>
        </w:rPr>
        <w:t>פ</w:t>
      </w:r>
      <w:r>
        <w:rPr>
          <w:rFonts w:cs="David" w:hint="cs"/>
          <w:rtl/>
        </w:rPr>
        <w:t xml:space="preserve">נות ישירות לבית משפט לנוער והם מופקדים על נושא קטינים. לכן יש צורך רק להזכיר אותם. כל השאר יהיה באמצעותנו.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לג</w:t>
      </w:r>
      <w:r>
        <w:rPr>
          <w:rFonts w:cs="David"/>
          <w:rtl/>
        </w:rPr>
        <w:t>בי</w:t>
      </w:r>
      <w:r>
        <w:rPr>
          <w:rFonts w:cs="David" w:hint="cs"/>
          <w:rtl/>
        </w:rPr>
        <w:t xml:space="preserve"> קטין נפגע.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שואלת לגבי קטין פו</w:t>
      </w:r>
      <w:r>
        <w:rPr>
          <w:rFonts w:cs="David" w:hint="cs"/>
          <w:rtl/>
        </w:rPr>
        <w:t>גע.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ד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 xml:space="preserve">שבנו שדי בהסמכת בית המשפט לנוער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בסעיף הקודם</w:t>
      </w:r>
      <w:r>
        <w:rPr>
          <w:rFonts w:cs="David"/>
          <w:rtl/>
        </w:rPr>
        <w:t xml:space="preserve">. </w:t>
      </w:r>
      <w:r>
        <w:rPr>
          <w:rFonts w:cs="David" w:hint="cs"/>
          <w:rtl/>
        </w:rPr>
        <w:t xml:space="preserve">אם הקטין הפוגע הוא קטין נזקק תהיה לבית משפט לנוער סמכות לדון בו. לא חשבנו לנכון לחייב בשלב ראשון שזה יהיה בית משפט לנוער. בכל מקרה </w:t>
      </w:r>
      <w:r>
        <w:rPr>
          <w:rFonts w:cs="David"/>
          <w:rtl/>
        </w:rPr>
        <w:t>צר</w:t>
      </w:r>
      <w:r>
        <w:rPr>
          <w:rFonts w:cs="David" w:hint="cs"/>
          <w:rtl/>
        </w:rPr>
        <w:t>יך לראות את האינטרס של הנפגע לפנות לבית משפט שלום או</w:t>
      </w:r>
      <w:r>
        <w:rPr>
          <w:rFonts w:cs="David" w:hint="cs"/>
          <w:rtl/>
        </w:rPr>
        <w:t xml:space="preserve"> לפי נוחיותו. אם יתברר בעתיד שיש בעיה ממשית עם קטינים שמטרידים הטרדות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מאיימות, נצטרך לשקול זאת שוב.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 xml:space="preserve">משל, בנות ארבע-עשרה שמטרידות את המורה שלהן. </w:t>
      </w: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אד</w:t>
      </w:r>
      <w:r>
        <w:rPr>
          <w:rFonts w:cs="David" w:hint="cs"/>
          <w:u w:val="single"/>
          <w:rtl/>
        </w:rPr>
        <w:t>י וייס: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 xml:space="preserve">דיון הקודם פקידת הסעד </w:t>
      </w:r>
      <w:r>
        <w:rPr>
          <w:rFonts w:cs="David"/>
          <w:rtl/>
        </w:rPr>
        <w:t>הר</w:t>
      </w:r>
      <w:r>
        <w:rPr>
          <w:rFonts w:cs="David" w:hint="cs"/>
          <w:rtl/>
        </w:rPr>
        <w:t>אשית לחוק הנוער אמרה שבדרך כלל, כשמדובר בקטין כזה, ה</w:t>
      </w:r>
      <w:r>
        <w:rPr>
          <w:rFonts w:cs="David" w:hint="cs"/>
          <w:rtl/>
        </w:rPr>
        <w:t xml:space="preserve">וא גם נופל בגדר קטין נזקק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יש כל מיני בעיות אחרות. לכן החוק הקיים כב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 יתפוס אותו.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לא מבקשת לעשות סעיף נפרד בנושא, אבל רציתי לברר את העניין. 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וועדה הצביעה ואישרה את סעיף</w:t>
      </w:r>
      <w:r>
        <w:rPr>
          <w:rFonts w:cs="David"/>
          <w:rtl/>
        </w:rPr>
        <w:t xml:space="preserve"> 3.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4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הוראות הצו.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אנ</w:t>
      </w:r>
      <w:r>
        <w:rPr>
          <w:rFonts w:cs="David" w:hint="cs"/>
          <w:rtl/>
        </w:rPr>
        <w:t>י מ</w:t>
      </w:r>
      <w:r>
        <w:rPr>
          <w:rFonts w:cs="David" w:hint="cs"/>
          <w:rtl/>
        </w:rPr>
        <w:t>בקשת לתקן: בסעיף 4ב(1) נשמטה המילה "להורות": "רשאי בית המשפט במעמד מת</w:t>
      </w:r>
      <w:r>
        <w:rPr>
          <w:rFonts w:cs="David"/>
          <w:rtl/>
        </w:rPr>
        <w:t>ן</w:t>
      </w:r>
      <w:r>
        <w:rPr>
          <w:rFonts w:cs="David" w:hint="cs"/>
          <w:rtl/>
        </w:rPr>
        <w:t xml:space="preserve"> הצו להורות על תפיסת נשקו של המחויב בצו, לאלתר:".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נפ</w:t>
      </w:r>
      <w:r>
        <w:rPr>
          <w:rFonts w:cs="David" w:hint="cs"/>
          <w:rtl/>
        </w:rPr>
        <w:t>לה כאן טעות סופר נוספת: בסעיף 4ב(3)(ג) צריך לתקן את ההפני</w:t>
      </w:r>
      <w:r>
        <w:rPr>
          <w:rFonts w:cs="David"/>
          <w:rtl/>
        </w:rPr>
        <w:t xml:space="preserve">ה </w:t>
      </w:r>
      <w:r>
        <w:rPr>
          <w:rFonts w:cs="David" w:hint="cs"/>
          <w:rtl/>
        </w:rPr>
        <w:t xml:space="preserve">לעניין הנשק. ההפניה כאן היא מהחוק למניעת אלימות.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 xml:space="preserve">ו"ר </w:t>
      </w:r>
      <w:r>
        <w:rPr>
          <w:rFonts w:cs="David" w:hint="cs"/>
          <w:u w:val="single"/>
          <w:rtl/>
        </w:rPr>
        <w:t>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 xml:space="preserve">ה שונה כאן מהחוק למניעת אלימות?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מעין בן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כלאיים.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יום בחוק למניעת אלימות הכלל הוא שלוקחים את הנשק  בכל צו הגנה, וצריך שיקול דעת מיוחד כדי לא לקחת אות</w:t>
      </w:r>
      <w:r>
        <w:rPr>
          <w:rFonts w:cs="David"/>
          <w:rtl/>
        </w:rPr>
        <w:t xml:space="preserve">ו. </w:t>
      </w:r>
      <w:r>
        <w:rPr>
          <w:rFonts w:cs="David" w:hint="cs"/>
          <w:rtl/>
        </w:rPr>
        <w:t>לעומת זאת לפני התיקון האחרון בחוק למניעת אלימות במשפחה ה</w:t>
      </w:r>
      <w:r>
        <w:rPr>
          <w:rFonts w:cs="David" w:hint="cs"/>
          <w:rtl/>
        </w:rPr>
        <w:t>מצב היה שבית המשפט צריך תמיד לתת דעתו לנושא הנשק, ואם הוא מחליט שלא ל</w:t>
      </w:r>
      <w:r>
        <w:rPr>
          <w:rFonts w:cs="David"/>
          <w:rtl/>
        </w:rPr>
        <w:t>ק</w:t>
      </w:r>
      <w:r>
        <w:rPr>
          <w:rFonts w:cs="David" w:hint="cs"/>
          <w:rtl/>
        </w:rPr>
        <w:t xml:space="preserve">חת את הנשק הוא צריך לנמק מדוע, בשל הסיכון, אך עדיין העניין נתון לשיקול דעתו.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>שבנו שנכון לדבר כאן על שיקול דעת. מדובר בהגדרה</w:t>
      </w:r>
      <w:r>
        <w:rPr>
          <w:rFonts w:cs="David"/>
          <w:rtl/>
        </w:rPr>
        <w:t xml:space="preserve"> ר</w:t>
      </w:r>
      <w:r>
        <w:rPr>
          <w:rFonts w:cs="David" w:hint="cs"/>
          <w:rtl/>
        </w:rPr>
        <w:t>חבה מאוד להטרדה מאיימת, והמחיר לכך הוא בחוסר האפשרות לקבו</w:t>
      </w:r>
      <w:r>
        <w:rPr>
          <w:rFonts w:cs="David" w:hint="cs"/>
          <w:rtl/>
        </w:rPr>
        <w:t>ע הסדר גורף מדי בנושא הנשק. חייבים להשאיר את זה לשיקול דעת, אם כי לחי</w:t>
      </w:r>
      <w:r>
        <w:rPr>
          <w:rFonts w:cs="David"/>
          <w:rtl/>
        </w:rPr>
        <w:t>י</w:t>
      </w:r>
      <w:r>
        <w:rPr>
          <w:rFonts w:cs="David" w:hint="cs"/>
          <w:rtl/>
        </w:rPr>
        <w:t>ב חובת הנמקה. מצד שני לא נכון יהיה להתעלם מכל ההסדרים המפורטים לגבי הגורמים הרלוונטיים בנושא של אנשי רשות ביטחון. לא ייתכן שאם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ש</w:t>
      </w:r>
      <w:r>
        <w:rPr>
          <w:rFonts w:cs="David"/>
          <w:rtl/>
        </w:rPr>
        <w:t>ם</w:t>
      </w:r>
      <w:r>
        <w:rPr>
          <w:rFonts w:cs="David" w:hint="cs"/>
          <w:rtl/>
        </w:rPr>
        <w:t xml:space="preserve"> כתוב שבעל דרגה מסוימת הוא הרלוונטי למתן חוות דעת לנושא ה</w:t>
      </w:r>
      <w:r>
        <w:rPr>
          <w:rFonts w:cs="David" w:hint="cs"/>
          <w:rtl/>
        </w:rPr>
        <w:t xml:space="preserve">נשק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כאן נקבע שמישהו בעל דרגה נמוכה יותר יוכל לתת את חוות הדעת. לכן 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צינו לאחד את הגורמים הרלוונטיים לחוות דעת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אם כי כאן העניין פתוח יותר: או שהמחויב בצו יביא חוות דעת שלהם, או שהם יזמו פנייה ל</w:t>
      </w:r>
      <w:r>
        <w:rPr>
          <w:rFonts w:cs="David"/>
          <w:rtl/>
        </w:rPr>
        <w:t>ב</w:t>
      </w:r>
      <w:r>
        <w:rPr>
          <w:rFonts w:cs="David" w:hint="cs"/>
          <w:rtl/>
        </w:rPr>
        <w:t>י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 משפט. עדיין, אם נזקקים לחוות דעת כאלה, יחול גם כאן אותו </w:t>
      </w:r>
      <w:r>
        <w:rPr>
          <w:rFonts w:cs="David" w:hint="cs"/>
          <w:rtl/>
        </w:rPr>
        <w:t xml:space="preserve">מדרג של דרגות.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פסקה (1) בס"ק (ב) אני משאיר לשיקול דעת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הוועדה האם צריך לכתוב "רשאי בית המשפט </w:t>
      </w:r>
      <w:r>
        <w:rPr>
          <w:rFonts w:cs="David"/>
        </w:rPr>
        <w:t>…</w:t>
      </w:r>
      <w:r>
        <w:rPr>
          <w:rFonts w:cs="David"/>
          <w:rtl/>
        </w:rPr>
        <w:t>" א</w:t>
      </w:r>
      <w:r>
        <w:rPr>
          <w:rFonts w:cs="David" w:hint="cs"/>
          <w:rtl/>
        </w:rPr>
        <w:t>ו "יורה בית המשפט". בחוק למניעת אלימות במשפחה כתוב "יורה".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יות ששי</w:t>
      </w:r>
      <w:r>
        <w:rPr>
          <w:rFonts w:cs="David"/>
          <w:rtl/>
        </w:rPr>
        <w:t>קו</w:t>
      </w:r>
      <w:r>
        <w:rPr>
          <w:rFonts w:cs="David" w:hint="cs"/>
          <w:rtl/>
        </w:rPr>
        <w:t>ל הדעת רחב כאן יותר, כתבנו "רשאי".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רי בס"ק</w:t>
      </w:r>
      <w:r>
        <w:rPr>
          <w:rFonts w:cs="David" w:hint="cs"/>
          <w:rtl/>
        </w:rPr>
        <w:t xml:space="preserve"> ב רישה כתוב "ניתן צו מניעת הטרדה, כולל איסור כאמור בסעיף קטן (א)(6)</w:t>
      </w:r>
      <w:r>
        <w:rPr>
          <w:rFonts w:cs="David"/>
        </w:rPr>
        <w:t>…</w:t>
      </w:r>
      <w:r>
        <w:rPr>
          <w:rFonts w:cs="David"/>
          <w:rtl/>
        </w:rPr>
        <w:t xml:space="preserve">" – </w:t>
      </w:r>
      <w:r>
        <w:rPr>
          <w:rFonts w:cs="David" w:hint="cs"/>
          <w:rtl/>
        </w:rPr>
        <w:t xml:space="preserve">כלומר, אם בית המשפט מורה על איסור החזקת נשק ונשיאתו, הוא גם יורה לקחת את הנשק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זה העיתוי הנכון ביותר.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וא</w:t>
      </w:r>
      <w:r>
        <w:rPr>
          <w:rFonts w:cs="David"/>
          <w:rtl/>
        </w:rPr>
        <w:t xml:space="preserve"> י</w:t>
      </w:r>
      <w:r>
        <w:rPr>
          <w:rFonts w:cs="David" w:hint="cs"/>
          <w:rtl/>
        </w:rPr>
        <w:t>כול להורות איסור החזקת נשק ונשיאתו אך לסייגו בתנאים מסוימ</w:t>
      </w:r>
      <w:r>
        <w:rPr>
          <w:rFonts w:cs="David" w:hint="cs"/>
          <w:rtl/>
        </w:rPr>
        <w:t>ים. אז השאלה היא מהם התנאים. לכן השארנו "רשאי". בחוק למניעת אלימות במ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פחה הכל חד משמעי. התנאים לנשיאת הנשק הם רק לפי הכללים של הצבא וכו'. אך אין זה המצב כאן. כאן יש שיקול דעת, והוא נשאר גם לעניין </w:t>
      </w:r>
      <w:r>
        <w:rPr>
          <w:rFonts w:cs="David"/>
          <w:rtl/>
        </w:rPr>
        <w:t>ה</w:t>
      </w:r>
      <w:r>
        <w:rPr>
          <w:rFonts w:cs="David" w:hint="cs"/>
          <w:rtl/>
        </w:rPr>
        <w:t>ז</w:t>
      </w:r>
      <w:r>
        <w:rPr>
          <w:rFonts w:cs="David"/>
          <w:rtl/>
        </w:rPr>
        <w:t>ה</w:t>
      </w:r>
      <w:r>
        <w:rPr>
          <w:rFonts w:cs="David" w:hint="cs"/>
          <w:rtl/>
        </w:rPr>
        <w:t>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מציע להפריד את פסקה (2) מתוך ס"ק (ב) </w:t>
      </w:r>
      <w:r>
        <w:rPr>
          <w:rFonts w:cs="David" w:hint="cs"/>
          <w:rtl/>
        </w:rPr>
        <w:t xml:space="preserve">כך שס"ק (ב)  יתייחס לנטילת הנשק ולהסדרים ולמי יודיעו וכו', ופסקה (2) 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הפוך להיות ס"ק (ג)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ותהיה אולי הבחנה בין מי שעובד במפעל ראוי ומי שנמצא בין כוחות הביטחון.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קרה נוסף שאולי בכוונה לא הוכנס הנ</w:t>
      </w:r>
      <w:r>
        <w:rPr>
          <w:rFonts w:cs="David"/>
          <w:rtl/>
        </w:rPr>
        <w:t xml:space="preserve">ה, </w:t>
      </w:r>
      <w:r>
        <w:rPr>
          <w:rFonts w:cs="David" w:hint="cs"/>
          <w:rtl/>
        </w:rPr>
        <w:t>הוא מי שהנשק דרוש לו לשם הגנה עצמית כמו אנשים שחיים בשטח</w:t>
      </w:r>
      <w:r>
        <w:rPr>
          <w:rFonts w:cs="David" w:hint="cs"/>
          <w:rtl/>
        </w:rPr>
        <w:t>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 xml:space="preserve">ה יהיה גורם בהפעלת שיקול הדעת מדוע לא לקחת את </w:t>
      </w:r>
      <w:r>
        <w:rPr>
          <w:rFonts w:cs="David"/>
          <w:rtl/>
        </w:rPr>
        <w:t>ה</w:t>
      </w:r>
      <w:r>
        <w:rPr>
          <w:rFonts w:cs="David" w:hint="cs"/>
          <w:rtl/>
        </w:rPr>
        <w:t>נשק. אין שם הוראות מיוחדות בנושא של הגנה עצמית, מעבר לכך שזה שיקול דעת לא לקחת את הנשק.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כון שכאן זה פחות בעייתי</w:t>
      </w:r>
      <w:r>
        <w:rPr>
          <w:rFonts w:cs="David"/>
          <w:rtl/>
        </w:rPr>
        <w:t>, כ</w:t>
      </w:r>
      <w:r>
        <w:rPr>
          <w:rFonts w:cs="David" w:hint="cs"/>
          <w:rtl/>
        </w:rPr>
        <w:t>י אין כאן חובה לקחת את הנשק. בחוק למניעת אלימות במשפחה יש</w:t>
      </w:r>
      <w:r>
        <w:rPr>
          <w:rFonts w:cs="David" w:hint="cs"/>
          <w:rtl/>
        </w:rPr>
        <w:t xml:space="preserve"> חובה כזאת.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 xml:space="preserve">עניין מגיש הבקשה: צריך להחליט כאן האם זה יהיה גם לפי </w:t>
      </w:r>
      <w:r>
        <w:rPr>
          <w:rFonts w:cs="David"/>
          <w:rtl/>
        </w:rPr>
        <w:t>י</w:t>
      </w:r>
      <w:r>
        <w:rPr>
          <w:rFonts w:cs="David" w:hint="cs"/>
          <w:rtl/>
        </w:rPr>
        <w:t>וזמת בעל מפעל ראוי, למשל. אם האדם לא מגיש בעצמו בקשה לאשר לו נשיאת נשק, ובעל המפעל מגיש בעצמו מכתב המלצה או התחייבות שיעמוד בה</w:t>
      </w:r>
      <w:r>
        <w:rPr>
          <w:rFonts w:cs="David"/>
          <w:rtl/>
        </w:rPr>
        <w:t>סד</w:t>
      </w:r>
      <w:r>
        <w:rPr>
          <w:rFonts w:cs="David" w:hint="cs"/>
          <w:rtl/>
        </w:rPr>
        <w:t xml:space="preserve">רים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ייתכן שכל ההסדרים שבעל המפעל יבטיח לא יעזרו, כי הבקש</w:t>
      </w:r>
      <w:r>
        <w:rPr>
          <w:rFonts w:cs="David" w:hint="cs"/>
          <w:rtl/>
        </w:rPr>
        <w:t>ה לא הייתה מיוזמתו. כשמדובר באיש מילואים, יש סיבה לקבוע שהמפקד יגיש ב</w:t>
      </w:r>
      <w:r>
        <w:rPr>
          <w:rFonts w:cs="David"/>
          <w:rtl/>
        </w:rPr>
        <w:t>ק</w:t>
      </w:r>
      <w:r>
        <w:rPr>
          <w:rFonts w:cs="David" w:hint="cs"/>
          <w:rtl/>
        </w:rPr>
        <w:t>שה להתיר נשיאת נשק, כי לחייל המילואים אין סיבה להגיש בקשה כזאת משום שהוא רוצה להתחמק ממילואים. איש קבע הוא נושא קצת בעייתי, כ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ל</w:t>
      </w:r>
      <w:r>
        <w:rPr>
          <w:rFonts w:cs="David" w:hint="cs"/>
          <w:rtl/>
        </w:rPr>
        <w:t>פעמים הוא נמצא במקום שאיננו רוצה להיות בו. במהלך שירותו מי</w:t>
      </w:r>
      <w:r>
        <w:rPr>
          <w:rFonts w:cs="David" w:hint="cs"/>
          <w:rtl/>
        </w:rPr>
        <w:t>קומו לא תלוי בו, אלא במפקדיו. אך מי שעובד בחברת אבטחה, למשל, אם הוא ל</w:t>
      </w:r>
      <w:r>
        <w:rPr>
          <w:rFonts w:cs="David"/>
          <w:rtl/>
        </w:rPr>
        <w:t>א</w:t>
      </w:r>
      <w:r>
        <w:rPr>
          <w:rFonts w:cs="David" w:hint="cs"/>
          <w:rtl/>
        </w:rPr>
        <w:t xml:space="preserve"> רוצה לשאת נשק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הוא יפסיק לעבוד. אם הוא רוצה להמשיך לעבוד עליו להסכים לקבל על עצמו את התנאים של בית המשפט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ובמקרה זה עליו ל</w:t>
      </w:r>
      <w:r>
        <w:rPr>
          <w:rFonts w:cs="David"/>
          <w:rtl/>
        </w:rPr>
        <w:t>ה</w:t>
      </w:r>
      <w:r>
        <w:rPr>
          <w:rFonts w:cs="David" w:hint="cs"/>
          <w:rtl/>
        </w:rPr>
        <w:t>ת</w:t>
      </w:r>
      <w:r>
        <w:rPr>
          <w:rFonts w:cs="David"/>
          <w:rtl/>
        </w:rPr>
        <w:t>כ</w:t>
      </w:r>
      <w:r>
        <w:rPr>
          <w:rFonts w:cs="David" w:hint="cs"/>
          <w:rtl/>
        </w:rPr>
        <w:t>בד ולהגיש את הבקשה בעצמו.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אם אין זה מ</w:t>
      </w:r>
      <w:r>
        <w:rPr>
          <w:rFonts w:cs="David" w:hint="cs"/>
          <w:rtl/>
        </w:rPr>
        <w:t>טבע הדברים, ואין צורך לפרט זאת בחוק?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חוק למניעת אלימות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במשפחה פירטו זאת, אבל נכון ששם הכלל הוא שלוקחים את הנשק באופן חד משמעי, למעט כמה חריגים: מפעל ראוי או מי שנדרש לנשק לצורך עבוד</w:t>
      </w:r>
      <w:r>
        <w:rPr>
          <w:rFonts w:cs="David"/>
          <w:rtl/>
        </w:rPr>
        <w:t>תו</w:t>
      </w:r>
      <w:r>
        <w:rPr>
          <w:rFonts w:cs="David" w:hint="cs"/>
          <w:rtl/>
        </w:rPr>
        <w:t>; ואילו כאן יש שיקול דעת, אך ייתכן שגם כאן, לפחות במקרים ש</w:t>
      </w:r>
      <w:r>
        <w:rPr>
          <w:rFonts w:cs="David" w:hint="cs"/>
          <w:rtl/>
        </w:rPr>
        <w:t>ל עובדים, הבקשה צריכה לבוא מטעם העובד בלבד, כשעליו לתמוך את בקשתו בעמ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ת המעביד שלו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האם הוא יכול לדאוג להסדרים שיאפשרו את מתן הנשק.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גבי איש ביטחון שחייב לבצע תפקיד גם אם איננו רוצה לבצע אותו,</w:t>
      </w:r>
      <w:r>
        <w:rPr>
          <w:rFonts w:cs="David"/>
          <w:rtl/>
        </w:rPr>
        <w:t xml:space="preserve"> י</w:t>
      </w:r>
      <w:r>
        <w:rPr>
          <w:rFonts w:cs="David" w:hint="cs"/>
          <w:rtl/>
        </w:rPr>
        <w:t>יתכן שהמצב שונה. אולי שם יש אינטרס לומר שלאו דווקא הוא יגי</w:t>
      </w:r>
      <w:r>
        <w:rPr>
          <w:rFonts w:cs="David" w:hint="cs"/>
          <w:rtl/>
        </w:rPr>
        <w:t>ש את הבקשה.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קודה נוספת: האם לא כדאי לקבוע שברגע שבית המשפט מאפשר מ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ן נשק ייקבעו תנאים והסדרים להבטחת שלומו של הנפגע, או שההנחה היא שבמסגרת שיקול הדעת תהיה התייחסות גם להסדרים כאלה?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</w:t>
      </w:r>
      <w:r>
        <w:rPr>
          <w:rFonts w:cs="David"/>
          <w:u w:val="single"/>
          <w:rtl/>
        </w:rPr>
        <w:t>לו</w:t>
      </w:r>
      <w:r>
        <w:rPr>
          <w:rFonts w:cs="David" w:hint="cs"/>
          <w:u w:val="single"/>
          <w:rtl/>
        </w:rPr>
        <w:t>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 xml:space="preserve">ן.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דעתי אין מקום להיכנס להגדרות</w:t>
      </w:r>
      <w:r>
        <w:rPr>
          <w:rFonts w:cs="David" w:hint="cs"/>
          <w:rtl/>
        </w:rPr>
        <w:t xml:space="preserve"> מי מורשה לשאת נשק להגנה העצמית. זה שיקול שיהיה לבית המשפט. בית המשפט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יכול לקבוע הסדר שהוא איננו נוטל את הנשק, בתנאים מסוימים.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עקוב אחרי הדברים בפועל, אך לדעתי כשלא ייקחו את הנשק יתנהל תוך כדי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צו מעקב מחמיר יותר. ננסה לחתור לכך. חבל שנציגי המשטרה לא נ</w:t>
      </w:r>
      <w:r>
        <w:rPr>
          <w:rFonts w:cs="David" w:hint="cs"/>
          <w:rtl/>
        </w:rPr>
        <w:t>וכחים היום.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דנ</w:t>
      </w:r>
      <w:r>
        <w:rPr>
          <w:rFonts w:cs="David" w:hint="cs"/>
          <w:u w:val="single"/>
          <w:rtl/>
        </w:rPr>
        <w:t>ה גורדון: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ם אמרו שהם קיבלו את החוק ואין להם טענות א</w:t>
      </w:r>
      <w:r>
        <w:rPr>
          <w:rFonts w:cs="David"/>
          <w:rtl/>
        </w:rPr>
        <w:t>ל</w:t>
      </w:r>
      <w:r>
        <w:rPr>
          <w:rFonts w:cs="David" w:hint="cs"/>
          <w:rtl/>
        </w:rPr>
        <w:t>יו.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 xml:space="preserve">בקש שבמקרים שבהם אין לקיחת נשק, בשל הסיבות האלה, יהיה מעקב מחמיר. מדובר גם באדם מיומן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ולא אדם רגיל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ה</w:t>
      </w:r>
      <w:r>
        <w:rPr>
          <w:rFonts w:cs="David" w:hint="cs"/>
          <w:rtl/>
        </w:rPr>
        <w:t>רי הנשק נמצא עמו כל הזמן. הדאגה צריכה לעלות במפלס אחד, למר</w:t>
      </w:r>
      <w:r>
        <w:rPr>
          <w:rFonts w:cs="David" w:hint="cs"/>
          <w:rtl/>
        </w:rPr>
        <w:t>ות שלא נטלו את הנשק. האדם נמצא בהרחקה וצריך למצוא סימון מיוחד של התיק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הזה כך שאם יופר הצו </w:t>
      </w:r>
      <w:r>
        <w:rPr>
          <w:rFonts w:cs="David"/>
          <w:rtl/>
        </w:rPr>
        <w:t>– "</w:t>
      </w:r>
      <w:r>
        <w:rPr>
          <w:rFonts w:cs="David" w:hint="cs"/>
          <w:rtl/>
        </w:rPr>
        <w:t>תנצנץ" גם העובדה שהאדם הורשה לשאת נשק בהסדרים מיוחדים. הייתי רוצה שהמקרים הללו יהיו תחת פיקוח, אחרת לא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ה</w:t>
      </w:r>
      <w:r>
        <w:rPr>
          <w:rFonts w:cs="David"/>
          <w:rtl/>
        </w:rPr>
        <w:t>ת</w:t>
      </w:r>
      <w:r>
        <w:rPr>
          <w:rFonts w:cs="David" w:hint="cs"/>
          <w:rtl/>
        </w:rPr>
        <w:t>קדמנו במאומה. לבית המשפט לא כל כך אכפת, והמוטרד או המוטרדת</w:t>
      </w:r>
      <w:r>
        <w:rPr>
          <w:rFonts w:cs="David" w:hint="cs"/>
          <w:rtl/>
        </w:rPr>
        <w:t xml:space="preserve"> יידעו שלא נלקח הנשק, והפחד הוא גדול. צריך למצוא אכיפה של הצו שלוקחת </w:t>
      </w:r>
      <w:r>
        <w:rPr>
          <w:rFonts w:cs="David"/>
          <w:rtl/>
        </w:rPr>
        <w:t>ב</w:t>
      </w:r>
      <w:r>
        <w:rPr>
          <w:rFonts w:cs="David" w:hint="cs"/>
          <w:rtl/>
        </w:rPr>
        <w:t xml:space="preserve">חשבון שהמטריד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או אולי נקרא המאיים, או "המטריד-המאיים"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עדיין נושא נשק.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בנתי שלסעיף 4 הוספו גם חיילי המילואי</w:t>
      </w:r>
      <w:r>
        <w:rPr>
          <w:rFonts w:cs="David"/>
          <w:rtl/>
        </w:rPr>
        <w:t xml:space="preserve">ם. </w:t>
      </w:r>
      <w:r>
        <w:rPr>
          <w:rFonts w:cs="David" w:hint="cs"/>
          <w:rtl/>
        </w:rPr>
        <w:t xml:space="preserve">כשאומרים "איש רשות ביטחון" הכוונה לאיש קבע.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</w:t>
      </w:r>
      <w:r>
        <w:rPr>
          <w:rFonts w:cs="David" w:hint="cs"/>
          <w:u w:val="single"/>
          <w:rtl/>
        </w:rPr>
        <w:t>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מופיע בסעיף 4(ב)(3)(ג).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את ההתייחסות למי למס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ר הודעה. אכן התייחסו לכך בפסקה (3)(ג) אבל בפסקה (ב)(2) זה נשמט, אולי בגלל ההגדרות.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ד</w:t>
      </w:r>
      <w:r>
        <w:rPr>
          <w:rFonts w:cs="David" w:hint="cs"/>
          <w:rtl/>
        </w:rPr>
        <w:t xml:space="preserve">בר נוסף, צריך להוסיף את המילה "להורות" </w:t>
      </w:r>
      <w:r>
        <w:rPr>
          <w:rFonts w:cs="David"/>
          <w:rtl/>
        </w:rPr>
        <w:t>בס</w:t>
      </w:r>
      <w:r>
        <w:rPr>
          <w:rFonts w:cs="David" w:hint="cs"/>
          <w:rtl/>
        </w:rPr>
        <w:t>"ק (ב), פסקה (1).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 xml:space="preserve">וודאי, זה כבר צוין.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 xml:space="preserve">י </w:t>
      </w:r>
      <w:r>
        <w:rPr>
          <w:rFonts w:cs="David" w:hint="cs"/>
          <w:u w:val="single"/>
          <w:rtl/>
        </w:rPr>
        <w:t>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מבקשת להעיר: בכל המקומות שמדברים על "כלפי אדם אחר", ההגד</w:t>
      </w:r>
      <w:r>
        <w:rPr>
          <w:rFonts w:cs="David"/>
          <w:rtl/>
        </w:rPr>
        <w:t>ר</w:t>
      </w:r>
      <w:r>
        <w:rPr>
          <w:rFonts w:cs="David" w:hint="cs"/>
          <w:rtl/>
        </w:rPr>
        <w:t>ה "הקרוב לו" פותחת לדעתי פתח לפרשנויות והתעסקויות רבות מדי של בית המשפט. ברור שזה לא מישהו שקרוב קרבה פיזית למוטרד, אם אין בינ</w:t>
      </w:r>
      <w:r>
        <w:rPr>
          <w:rFonts w:cs="David"/>
          <w:rtl/>
        </w:rPr>
        <w:t>יה</w:t>
      </w:r>
      <w:r>
        <w:rPr>
          <w:rFonts w:cs="David" w:hint="cs"/>
          <w:rtl/>
        </w:rPr>
        <w:t xml:space="preserve">ם שום קשר של היכרות. לכן לדעתי מספיק לכתוב "אדם אחר"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יהי</w:t>
      </w:r>
      <w:r>
        <w:rPr>
          <w:rFonts w:cs="David" w:hint="cs"/>
          <w:rtl/>
        </w:rPr>
        <w:t>ה ברור שהכוונה לאדם שמקושר אל המוטרד. ה"קרוב לו" פותח כאן פתח לפרשנות</w:t>
      </w:r>
      <w:r>
        <w:rPr>
          <w:rFonts w:cs="David"/>
          <w:rtl/>
        </w:rPr>
        <w:t xml:space="preserve">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ינני חושבת שזה ברור. אם אומרים "אדם" ולא מגדירים קשר לנפגע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זה ברור לנו, אלה שיודעים מהי הגדרה מאיימת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א</w:t>
      </w:r>
      <w:r>
        <w:rPr>
          <w:rFonts w:cs="David" w:hint="cs"/>
          <w:rtl/>
        </w:rPr>
        <w:t>ך לא ברור במפורש. החוק צריך לומר את הדברים. לא מדובר כאן בא</w:t>
      </w:r>
      <w:r>
        <w:rPr>
          <w:rFonts w:cs="David" w:hint="cs"/>
          <w:rtl/>
        </w:rPr>
        <w:t>דם זר, אלא במי שקרוב למוטרד באיזו שהיא צורה. לא ציינו קרבת משפחה דווק</w:t>
      </w:r>
      <w:r>
        <w:rPr>
          <w:rFonts w:cs="David"/>
          <w:rtl/>
        </w:rPr>
        <w:t>א</w:t>
      </w:r>
      <w:r>
        <w:rPr>
          <w:rFonts w:cs="David" w:hint="cs"/>
          <w:rtl/>
        </w:rPr>
        <w:t xml:space="preserve">, לא קרבת ידידות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סוג הקרבה לא מוגדר. אך קרבה כלשהי חייבת להיות. אחרת זה יהיה אדם זר.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מובנה מעצם הרעיון של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חוק. חשוב שבית המשפט לא יתחיל לעסוק בהגדרות "הקרוב לו", ולט</w:t>
      </w:r>
      <w:r>
        <w:rPr>
          <w:rFonts w:cs="David" w:hint="cs"/>
          <w:rtl/>
        </w:rPr>
        <w:t>עון למשל שעובד שיושב סמוך למוטרד אך לא ממש מיודד עמו הוא לא "קרוב לו"</w:t>
      </w:r>
      <w:r>
        <w:rPr>
          <w:rFonts w:cs="David"/>
          <w:rtl/>
        </w:rPr>
        <w:t xml:space="preserve">, </w:t>
      </w:r>
      <w:r>
        <w:rPr>
          <w:rFonts w:cs="David" w:hint="cs"/>
          <w:rtl/>
        </w:rPr>
        <w:t xml:space="preserve">אך בן משפחה הוא כן "קרוב לו" וכו'. די ברור שהכוונה לאירוע שגורם למוטרד עצמו לחוש מאוים.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>ייב להיות קשר ב</w:t>
      </w:r>
      <w:r>
        <w:rPr>
          <w:rFonts w:cs="David"/>
          <w:rtl/>
        </w:rPr>
        <w:t>ין</w:t>
      </w:r>
      <w:r>
        <w:rPr>
          <w:rFonts w:cs="David" w:hint="cs"/>
          <w:rtl/>
        </w:rPr>
        <w:t xml:space="preserve"> האנשים. אחרת ה"אדם האחר" הזה, שאין לו קשר עם המוטרד, יהיה </w:t>
      </w:r>
      <w:r>
        <w:rPr>
          <w:rFonts w:cs="David" w:hint="cs"/>
          <w:rtl/>
        </w:rPr>
        <w:t xml:space="preserve">המוטרד הראשי. במקרה כזה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הוא יגיש את התלונה.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נחנו מדברים על מי ש</w:t>
      </w:r>
      <w:r>
        <w:rPr>
          <w:rFonts w:cs="David"/>
          <w:rtl/>
        </w:rPr>
        <w:t>מ</w:t>
      </w:r>
      <w:r>
        <w:rPr>
          <w:rFonts w:cs="David" w:hint="cs"/>
          <w:rtl/>
        </w:rPr>
        <w:t xml:space="preserve">וטרדים על ידי הטרדה מאיימת, וכפי שאנחנו יודעים הטרדה מאיימת מקבלת ביטוי של הרחבת המעגל ההטרדה לאנשים שקשורים למוטרד או שדרכם </w:t>
      </w:r>
      <w:r>
        <w:rPr>
          <w:rFonts w:cs="David"/>
          <w:rtl/>
        </w:rPr>
        <w:t>מת</w:t>
      </w:r>
      <w:r>
        <w:rPr>
          <w:rFonts w:cs="David" w:hint="cs"/>
          <w:rtl/>
        </w:rPr>
        <w:t>עצמת ההטרדה של המוטרד הראשי. לא מדברים על הטרדה קיבוצית. הק</w:t>
      </w:r>
      <w:r>
        <w:rPr>
          <w:rFonts w:cs="David" w:hint="cs"/>
          <w:rtl/>
        </w:rPr>
        <w:t>יבוציות כאן היא כלי נוסף להטרדה של המוטרד העיקרי. אם יש נפגעים נוספים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בלי קשר, הם יהיו הנפגעים הראשיים.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כן לדעתי המונח "הקרוב לו" הוא מיותר והוא פותח פתח להתעסקות מיותרת של בית המ</w:t>
      </w:r>
      <w:r>
        <w:rPr>
          <w:rFonts w:cs="David"/>
          <w:rtl/>
        </w:rPr>
        <w:t>שפ</w:t>
      </w:r>
      <w:r>
        <w:rPr>
          <w:rFonts w:cs="David" w:hint="cs"/>
          <w:rtl/>
        </w:rPr>
        <w:t xml:space="preserve">ט. בתי המשפט יתחילו לפרש למה הכוונה בביטוי הזה. ברור לגמרי </w:t>
      </w:r>
      <w:r>
        <w:rPr>
          <w:rFonts w:cs="David" w:hint="cs"/>
          <w:rtl/>
        </w:rPr>
        <w:t>שזה מובנה בסוג העברה.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עברה מגדירה את "הקרוב לו". </w:t>
      </w:r>
      <w:r>
        <w:rPr>
          <w:rFonts w:cs="David"/>
          <w:rtl/>
        </w:rPr>
        <w:t>א</w:t>
      </w:r>
      <w:r>
        <w:rPr>
          <w:rFonts w:cs="David" w:hint="cs"/>
          <w:rtl/>
        </w:rPr>
        <w:t xml:space="preserve">ם הפגיעה וההטרדה של "הקרוב לו" מפריעה למוטרד הראשי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זה משום שהאדם הזה אכן קרוב. אם מטרידים אותי, ונוסף על כך מטרידים גם את ה</w:t>
      </w:r>
      <w:r>
        <w:rPr>
          <w:rFonts w:cs="David"/>
          <w:rtl/>
        </w:rPr>
        <w:t>מנ</w:t>
      </w:r>
      <w:r>
        <w:rPr>
          <w:rFonts w:cs="David" w:hint="cs"/>
          <w:rtl/>
        </w:rPr>
        <w:t xml:space="preserve">קה שראה בבניין שלי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ולא את אמי, או את אחותי, או את ילדיי </w:t>
      </w:r>
      <w:r>
        <w:rPr>
          <w:rFonts w:cs="David"/>
          <w:rtl/>
        </w:rPr>
        <w:t>–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זה לא ישפיע עליי. אם זה לא מישהו קרוב, אין לכך שום פגיעה במוטרד העיק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ין לי ויכוח עם הטענה הזאת, אך לדעתי אם כותבים זאת כך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פותחים פתח לפרשנויות.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ם לא נכת</w:t>
      </w:r>
      <w:r>
        <w:rPr>
          <w:rFonts w:cs="David"/>
          <w:rtl/>
        </w:rPr>
        <w:t>וב</w:t>
      </w:r>
      <w:r>
        <w:rPr>
          <w:rFonts w:cs="David" w:hint="cs"/>
          <w:rtl/>
        </w:rPr>
        <w:t xml:space="preserve"> זאת זה יתמסמס.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ם בית המשפט ישתכנע שזו ה</w:t>
      </w:r>
      <w:r>
        <w:rPr>
          <w:rFonts w:cs="David" w:hint="cs"/>
          <w:rtl/>
        </w:rPr>
        <w:t>טרדה, ממילא הוא ייתן פרשנות ל"קרוב לו". ואם הוא ישמע שהמצב לא מגיע לכ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י הטרדה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לא יעשה זאת. הרי זה קצת מצב של ביצה ותרנגולת: או שיש הטרדה, ואז ממילא ה"קרוב לו" נכנס, או שאין הטרדה אמתית. אני לא </w:t>
      </w:r>
      <w:r>
        <w:rPr>
          <w:rFonts w:cs="David"/>
          <w:rtl/>
        </w:rPr>
        <w:t>רו</w:t>
      </w:r>
      <w:r>
        <w:rPr>
          <w:rFonts w:cs="David" w:hint="cs"/>
          <w:rtl/>
        </w:rPr>
        <w:t>אה מה החשש.</w:t>
      </w: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ג</w:t>
      </w:r>
      <w:r>
        <w:rPr>
          <w:rFonts w:cs="David" w:hint="cs"/>
          <w:rtl/>
        </w:rPr>
        <w:t>ם אם זה "כל אדם" זה כך. צרי</w:t>
      </w:r>
      <w:r>
        <w:rPr>
          <w:rFonts w:cs="David" w:hint="cs"/>
          <w:rtl/>
        </w:rPr>
        <w:t>ך גם לחשוב על החקיקה הזאת כעל מעין הליך חינוכי שמגישים לבית המשפט ולר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ויות. צריך להגיש חומר חדש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וזהו חומר חדש דווקא בגלל הדקויות האלה, ולמרות שהוא נראה מאוד דומה לחוק למניעת אלימות או להטרדה</w:t>
      </w:r>
      <w:r>
        <w:rPr>
          <w:rFonts w:cs="David"/>
          <w:rtl/>
        </w:rPr>
        <w:t xml:space="preserve"> מ</w:t>
      </w:r>
      <w:r>
        <w:rPr>
          <w:rFonts w:cs="David" w:hint="cs"/>
          <w:rtl/>
        </w:rPr>
        <w:t>ינית. אני מעדיפה להגיש את הנושא ב"כפית" ולא ב"סיר" גדול. יש מע</w:t>
      </w:r>
      <w:r>
        <w:rPr>
          <w:rFonts w:cs="David" w:hint="cs"/>
          <w:rtl/>
        </w:rPr>
        <w:t xml:space="preserve">ט מאוד שופטים שיודעים במה מדובר, וכך גם הרשויות.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 xml:space="preserve">גבי </w:t>
      </w:r>
      <w:r>
        <w:rPr>
          <w:rFonts w:cs="David"/>
          <w:rtl/>
        </w:rPr>
        <w:t>ס</w:t>
      </w:r>
      <w:r>
        <w:rPr>
          <w:rFonts w:cs="David" w:hint="cs"/>
          <w:rtl/>
        </w:rPr>
        <w:t xml:space="preserve">"ק (ב) פסקה (2): האפשרות להגיש בקשה היא רק בידי הממונה, ולא נותנים לאותו אדם להגיש בקשה תוך הסתמכות על המלצת הממונה או על </w:t>
      </w:r>
      <w:r>
        <w:rPr>
          <w:rFonts w:cs="David"/>
          <w:rtl/>
        </w:rPr>
        <w:t>הת</w:t>
      </w:r>
      <w:r>
        <w:rPr>
          <w:rFonts w:cs="David" w:hint="cs"/>
          <w:rtl/>
        </w:rPr>
        <w:t xml:space="preserve">חייבותו.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 xml:space="preserve">תוב כאן: "בין ביוזמתו ובין לבקשת </w:t>
      </w:r>
      <w:r>
        <w:rPr>
          <w:rFonts w:cs="David" w:hint="cs"/>
          <w:rtl/>
        </w:rPr>
        <w:t xml:space="preserve">המחויב בצו".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ר</w:t>
      </w:r>
      <w:r>
        <w:rPr>
          <w:rFonts w:cs="David"/>
          <w:u w:val="single"/>
          <w:rtl/>
        </w:rPr>
        <w:t>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ם כן המחויב בצו לא יכול להגיש בקשה ולהב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א לבית המשפט את הממונה. הממונה הוא שצריך ליזום את ההליך. זה קצת מסוכן ויכול לסרבל את המקרים. אם איש קבע רוצה להגיש בקשה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</w:t>
      </w:r>
      <w:r>
        <w:rPr>
          <w:rFonts w:cs="David"/>
          <w:rtl/>
        </w:rPr>
        <w:t>וא</w:t>
      </w:r>
      <w:r>
        <w:rPr>
          <w:rFonts w:cs="David" w:hint="cs"/>
          <w:rtl/>
        </w:rPr>
        <w:t xml:space="preserve"> יצטרך בכל מקרה את המלצת הממונה, ואם הממונה יתמוך בו הבקשה עש</w:t>
      </w:r>
      <w:r>
        <w:rPr>
          <w:rFonts w:cs="David" w:hint="cs"/>
          <w:rtl/>
        </w:rPr>
        <w:t xml:space="preserve">ויה להתקבל. אך כדאי לתת לו את הפתח ליזום בעצמו את ההליך. כי אם המפקד </w:t>
      </w:r>
      <w:r>
        <w:rPr>
          <w:rFonts w:cs="David"/>
          <w:rtl/>
        </w:rPr>
        <w:t>ש</w:t>
      </w:r>
      <w:r>
        <w:rPr>
          <w:rFonts w:cs="David" w:hint="cs"/>
          <w:rtl/>
        </w:rPr>
        <w:t>לו הוא אלוף משנה, קצת עסוק, ולא יכול להתפנות להגיש את הבקשה - הדבר יארך עוד חצי שנה ויפגע בתפקודו של איש הקבע. וכל זאת כמו</w:t>
      </w:r>
      <w:r>
        <w:rPr>
          <w:rFonts w:cs="David"/>
          <w:rtl/>
        </w:rPr>
        <w:t>ב</w:t>
      </w:r>
      <w:r>
        <w:rPr>
          <w:rFonts w:cs="David" w:hint="cs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אם בית המשפט ישתכנע שהוא לא מהווה סכנה כשהוא נושא נשק.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</w:t>
      </w:r>
      <w:r>
        <w:rPr>
          <w:rFonts w:cs="David" w:hint="cs"/>
          <w:u w:val="single"/>
          <w:rtl/>
        </w:rPr>
        <w:t xml:space="preserve">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ל אחד, בין אם הוא איש רשות ביטחון ובין אם איננו איש רשו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 ביטחון, יכול בוודאי להתנגד לנטילת הנשק. מה שמייחד כאן את העניין הוא ההסתמכות על חוות דעת הממונה. וגם נתנו לממונה אפשרות לפ</w:t>
      </w:r>
      <w:r>
        <w:rPr>
          <w:rFonts w:cs="David"/>
          <w:rtl/>
        </w:rPr>
        <w:t>נו</w:t>
      </w:r>
      <w:r>
        <w:rPr>
          <w:rFonts w:cs="David" w:hint="cs"/>
          <w:rtl/>
        </w:rPr>
        <w:t xml:space="preserve">ת בעצמו, אני מבינה שרס"ן פנחס מסתייג מזה במדינה מסוימת.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</w:t>
      </w:r>
      <w:r>
        <w:rPr>
          <w:rFonts w:cs="David" w:hint="cs"/>
          <w:u w:val="single"/>
          <w:rtl/>
        </w:rPr>
        <w:t>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ינני מסתייג מזה, לעניין הצבא בוודאי יש אינטרס בכך. אני משא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ר את העניין לשיקול דעת, אין לי עמדה בנושא. אם הכוונה היא שממילא האדם עצמו יכול להגיש בקשה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והפסקה הזאת נוגעת רק לתמיכת הממ</w:t>
      </w:r>
      <w:r>
        <w:rPr>
          <w:rFonts w:cs="David"/>
          <w:rtl/>
        </w:rPr>
        <w:t>ונ</w:t>
      </w:r>
      <w:r>
        <w:rPr>
          <w:rFonts w:cs="David" w:hint="cs"/>
          <w:rtl/>
        </w:rPr>
        <w:t xml:space="preserve">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הדבר מקובל עליי.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וועדה הצביעה ואישרה </w:t>
      </w:r>
      <w:r>
        <w:rPr>
          <w:rFonts w:cs="David" w:hint="cs"/>
          <w:rtl/>
        </w:rPr>
        <w:t xml:space="preserve">את סעיף 4.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  <w:r>
        <w:rPr>
          <w:rFonts w:cs="David"/>
          <w:rtl/>
        </w:rPr>
        <w:t xml:space="preserve">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5 לחוק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תקופת תוקף.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</w:t>
      </w:r>
      <w:r>
        <w:rPr>
          <w:rFonts w:cs="David" w:hint="cs"/>
          <w:u w:val="single"/>
          <w:rtl/>
        </w:rPr>
        <w:t>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תום שישה חודשים בית משפט יכול להאריך את הצו. האם בתקופה הכוללת של שנתיים בית משפט מאריך מפעם לפעם, בכל שישה</w:t>
      </w:r>
      <w:r>
        <w:rPr>
          <w:rFonts w:cs="David"/>
          <w:rtl/>
        </w:rPr>
        <w:t xml:space="preserve"> ח</w:t>
      </w:r>
      <w:r>
        <w:rPr>
          <w:rFonts w:cs="David" w:hint="cs"/>
          <w:rtl/>
        </w:rPr>
        <w:t>ודשים, או שבתום ששת החודשים הראשונים בית המשפט רשאי, בהנמקה ל</w:t>
      </w:r>
      <w:r>
        <w:rPr>
          <w:rFonts w:cs="David" w:hint="cs"/>
          <w:rtl/>
        </w:rPr>
        <w:t>האריך עד לשנתיים?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א, זה המבנה שבחוק למניעת אלימות.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אני מוכרחה לומר שאנחנו עדיין לא שקטים לגבי היחס ביניהם, אך נשאיר זאת לשלב הבא.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חוק למניעת אלימות במשפח</w:t>
      </w:r>
      <w:r>
        <w:rPr>
          <w:rFonts w:cs="David"/>
          <w:rtl/>
        </w:rPr>
        <w:t xml:space="preserve">ה </w:t>
      </w:r>
      <w:r>
        <w:rPr>
          <w:rFonts w:cs="David" w:hint="cs"/>
          <w:rtl/>
        </w:rPr>
        <w:t xml:space="preserve">הזמן הוא שלושה חודשים.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כון, והתקופה הכולל</w:t>
      </w:r>
      <w:r>
        <w:rPr>
          <w:rFonts w:cs="David" w:hint="cs"/>
          <w:rtl/>
        </w:rPr>
        <w:t>ת היא שנה.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ארץ קיימות מעט פסיקות, אבל אנחנו בעיק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 נעזרים כאן בחומר מחו"ל לצורך דברים כאלה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אמנם לא לצורך השוואת תקופת ההרחקה; עדיין איננו יודעים מה עובד טוב יותר. מדובר כאן</w:t>
      </w:r>
      <w:r>
        <w:rPr>
          <w:rFonts w:cs="David"/>
          <w:rtl/>
        </w:rPr>
        <w:t xml:space="preserve"> ב</w:t>
      </w:r>
      <w:r>
        <w:rPr>
          <w:rFonts w:cs="David" w:hint="cs"/>
          <w:rtl/>
        </w:rPr>
        <w:t>מצב נפשי, והשיקולים כאן הם לא רק השיקולים שיש בחוק למניעת אל</w:t>
      </w:r>
      <w:r>
        <w:rPr>
          <w:rFonts w:cs="David" w:hint="cs"/>
          <w:rtl/>
        </w:rPr>
        <w:t>ימות במשפחה. המצב הזה פחות מוכר. גם אין כאן בעיה של ילדים, ומגורים וכ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ומה כי מדובר באדם שהוא ממילא חיצוני לתמונה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מתאימים. לכן גם הפגיעה כאן במטריד היא לא כל כך נוראית.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ך זה</w:t>
      </w:r>
      <w:r>
        <w:rPr>
          <w:rFonts w:cs="David"/>
          <w:rtl/>
        </w:rPr>
        <w:t xml:space="preserve"> י</w:t>
      </w:r>
      <w:r>
        <w:rPr>
          <w:rFonts w:cs="David" w:hint="cs"/>
          <w:rtl/>
        </w:rPr>
        <w:t xml:space="preserve">כול להיות בן זוג.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כון, אבל אז קרוב לווד</w:t>
      </w:r>
      <w:r>
        <w:rPr>
          <w:rFonts w:cs="David" w:hint="cs"/>
          <w:rtl/>
        </w:rPr>
        <w:t xml:space="preserve">אי שיהיו אלמנטים של אלימות במשפחה וכל המסלול יהיה אחר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המסלול של החו</w:t>
      </w:r>
      <w:r>
        <w:rPr>
          <w:rFonts w:cs="David"/>
          <w:rtl/>
        </w:rPr>
        <w:t>ק</w:t>
      </w:r>
      <w:r>
        <w:rPr>
          <w:rFonts w:cs="David" w:hint="cs"/>
          <w:rtl/>
        </w:rPr>
        <w:t xml:space="preserve"> למניעת אלימות במשפחה. אני חושבת שהחוק הזה ייפול יותר למשבצת החסרה היום, בין מניעת אלימות במשפחה והטרדה מינית. לכן הפגיעה בה</w:t>
      </w:r>
      <w:r>
        <w:rPr>
          <w:rFonts w:cs="David"/>
          <w:rtl/>
        </w:rPr>
        <w:t>רח</w:t>
      </w:r>
      <w:r>
        <w:rPr>
          <w:rFonts w:cs="David" w:hint="cs"/>
          <w:rtl/>
        </w:rPr>
        <w:t xml:space="preserve">קה היא לא כמו פגיעה בהרחקה כשמדובר בבן זוג. לכן אינני חושבת </w:t>
      </w:r>
      <w:r>
        <w:rPr>
          <w:rFonts w:cs="David" w:hint="cs"/>
          <w:rtl/>
        </w:rPr>
        <w:t xml:space="preserve">שצריך להיבהל מהתקופה של שישה חודשים.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ד</w:t>
      </w:r>
      <w:r>
        <w:rPr>
          <w:rFonts w:cs="David" w:hint="cs"/>
          <w:rtl/>
        </w:rPr>
        <w:t>"ר קמיר נתנה כאן נתונים מארה</w:t>
      </w:r>
      <w:r>
        <w:rPr>
          <w:rFonts w:cs="David"/>
          <w:rtl/>
        </w:rPr>
        <w:t>"</w:t>
      </w:r>
      <w:r>
        <w:rPr>
          <w:rFonts w:cs="David" w:hint="cs"/>
          <w:rtl/>
        </w:rPr>
        <w:t xml:space="preserve">ב. אולי יש יתרון שכשסעיף עברה לא מוגדר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אולי גם העברה לא קיימת, וצריך לבדוק מה קדם למה. ידענו שהטרדה מינית היא דבר נפוץ וקי</w:t>
      </w:r>
      <w:r>
        <w:rPr>
          <w:rFonts w:cs="David"/>
          <w:rtl/>
        </w:rPr>
        <w:t>ים</w:t>
      </w:r>
      <w:r>
        <w:rPr>
          <w:rFonts w:cs="David" w:hint="cs"/>
          <w:rtl/>
        </w:rPr>
        <w:t xml:space="preserve"> וצריך לטפל בו. על זה אנחנו יודעים מפסיקות מסוימות שאלה דברי</w:t>
      </w:r>
      <w:r>
        <w:rPr>
          <w:rFonts w:cs="David" w:hint="cs"/>
          <w:rtl/>
        </w:rPr>
        <w:t>ם שנגמרו רע מאוד. אין לנו אומדן על היקף, על פרופילים של מטרידים, על מ</w:t>
      </w:r>
      <w:r>
        <w:rPr>
          <w:rFonts w:cs="David"/>
          <w:rtl/>
        </w:rPr>
        <w:t>צ</w:t>
      </w:r>
      <w:r>
        <w:rPr>
          <w:rFonts w:cs="David" w:hint="cs"/>
          <w:rtl/>
        </w:rPr>
        <w:t xml:space="preserve">ב סוציו-אקונומי שלהם.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שום שהדבר לא מוגדר בחוק.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לא רוצה לתת לעצמי קרדיט שעכשיו כשהגדרת</w:t>
      </w:r>
      <w:r>
        <w:rPr>
          <w:rFonts w:cs="David"/>
          <w:rtl/>
        </w:rPr>
        <w:t xml:space="preserve">י </w:t>
      </w:r>
      <w:r>
        <w:rPr>
          <w:rFonts w:cs="David" w:hint="cs"/>
          <w:rtl/>
        </w:rPr>
        <w:t xml:space="preserve">עברה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נגלה משהו שהיה קיים. אמנם אנחנו יודעים שהוא קיים, אך </w:t>
      </w:r>
      <w:r>
        <w:rPr>
          <w:rFonts w:cs="David" w:hint="cs"/>
          <w:rtl/>
        </w:rPr>
        <w:t xml:space="preserve">איננו יודעים דבר על ההיקף. יש גורמים חברתיים שונים שקובעים היקף. אלה </w:t>
      </w:r>
      <w:r>
        <w:rPr>
          <w:rFonts w:cs="David"/>
          <w:rtl/>
        </w:rPr>
        <w:t>ג</w:t>
      </w:r>
      <w:r>
        <w:rPr>
          <w:rFonts w:cs="David" w:hint="cs"/>
          <w:rtl/>
        </w:rPr>
        <w:t xml:space="preserve">ם דברים מידבקים: חברה שהמושג "הטרדה מאיימת" קיים בשגרה שלה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זה נותן רעיונות. אבל כשיש פסיקות, ועיסוק בנושא, ודיון ציבורי ב</w:t>
      </w:r>
      <w:r>
        <w:rPr>
          <w:rFonts w:cs="David"/>
          <w:rtl/>
        </w:rPr>
        <w:t>נ</w:t>
      </w:r>
      <w:r>
        <w:rPr>
          <w:rFonts w:cs="David" w:hint="cs"/>
          <w:rtl/>
        </w:rPr>
        <w:t>ו</w:t>
      </w:r>
      <w:r>
        <w:rPr>
          <w:rFonts w:cs="David"/>
          <w:rtl/>
        </w:rPr>
        <w:t>ש</w:t>
      </w:r>
      <w:r>
        <w:rPr>
          <w:rFonts w:cs="David" w:hint="cs"/>
          <w:rtl/>
        </w:rPr>
        <w:t>א, גם מגלים דברים קיימים, אך גם נוצרים דברים חדשים, לצערי. ז</w:t>
      </w:r>
      <w:r>
        <w:rPr>
          <w:rFonts w:cs="David" w:hint="cs"/>
          <w:rtl/>
        </w:rPr>
        <w:t xml:space="preserve">ה נכון גם לעברות חמורות יותר. העיסוק נותן גירוי לעבריינים בפוטנציה.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כן הסנקציה של שישה חודשים לא מפחידה אותי. אינני חוששת שפתאום חצי מהמדינה תורחק לשישה חודשים. זה ניתן לבדיקה. זה אחד ההבדלי</w:t>
      </w:r>
      <w:r>
        <w:rPr>
          <w:rFonts w:cs="David"/>
          <w:rtl/>
        </w:rPr>
        <w:t xml:space="preserve">ם </w:t>
      </w:r>
      <w:r>
        <w:rPr>
          <w:rFonts w:cs="David" w:hint="cs"/>
          <w:rtl/>
        </w:rPr>
        <w:t xml:space="preserve">בין סוגי ההטרדה, שמחייב כאן שינוי. ברגע שהוחלט שלא יהיה חוק </w:t>
      </w:r>
      <w:r>
        <w:rPr>
          <w:rFonts w:cs="David" w:hint="cs"/>
          <w:rtl/>
        </w:rPr>
        <w:t>פלילי הדבר שהיה ברור לי ביותר הוא שצריך להיות כאן צו מעבר למינימום. ע</w:t>
      </w:r>
      <w:r>
        <w:rPr>
          <w:rFonts w:cs="David"/>
          <w:rtl/>
        </w:rPr>
        <w:t>ו</w:t>
      </w:r>
      <w:r>
        <w:rPr>
          <w:rFonts w:cs="David" w:hint="cs"/>
          <w:rtl/>
        </w:rPr>
        <w:t>"ד איש-שלום אומרת שהיא לא שלמה עם הקביעה.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וונתי ליחס בין שני החוקים. זה הדבר היחיד שמטריד אותי. גם שם היה</w:t>
      </w:r>
      <w:r>
        <w:rPr>
          <w:rFonts w:cs="David"/>
          <w:rtl/>
        </w:rPr>
        <w:t xml:space="preserve"> נ</w:t>
      </w:r>
      <w:r>
        <w:rPr>
          <w:rFonts w:cs="David" w:hint="cs"/>
          <w:rtl/>
        </w:rPr>
        <w:t>כון להאריך את התקופה, אבל היחס בין החוקים הוא משונה: מה שיקב</w:t>
      </w:r>
      <w:r>
        <w:rPr>
          <w:rFonts w:cs="David" w:hint="cs"/>
          <w:rtl/>
        </w:rPr>
        <w:t>ע הוא האם פנו דרך החוק הזה או החוק האחר.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>עבור זמן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עד שהחוק הזה ייקלט וההגדרה תהיה מובנת למערכת כולה ולציבור. עדיין החוק למניעת אלימות יהיה החוק המוביל. הרשויות יבחנו האם מדוב</w:t>
      </w:r>
      <w:r>
        <w:rPr>
          <w:rFonts w:cs="David"/>
          <w:rtl/>
        </w:rPr>
        <w:t xml:space="preserve">ר </w:t>
      </w:r>
      <w:r>
        <w:rPr>
          <w:rFonts w:cs="David" w:hint="cs"/>
          <w:rtl/>
        </w:rPr>
        <w:t>בחוק הזה הוא בחוק האחר. עדיין ההבדל הגדול יהיה ששם מדובר בבן</w:t>
      </w:r>
      <w:r>
        <w:rPr>
          <w:rFonts w:cs="David" w:hint="cs"/>
          <w:rtl/>
        </w:rPr>
        <w:t xml:space="preserve"> משפחה וכאן זהו אדם חיצוני. נראה זאת ככל שהנושא יתגבש.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וועדה הצביע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 ואישרה את סעיף 5.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6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סדרי דין.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אם יש כאן שינוי לעומת החוק למניעת אלימו</w:t>
      </w:r>
      <w:r>
        <w:rPr>
          <w:rFonts w:cs="David"/>
          <w:rtl/>
        </w:rPr>
        <w:t xml:space="preserve">ת </w:t>
      </w:r>
      <w:r>
        <w:rPr>
          <w:rFonts w:cs="David" w:hint="cs"/>
          <w:rtl/>
        </w:rPr>
        <w:t>במשפחה?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גדרנו את האפשרות לדיון במעמד צד א</w:t>
      </w:r>
      <w:r>
        <w:rPr>
          <w:rFonts w:cs="David" w:hint="cs"/>
          <w:rtl/>
        </w:rPr>
        <w:t>חד, ההגנה המיידית, באופן רחב יותר. שם היה סייג שקובע שטענה להתעללות נ</w:t>
      </w:r>
      <w:r>
        <w:rPr>
          <w:rFonts w:cs="David"/>
          <w:rtl/>
        </w:rPr>
        <w:t>פ</w:t>
      </w:r>
      <w:r>
        <w:rPr>
          <w:rFonts w:cs="David" w:hint="cs"/>
          <w:rtl/>
        </w:rPr>
        <w:t>שית תעלה בדיון במעמד שני הצדדים. היות שכאן לא דיברנו על התעללות, אלא על הטרדה שבמהותה מאיימת גם על הגוף, לא ראינו לנכון לעשו</w:t>
      </w:r>
      <w:r>
        <w:rPr>
          <w:rFonts w:cs="David"/>
          <w:rtl/>
        </w:rPr>
        <w:t xml:space="preserve">ת </w:t>
      </w:r>
      <w:r>
        <w:rPr>
          <w:rFonts w:cs="David" w:hint="cs"/>
          <w:rtl/>
        </w:rPr>
        <w:t xml:space="preserve">את הפיצול הזה.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ל היתר זהה, אני משווה כעת לסעי</w:t>
      </w:r>
      <w:r>
        <w:rPr>
          <w:rFonts w:cs="David" w:hint="cs"/>
          <w:rtl/>
        </w:rPr>
        <w:t>ף 4 בחוק למניעת אלימות במשפחה. יש קורלציה.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לבד הנו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א הזה יש קורלציה בין הסעיפים.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ך זה לגבי השינויים, לגבי הדיון במעמד שני הצדדים כאשר המשיב הוזמן כדין ולא התייצ</w:t>
      </w:r>
      <w:r>
        <w:rPr>
          <w:rFonts w:cs="David"/>
          <w:rtl/>
        </w:rPr>
        <w:t xml:space="preserve">ב – </w:t>
      </w:r>
      <w:r>
        <w:rPr>
          <w:rFonts w:cs="David" w:hint="cs"/>
          <w:rtl/>
        </w:rPr>
        <w:t xml:space="preserve">זה זהה.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אם יש הערות לסעיף 6? אין הערו</w:t>
      </w:r>
      <w:r>
        <w:rPr>
          <w:rFonts w:cs="David" w:hint="cs"/>
          <w:rtl/>
        </w:rPr>
        <w:t xml:space="preserve">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וועדה הצביעה ואישרה את סעיף 6.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</w:t>
      </w:r>
      <w:r>
        <w:rPr>
          <w:rFonts w:cs="David"/>
          <w:rtl/>
        </w:rPr>
        <w:t xml:space="preserve">7 </w:t>
      </w:r>
      <w:r>
        <w:rPr>
          <w:rFonts w:cs="David" w:hint="cs"/>
          <w:rtl/>
        </w:rPr>
        <w:t xml:space="preserve">בחוק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הפרת צו.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ברור. גם הסעיף הזה זהה לחוק למניעת אלימות.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חוק למניעת אלימות במש</w:t>
      </w:r>
      <w:r>
        <w:rPr>
          <w:rFonts w:cs="David"/>
          <w:rtl/>
        </w:rPr>
        <w:t>פח</w:t>
      </w:r>
      <w:r>
        <w:rPr>
          <w:rFonts w:cs="David" w:hint="cs"/>
          <w:rtl/>
        </w:rPr>
        <w:t>ה הסמכות לעצור היא רק אם אין צו הרחקה.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הפר</w:t>
      </w:r>
      <w:r>
        <w:rPr>
          <w:rFonts w:cs="David" w:hint="cs"/>
          <w:rtl/>
        </w:rPr>
        <w:t xml:space="preserve">ת צו.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קורא מסעיף 7(ב) בחוק למניעת אלימות במשפחה: "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וגשה תלונה במשטרה על הפרת צו הגנה הכולל איסור לפי 2(א)(1)"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סעיף 2(א)(1) הוא צו איסור על כניסה לדירה. איסור על הטרדת בן</w:t>
      </w:r>
      <w:r>
        <w:rPr>
          <w:rFonts w:cs="David"/>
          <w:rtl/>
        </w:rPr>
        <w:t xml:space="preserve"> מ</w:t>
      </w:r>
      <w:r>
        <w:rPr>
          <w:rFonts w:cs="David" w:hint="cs"/>
          <w:rtl/>
        </w:rPr>
        <w:t xml:space="preserve">שפחה או פעולה בכל דרך המונעת שימוש בנכס לא מהווה עילה למעצר. אם </w:t>
      </w:r>
      <w:r>
        <w:rPr>
          <w:rFonts w:cs="David" w:hint="cs"/>
          <w:rtl/>
        </w:rPr>
        <w:t xml:space="preserve">המטריד יתקשר אליה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זה לא מצדיק מעצר. יש גבול לנטילת חירותו של אדם.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תה צודק. צריך לעשות כאן שינוי.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פשר אולי לקבוע פנייה לבית משפט, אבל לא כעילה נפרדת.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</w:t>
      </w:r>
      <w:r>
        <w:rPr>
          <w:rFonts w:cs="David" w:hint="cs"/>
          <w:u w:val="single"/>
          <w:rtl/>
        </w:rPr>
        <w:t>ל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ם כי אינני יודעת אם הפיצול הזה נכון גם כאן. הייתה</w:t>
      </w:r>
      <w:r>
        <w:rPr>
          <w:rFonts w:cs="David" w:hint="cs"/>
          <w:rtl/>
        </w:rPr>
        <w:t xml:space="preserve"> מחשבה לעשות את ההטרדה המאיימת עילת מעצר כשלעצמה, בשל הסיכון שבתופעה.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כאן יש מעין פשרה. החלטנו לא להרחיק לכת עד כדי כך ולא לקבוע שברגע שיש הטרדה מאיימת יש כבר סמכות מעצר בידי שוטר בלא צו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</w:t>
      </w:r>
      <w:r>
        <w:rPr>
          <w:rFonts w:cs="David"/>
          <w:rtl/>
        </w:rPr>
        <w:t>בל</w:t>
      </w:r>
      <w:r>
        <w:rPr>
          <w:rFonts w:cs="David" w:hint="cs"/>
          <w:rtl/>
        </w:rPr>
        <w:t xml:space="preserve"> אם המטריד כבר הפר צו של בית משפט, לדעתי זה סיכון גדול ביותר.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 אפשר להוציא את כל התגובות שהן סנקציה ולהפוך את הכ</w:t>
      </w:r>
      <w:r>
        <w:rPr>
          <w:rFonts w:cs="David"/>
          <w:rtl/>
        </w:rPr>
        <w:t>ל</w:t>
      </w:r>
      <w:r>
        <w:rPr>
          <w:rFonts w:cs="David" w:hint="cs"/>
          <w:rtl/>
        </w:rPr>
        <w:t xml:space="preserve"> למעין איום "נו-נו-נו". לא כללנו מאסר, וחוק פלילי, וכל הדברים שקיימים בארצות אחרות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והשארנו בסך הכל צו. זה האמצעי היחיד</w:t>
      </w:r>
      <w:r>
        <w:rPr>
          <w:rFonts w:cs="David"/>
          <w:rtl/>
        </w:rPr>
        <w:t xml:space="preserve"> ש</w:t>
      </w:r>
      <w:r>
        <w:rPr>
          <w:rFonts w:cs="David" w:hint="cs"/>
          <w:rtl/>
        </w:rPr>
        <w:t xml:space="preserve">אפשר לנקוט מיד.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ו</w:t>
      </w:r>
      <w:r>
        <w:rPr>
          <w:rFonts w:cs="David" w:hint="cs"/>
          <w:rtl/>
        </w:rPr>
        <w:t xml:space="preserve">גם צו המעצר הוא בשיקול דעת.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ם גם בשל הפרת הצו לא תהיה סנקציה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אז גם הצו לא שווה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הרבה. זהו מעצר מרתיע, לא מעצר עונשי.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עצר מרתיע זה הדבר הבעייתי ביותר.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ין בני זוג יש ק</w:t>
      </w:r>
      <w:r>
        <w:rPr>
          <w:rFonts w:cs="David"/>
          <w:rtl/>
        </w:rPr>
        <w:t>שת</w:t>
      </w:r>
      <w:r>
        <w:rPr>
          <w:rFonts w:cs="David" w:hint="cs"/>
          <w:rtl/>
        </w:rPr>
        <w:t xml:space="preserve"> של יחסים. לכן קבעו שאם לא הוציאו את בן הזוג מהבית, אז המצב לא נ</w:t>
      </w:r>
      <w:r>
        <w:rPr>
          <w:rFonts w:cs="David" w:hint="cs"/>
          <w:rtl/>
        </w:rPr>
        <w:t xml:space="preserve">ורא כל כך. זה היה ההיגיון בהבחנה. המחשבה הייתה שגם אם הוא הפר את הצו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הוא בסך הכל עדיין בתוך הבית. בית המשפט לא ראה בכך סיכון, שכן הוא אפילו לא הפריד את בני הזוג פיזית.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 כן הוא המצב בע</w:t>
      </w:r>
      <w:r>
        <w:rPr>
          <w:rFonts w:cs="David"/>
          <w:rtl/>
        </w:rPr>
        <w:t>ני</w:t>
      </w:r>
      <w:r>
        <w:rPr>
          <w:rFonts w:cs="David" w:hint="cs"/>
          <w:rtl/>
        </w:rPr>
        <w:t>יננו. ייתכנו כאן שני אנשים זרים לגמרי.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ע</w:t>
      </w:r>
      <w:r>
        <w:rPr>
          <w:rFonts w:cs="David" w:hint="cs"/>
          <w:rtl/>
        </w:rPr>
        <w:t>צם הע</w:t>
      </w:r>
      <w:r>
        <w:rPr>
          <w:rFonts w:cs="David" w:hint="cs"/>
          <w:rtl/>
        </w:rPr>
        <w:t xml:space="preserve">ברה היא הפרת צו. האובססיוויות והעקביות של העניין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הם בדיוק אי קבלת ה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ין. המטריד מתעלם מן הצו, הדחף שלו להמשיך חזק יותר. הפרת צו במקרים אלה היא אינדיקציה מסוכנת. אנחנו עדיין נותנים כאן חרות </w:t>
      </w:r>
      <w:r>
        <w:rPr>
          <w:rFonts w:cs="David"/>
          <w:rtl/>
        </w:rPr>
        <w:t>לש</w:t>
      </w:r>
      <w:r>
        <w:rPr>
          <w:rFonts w:cs="David" w:hint="cs"/>
          <w:rtl/>
        </w:rPr>
        <w:t xml:space="preserve">וטר וכותבים "רשאי שוטר".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ל המהות של ההטרדה המאיי</w:t>
      </w:r>
      <w:r>
        <w:rPr>
          <w:rFonts w:cs="David" w:hint="cs"/>
          <w:rtl/>
        </w:rPr>
        <w:t>מת היא היכולת שלה להסלים במהירות, מעשרות זרי פרחים למשהו חמור. לכן צר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ך סמכות לעצור כבר באיתות הראשון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אחרי שכבר הייתה ביקורת של בית המשפט, ונקבע שצריך להוציא צו.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יכול להי</w:t>
      </w:r>
      <w:r>
        <w:rPr>
          <w:rFonts w:cs="David"/>
          <w:rtl/>
        </w:rPr>
        <w:t>ות</w:t>
      </w:r>
      <w:r>
        <w:rPr>
          <w:rFonts w:cs="David" w:hint="cs"/>
          <w:rtl/>
        </w:rPr>
        <w:t xml:space="preserve"> נכון לעניין המעצר. חזקת מסוכנות לעניין המעצר. לא ניתנת לשוטר הפ</w:t>
      </w:r>
      <w:r>
        <w:rPr>
          <w:rFonts w:cs="David" w:hint="cs"/>
          <w:rtl/>
        </w:rPr>
        <w:t xml:space="preserve">שוט ההחלטה האם הפרת הצו במקרה הזה היא מסוכנת.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ותנ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ם לשוטר את הסמכות. הוא "רשאי".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ך אי אפשר לנתק זאת מסמכויות אכיפה מעצרים. אז הוא יגיע לפני הקצין הממונה, </w:t>
      </w:r>
      <w:r>
        <w:rPr>
          <w:rFonts w:cs="David"/>
          <w:rtl/>
        </w:rPr>
        <w:t>וה</w:t>
      </w:r>
      <w:r>
        <w:rPr>
          <w:rFonts w:cs="David" w:hint="cs"/>
          <w:rtl/>
        </w:rPr>
        <w:t>וא לא יידע לפי איזה חוק ללכת. אולי הוא עצר אותו לפי הרשות בחוק ה</w:t>
      </w:r>
      <w:r>
        <w:rPr>
          <w:rFonts w:cs="David" w:hint="cs"/>
          <w:rtl/>
        </w:rPr>
        <w:t xml:space="preserve">זה, ואז הוא לא יידע להפעיל תנאים לשחרור. אולי צריך לכתוב בחוק "ויחול </w:t>
      </w:r>
      <w:r>
        <w:rPr>
          <w:rFonts w:cs="David"/>
          <w:rtl/>
        </w:rPr>
        <w:t>ל</w:t>
      </w:r>
      <w:r>
        <w:rPr>
          <w:rFonts w:cs="David" w:hint="cs"/>
          <w:rtl/>
        </w:rPr>
        <w:t>עניין מעצרו סעיף</w:t>
      </w:r>
      <w:r>
        <w:rPr>
          <w:rFonts w:cs="David"/>
        </w:rPr>
        <w:t>…</w:t>
      </w:r>
      <w:r>
        <w:rPr>
          <w:rFonts w:cs="David"/>
          <w:rtl/>
        </w:rPr>
        <w:t xml:space="preserve">".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ך זה גם בחוק למניעת אלימות במשפחה. כשחוקקו את חוק המעצרים לא שינוי את החוק למניע</w:t>
      </w:r>
      <w:r>
        <w:rPr>
          <w:rFonts w:cs="David"/>
          <w:rtl/>
        </w:rPr>
        <w:t xml:space="preserve">ת </w:t>
      </w:r>
      <w:r>
        <w:rPr>
          <w:rFonts w:cs="David" w:hint="cs"/>
          <w:rtl/>
        </w:rPr>
        <w:t xml:space="preserve">אלימות במשפחה. זה משהו שמתלבש מעל, הסמכות הראשונית. ייתכן שבשלב </w:t>
      </w:r>
      <w:r>
        <w:rPr>
          <w:rFonts w:cs="David" w:hint="cs"/>
          <w:rtl/>
        </w:rPr>
        <w:t xml:space="preserve">שני נרצה להכניס תיקונים נוספים גם בחוק המעצרים, אך נראה לי שכרגע אין </w:t>
      </w:r>
      <w:r>
        <w:rPr>
          <w:rFonts w:cs="David"/>
          <w:rtl/>
        </w:rPr>
        <w:t>ז</w:t>
      </w:r>
      <w:r>
        <w:rPr>
          <w:rFonts w:cs="David" w:hint="cs"/>
          <w:rtl/>
        </w:rPr>
        <w:t xml:space="preserve">ה מחויב המציאות.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ם ברור מאליו שמרגע המעצר נכנסים לחוק המעצרים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אז אין צורך בשינוי.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בוו</w:t>
      </w:r>
      <w:r>
        <w:rPr>
          <w:rFonts w:cs="David" w:hint="cs"/>
          <w:rtl/>
        </w:rPr>
        <w:t xml:space="preserve">דאי.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העדר חוק אחר, ברור שזה המצב.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</w:t>
      </w:r>
      <w:r>
        <w:rPr>
          <w:rFonts w:cs="David" w:hint="cs"/>
          <w:u w:val="single"/>
          <w:rtl/>
        </w:rPr>
        <w:t>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ך כאן נוצרת עילה חדשה למעצר, שלא מוסברת.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ע</w:t>
      </w:r>
      <w:r>
        <w:rPr>
          <w:rFonts w:cs="David"/>
          <w:rtl/>
        </w:rPr>
        <w:t>י</w:t>
      </w:r>
      <w:r>
        <w:rPr>
          <w:rFonts w:cs="David" w:hint="cs"/>
          <w:rtl/>
        </w:rPr>
        <w:t>לה היא הפרת צו.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ך זה בנוי גם בחוק למניעת אלימות במשפחה.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לא אומר שזה בסדר. החוק ההוא</w:t>
      </w:r>
      <w:r>
        <w:rPr>
          <w:rFonts w:cs="David"/>
          <w:rtl/>
        </w:rPr>
        <w:t xml:space="preserve"> ח</w:t>
      </w:r>
      <w:r>
        <w:rPr>
          <w:rFonts w:cs="David" w:hint="cs"/>
          <w:rtl/>
        </w:rPr>
        <w:t>וקק לפני חוק המעצרים.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ת</w:t>
      </w:r>
      <w:r>
        <w:rPr>
          <w:rFonts w:cs="David" w:hint="cs"/>
          <w:rtl/>
        </w:rPr>
        <w:t>יקנו אותו אחרי שחוקק חוק</w:t>
      </w:r>
      <w:r>
        <w:rPr>
          <w:rFonts w:cs="David" w:hint="cs"/>
          <w:rtl/>
        </w:rPr>
        <w:t xml:space="preserve"> המעצרים.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חרי שחוקקנו את חוק המעצרים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ועד היום י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 לגביו חילוקי דעות קשים, החוק הזה נמצא עכשיו ב"טסט"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היה ברור שלא עושים תיקונים בכל החוקים שיש בהם עילה למעצר, כולל הפ</w:t>
      </w:r>
      <w:r>
        <w:rPr>
          <w:rFonts w:cs="David"/>
          <w:rtl/>
        </w:rPr>
        <w:t>רו</w:t>
      </w:r>
      <w:r>
        <w:rPr>
          <w:rFonts w:cs="David" w:hint="cs"/>
          <w:rtl/>
        </w:rPr>
        <w:t xml:space="preserve">ת צווים וכו', אלא שזה מובן מאליו. לכן חוקק חוק המעצרים.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ם האל</w:t>
      </w:r>
      <w:r>
        <w:rPr>
          <w:rFonts w:cs="David" w:hint="cs"/>
          <w:rtl/>
        </w:rPr>
        <w:t xml:space="preserve">ימות במשפחה תוכנס כתיקון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נכלול גם את זה. אם לא, אני לא רואה שנפתח כ</w:t>
      </w:r>
      <w:r>
        <w:rPr>
          <w:rFonts w:cs="David"/>
          <w:rtl/>
        </w:rPr>
        <w:t>א</w:t>
      </w:r>
      <w:r>
        <w:rPr>
          <w:rFonts w:cs="David" w:hint="cs"/>
          <w:rtl/>
        </w:rPr>
        <w:t xml:space="preserve">ן פתח להדגיש את זה. ברור שמעצר ייעשה על פי חוק המעצרים. אך עלינו לדאוג, לפחות בשלב הראשון, שבית המשפט ינמק הנמקה ראויה </w:t>
      </w:r>
      <w:r>
        <w:rPr>
          <w:rFonts w:cs="David"/>
          <w:rtl/>
        </w:rPr>
        <w:t>את</w:t>
      </w:r>
      <w:r>
        <w:rPr>
          <w:rFonts w:cs="David" w:hint="cs"/>
          <w:rtl/>
        </w:rPr>
        <w:t xml:space="preserve"> הצווים שהוא מוציא. כששוטר עוצר על הפרת צו הוא צריך לדעת מה הצו ש</w:t>
      </w:r>
      <w:r>
        <w:rPr>
          <w:rFonts w:cs="David" w:hint="cs"/>
          <w:rtl/>
        </w:rPr>
        <w:t>הופר ואת מידת החומרה של ההרחקה. לכן נבקש מבית המשפט להיות ספציפי, ולק</w:t>
      </w:r>
      <w:r>
        <w:rPr>
          <w:rFonts w:cs="David"/>
          <w:rtl/>
        </w:rPr>
        <w:t>ח</w:t>
      </w:r>
      <w:r>
        <w:rPr>
          <w:rFonts w:cs="David" w:hint="cs"/>
          <w:rtl/>
        </w:rPr>
        <w:t xml:space="preserve">ת בחשבון שהפרת הצו יכולה לגרום למעצר.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משטרה כבר הוציאה הוראות והנחיות, והמודעות שם קדמה לחקיקה עצמה.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</w:t>
      </w:r>
      <w:r>
        <w:rPr>
          <w:rFonts w:cs="David"/>
          <w:u w:val="single"/>
          <w:rtl/>
        </w:rPr>
        <w:t>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חת העילות להוצאת צו היא סכנה לאדם. לא יכול להיות שיהיה העדר קו</w:t>
      </w:r>
      <w:r>
        <w:rPr>
          <w:rFonts w:cs="David" w:hint="cs"/>
          <w:rtl/>
        </w:rPr>
        <w:t xml:space="preserve">נסיסטנטיות, שכשהמטריד יגיע לבית המשפט כבר לא תהיה סמכות להמשיך לעצור </w:t>
      </w:r>
      <w:r>
        <w:rPr>
          <w:rFonts w:cs="David"/>
          <w:rtl/>
        </w:rPr>
        <w:t>א</w:t>
      </w:r>
      <w:r>
        <w:rPr>
          <w:rFonts w:cs="David" w:hint="cs"/>
          <w:rtl/>
        </w:rPr>
        <w:t>ותו. עדיין הסכנה לאדם היא הסיבה המרכזית. אך בעניין הזה יש רצון להנחות את השוטר יותר: להבהיר לו שהפרת צו של הטרדה מאיימת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וא מראש מצב של סכנה לאדם.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ך הרבה מהצווים לא חייבים</w:t>
      </w:r>
      <w:r>
        <w:rPr>
          <w:rFonts w:cs="David" w:hint="cs"/>
          <w:rtl/>
        </w:rPr>
        <w:t xml:space="preserve"> להיות בגלל מסוכנות אלא למשל בשל פגיעה בפרטיות. ברוב המקרים זה לא יהי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 מסוכנות. יש מקרה אחד לאלף שנגמר לא טוב.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 בארצות שיש בהן סטטיסטיקה רצינית.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סטטיסטי</w:t>
      </w:r>
      <w:r>
        <w:rPr>
          <w:rFonts w:cs="David"/>
          <w:rtl/>
        </w:rPr>
        <w:t>קה</w:t>
      </w:r>
      <w:r>
        <w:rPr>
          <w:rFonts w:cs="David" w:hint="cs"/>
          <w:rtl/>
        </w:rPr>
        <w:t xml:space="preserve"> מתמקדת במעשי האלימות, ולא במקרים שהמטריד המשיך להתקשר למוטרדת. א</w:t>
      </w:r>
      <w:r>
        <w:rPr>
          <w:rFonts w:cs="David" w:hint="cs"/>
          <w:rtl/>
        </w:rPr>
        <w:t>ני מניח שהמקרים האלה קיימים.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ג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סטטיסטיקה מתמקדת בשלב שב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 המקרים הופכים לאלימות, איך הם מתחילים ואיך הם מסתיימים.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ע</w:t>
      </w:r>
      <w:r>
        <w:rPr>
          <w:rFonts w:cs="David" w:hint="cs"/>
          <w:rtl/>
        </w:rPr>
        <w:t>שינו מאמץ לאסוף חומר מכל מקום שיש בו נתונים</w:t>
      </w:r>
      <w:r>
        <w:rPr>
          <w:rFonts w:cs="David"/>
          <w:rtl/>
        </w:rPr>
        <w:t>. ה</w:t>
      </w:r>
      <w:r>
        <w:rPr>
          <w:rFonts w:cs="David" w:hint="cs"/>
          <w:rtl/>
        </w:rPr>
        <w:t xml:space="preserve">נתונים החמורים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אלה שמתייחסים לעצם העברה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הם חמורים ביותר מבח</w:t>
      </w:r>
      <w:r>
        <w:rPr>
          <w:rFonts w:cs="David" w:hint="cs"/>
          <w:rtl/>
        </w:rPr>
        <w:t xml:space="preserve">ינת השתלשלות העניינים מהשלבים הראשונים לאלימות בסוף הדרך. הנתונים על </w:t>
      </w:r>
      <w:r>
        <w:rPr>
          <w:rFonts w:cs="David"/>
          <w:rtl/>
        </w:rPr>
        <w:t>א</w:t>
      </w:r>
      <w:r>
        <w:rPr>
          <w:rFonts w:cs="David" w:hint="cs"/>
          <w:rtl/>
        </w:rPr>
        <w:t>לימות בסוף הדרך, כשאין היענות, ואנחנו מדברים על משהו שגובל בטירוף, הם נוראים. האחוז הגבוה מאוד של המקרים נגמרים באלימות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ק</w:t>
      </w:r>
      <w:r>
        <w:rPr>
          <w:rFonts w:cs="David"/>
          <w:rtl/>
        </w:rPr>
        <w:t>ש</w:t>
      </w:r>
      <w:r>
        <w:rPr>
          <w:rFonts w:cs="David" w:hint="cs"/>
          <w:rtl/>
        </w:rPr>
        <w:t>ה או ברצח. כאן אמנם אנחנו יודעים רק על המקרים שהובילו לרצח, או ל</w:t>
      </w:r>
      <w:r>
        <w:rPr>
          <w:rFonts w:cs="David" w:hint="cs"/>
          <w:rtl/>
        </w:rPr>
        <w:t xml:space="preserve">ניסיון לרצח  - כי רק אז נכנסו הגורמים השונים לתמונה, בין השאר בהיעדר </w:t>
      </w:r>
      <w:r>
        <w:rPr>
          <w:rFonts w:cs="David"/>
          <w:rtl/>
        </w:rPr>
        <w:t>ח</w:t>
      </w:r>
      <w:r>
        <w:rPr>
          <w:rFonts w:cs="David" w:hint="cs"/>
          <w:rtl/>
        </w:rPr>
        <w:t xml:space="preserve">וק ובהיעדר מודעות. חייבים ללכת לפי המסוכן יותר, לפי הנתונים שיש מארצות אחרות. אחרת, יהיה כאן זלזול באפשרות התוצאה ואחר </w:t>
      </w:r>
      <w:r>
        <w:rPr>
          <w:rFonts w:cs="David"/>
          <w:rtl/>
        </w:rPr>
        <w:t>כ</w:t>
      </w:r>
      <w:r>
        <w:rPr>
          <w:rFonts w:cs="David" w:hint="cs"/>
          <w:rtl/>
        </w:rPr>
        <w:t>ך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נתחרט. זה חוק שמקדים את הידע המקומי, על בסיס ידע ממקומות אחרים. </w:t>
      </w:r>
      <w:r>
        <w:rPr>
          <w:rFonts w:cs="David" w:hint="cs"/>
          <w:rtl/>
        </w:rPr>
        <w:t xml:space="preserve">הלוואי ואתבדה. אם נמצא אחרי חמש שנים שאין כלום, ושזאת תופעה אמריקאית </w:t>
      </w:r>
      <w:r>
        <w:rPr>
          <w:rFonts w:cs="David"/>
          <w:rtl/>
        </w:rPr>
        <w:t>א</w:t>
      </w:r>
      <w:r>
        <w:rPr>
          <w:rFonts w:cs="David" w:hint="cs"/>
          <w:rtl/>
        </w:rPr>
        <w:t xml:space="preserve">ו אירופית והמוח הישראלי לא הוגה באובססיוויות דברים כאלה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ניחא, נלך לבתי הקברות וניתן מאסר עולם לרוצח ולא נבדוק איפה זה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ה</w:t>
      </w:r>
      <w:r>
        <w:rPr>
          <w:rFonts w:cs="David"/>
          <w:rtl/>
        </w:rPr>
        <w:t>ת</w:t>
      </w:r>
      <w:r>
        <w:rPr>
          <w:rFonts w:cs="David" w:hint="cs"/>
          <w:rtl/>
        </w:rPr>
        <w:t>חיל.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וועדה הצביעה ואישרה את סעיף 7.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קוראת את</w:t>
      </w:r>
      <w:r>
        <w:rPr>
          <w:rFonts w:cs="David" w:hint="cs"/>
          <w:rtl/>
        </w:rPr>
        <w:t xml:space="preserve"> סעיף 8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פיצוי בשל תביעה קנטרנית.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זהה לחוק למ</w:t>
      </w:r>
      <w:r>
        <w:rPr>
          <w:rFonts w:cs="David"/>
          <w:rtl/>
        </w:rPr>
        <w:t>נ</w:t>
      </w:r>
      <w:r>
        <w:rPr>
          <w:rFonts w:cs="David" w:hint="cs"/>
          <w:rtl/>
        </w:rPr>
        <w:t>יעת אלימות. אגב, זה סעיף שלא נמצא בחוק איסור הטרדה מינית. יש דרישה להוסיפו גם לשם, למרות שאני מבהירה שזה קיים במקומות שו</w:t>
      </w:r>
      <w:r>
        <w:rPr>
          <w:rFonts w:cs="David"/>
          <w:rtl/>
        </w:rPr>
        <w:t>ני</w:t>
      </w:r>
      <w:r>
        <w:rPr>
          <w:rFonts w:cs="David" w:hint="cs"/>
          <w:rtl/>
        </w:rPr>
        <w:t xml:space="preserve">ם בספר החוקים. משרד המשפטים, מטעם האסתטיקה לא רוצה חקיקה כפולה, </w:t>
      </w:r>
      <w:r>
        <w:rPr>
          <w:rFonts w:cs="David" w:hint="cs"/>
          <w:rtl/>
        </w:rPr>
        <w:t xml:space="preserve">כי הדבר קיים במקום אחר. אני מבקשת לנסח סעיף דומה להטרדה מינית, שיקבע 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יש מקום לפיצוי רק במקרה של קנטרנות ולא במקרה של זיכוי. במקרה של האישה שהתלוננה על ח"כ מרדכי ולבסוף היה זיכוי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אין קנטר</w:t>
      </w:r>
      <w:r>
        <w:rPr>
          <w:rFonts w:cs="David"/>
          <w:rtl/>
        </w:rPr>
        <w:t>נ</w:t>
      </w:r>
      <w:r>
        <w:rPr>
          <w:rFonts w:cs="David" w:hint="cs"/>
          <w:rtl/>
        </w:rPr>
        <w:t>ו</w:t>
      </w:r>
      <w:r>
        <w:rPr>
          <w:rFonts w:cs="David"/>
          <w:rtl/>
        </w:rPr>
        <w:t>ת</w:t>
      </w:r>
      <w:r>
        <w:rPr>
          <w:rFonts w:cs="David" w:hint="cs"/>
          <w:rtl/>
        </w:rPr>
        <w:t>. בית המשפט טרח להדגיש שאין קנטרנות, ולא קונספירציה. זה דוגמה טו</w:t>
      </w:r>
      <w:r>
        <w:rPr>
          <w:rFonts w:cs="David" w:hint="cs"/>
          <w:rtl/>
        </w:rPr>
        <w:t>בה למקרה שאסור להפעיל עליו את הסעיף. אולם יש טענה כנגד חקיקה שנותנת ה</w:t>
      </w:r>
      <w:r>
        <w:rPr>
          <w:rFonts w:cs="David"/>
          <w:rtl/>
        </w:rPr>
        <w:t>י</w:t>
      </w:r>
      <w:r>
        <w:rPr>
          <w:rFonts w:cs="David" w:hint="cs"/>
          <w:rtl/>
        </w:rPr>
        <w:t>תר לעלילות שווא. לכן אני מעדיפה שהסעיף הזה ייכלל בחוק. כבר עשרות, אם לא מאות, עורכי דין, מסנגרים על בסיס טענות של עלילה</w:t>
      </w:r>
      <w:r>
        <w:rPr>
          <w:rFonts w:cs="David"/>
          <w:rtl/>
        </w:rPr>
        <w:t>, נ</w:t>
      </w:r>
      <w:r>
        <w:rPr>
          <w:rFonts w:cs="David" w:hint="cs"/>
          <w:rtl/>
        </w:rPr>
        <w:t xml:space="preserve">קמה, תביעת שווא, נקמנות וכו'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בעיקר במקרים של גרסה מול גרסה וענ</w:t>
      </w:r>
      <w:r>
        <w:rPr>
          <w:rFonts w:cs="David" w:hint="cs"/>
          <w:rtl/>
        </w:rPr>
        <w:t xml:space="preserve">יינים שבינו לבינה.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דעתי אין מקום לקבוע הוצאות לטובת ה</w:t>
      </w:r>
      <w:r>
        <w:rPr>
          <w:rFonts w:cs="David"/>
          <w:rtl/>
        </w:rPr>
        <w:t>מ</w:t>
      </w:r>
      <w:r>
        <w:rPr>
          <w:rFonts w:cs="David" w:hint="cs"/>
          <w:rtl/>
        </w:rPr>
        <w:t xml:space="preserve">דינה בחוק לאיסור הטרדה מינית.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סעיף לא יבוא כלשונו. אנצל את הפורום הזה לעוד נושא אחד שלא קשור לחוק ה</w:t>
      </w:r>
      <w:r>
        <w:rPr>
          <w:rFonts w:cs="David"/>
          <w:rtl/>
        </w:rPr>
        <w:t>זה</w:t>
      </w:r>
      <w:r>
        <w:rPr>
          <w:rFonts w:cs="David" w:hint="cs"/>
          <w:rtl/>
        </w:rPr>
        <w:t>: בסעיף ההגדרות של החוק לאיסור הטרדה מינית יש פירוט מהכבד אל הקל</w:t>
      </w:r>
      <w:r>
        <w:rPr>
          <w:rFonts w:cs="David" w:hint="cs"/>
          <w:rtl/>
        </w:rPr>
        <w:t xml:space="preserve">. הסעיף האחרון הוא הטרדה מילולית שמבזה בשל מיניות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משהו דומה. זה הסע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ף הקל ביותר. בכל הסעיפים הקודמים, למעט כמובן סעיפים של מעשים מגונים, מדובר בהטרדה חוזרת ונשנית. דווקא בסעיף הקל השמטנו </w:t>
      </w:r>
      <w:r>
        <w:rPr>
          <w:rFonts w:cs="David"/>
          <w:rtl/>
        </w:rPr>
        <w:t>ז</w:t>
      </w:r>
      <w:r>
        <w:rPr>
          <w:rFonts w:cs="David" w:hint="cs"/>
          <w:rtl/>
        </w:rPr>
        <w:t>א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. ביקשתי מרות בן ישראל שתנסח את זה. בוודאי שבקלות הזאת של ביזוי </w:t>
      </w:r>
      <w:r>
        <w:rPr>
          <w:rFonts w:cs="David" w:hint="cs"/>
          <w:rtl/>
        </w:rPr>
        <w:t xml:space="preserve">והשפלה בשל מיניותה או נטייתה של האישה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כפי שזה מנוסח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גם שם צריך לה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ות האלמנט של מקרה חוזר ונשנה. שם אין סירוב, כמו שיש במקרים הקשים יותר.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ס</w:t>
      </w:r>
      <w:r>
        <w:rPr>
          <w:rFonts w:cs="David" w:hint="cs"/>
          <w:rtl/>
        </w:rPr>
        <w:t>ליחה על האתנחתא. הוועדה הצביעה ואישרה את סעיף</w:t>
      </w:r>
      <w:r>
        <w:rPr>
          <w:rFonts w:cs="David"/>
          <w:rtl/>
        </w:rPr>
        <w:t xml:space="preserve"> 8.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9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סמכות.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 xml:space="preserve">מה </w:t>
      </w:r>
      <w:r>
        <w:rPr>
          <w:rFonts w:cs="David" w:hint="cs"/>
          <w:rtl/>
        </w:rPr>
        <w:t>לפצל בין שני בתי משפט? אם בית משפט אחד דן בתלונה על עברת אלימות, מדוע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ילך צד אחד לבית משפט אחר ויגיש צו על מניעת הטרדה? זה יכול לפגוע בעבודתו של בית משפט אחר, ואם בית משפט אחד דן בראיות והתר</w:t>
      </w:r>
      <w:r>
        <w:rPr>
          <w:rFonts w:cs="David"/>
          <w:rtl/>
        </w:rPr>
        <w:t>שם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ויודע יותר מבית המשפט האחר לגבי המסוכנות של אותו אדם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לא ראו</w:t>
      </w:r>
      <w:r>
        <w:rPr>
          <w:rFonts w:cs="David" w:hint="cs"/>
          <w:rtl/>
        </w:rPr>
        <w:t xml:space="preserve">י להפריד.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את לא הערה מנקודת המבט של הצבא, אני מבקש להבין את הרציו</w:t>
      </w:r>
      <w:r>
        <w:rPr>
          <w:rFonts w:cs="David"/>
          <w:rtl/>
        </w:rPr>
        <w:t>נ</w:t>
      </w:r>
      <w:r>
        <w:rPr>
          <w:rFonts w:cs="David" w:hint="cs"/>
          <w:rtl/>
        </w:rPr>
        <w:t xml:space="preserve">ל.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רציונל הוא עניין המסוכנות. כשאדם נתון בסיכון אין מקום להתדיינות על סמכות.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בל בית </w:t>
      </w:r>
      <w:r>
        <w:rPr>
          <w:rFonts w:cs="David"/>
          <w:rtl/>
        </w:rPr>
        <w:t>המ</w:t>
      </w:r>
      <w:r>
        <w:rPr>
          <w:rFonts w:cs="David" w:hint="cs"/>
          <w:rtl/>
        </w:rPr>
        <w:t xml:space="preserve">שפט האחר הוא לא בארה"ב. אם דנים במעשה אלימות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ובית המשפט מתרשם </w:t>
      </w:r>
      <w:r>
        <w:rPr>
          <w:rFonts w:cs="David" w:hint="cs"/>
          <w:rtl/>
        </w:rPr>
        <w:t xml:space="preserve">שיש מסוכנות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הוא יעצור. ומה אם בית המשפט לא קבע שחרור בתנאים מגבילים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כשהוגש כתב אישום, ובית משפט אחר יתרשם על סמך תלונה בלבד, לאו דווקא אם הוצגו לו מכלול הנתונים ויוציא צו למניעת הטרדה?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דל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ין ספק שמי שנגדו מתבקש הצו ייתן את הנתון הזה לבי</w:t>
      </w:r>
      <w:r>
        <w:rPr>
          <w:rFonts w:cs="David" w:hint="cs"/>
          <w:rtl/>
        </w:rPr>
        <w:t xml:space="preserve">ת המשפט האחר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כלומר, את העובדה שהוחלט לא לעצור אותו. אין חשש שהמידע 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זה לא יהיה לפני בית המשפט השני. או שבית המשפט יחליט להתחשב בו, או שבינתיים חל שינוי נסיבות ובית המשפט לא יתחשב בו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זה יה</w:t>
      </w:r>
      <w:r>
        <w:rPr>
          <w:rFonts w:cs="David"/>
          <w:rtl/>
        </w:rPr>
        <w:t>יה</w:t>
      </w:r>
      <w:r>
        <w:rPr>
          <w:rFonts w:cs="David" w:hint="cs"/>
          <w:rtl/>
        </w:rPr>
        <w:t xml:space="preserve"> נתון לשיקול דעת.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יך אפשר לבקש לדון בבית משפט א</w:t>
      </w:r>
      <w:r>
        <w:rPr>
          <w:rFonts w:cs="David" w:hint="cs"/>
          <w:rtl/>
        </w:rPr>
        <w:t xml:space="preserve">חד באותו עניין שכבר נדון בבית משפט אחר?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משל, הדיו</w:t>
      </w:r>
      <w:r>
        <w:rPr>
          <w:rFonts w:cs="David"/>
          <w:rtl/>
        </w:rPr>
        <w:t>ן</w:t>
      </w:r>
      <w:r>
        <w:rPr>
          <w:rFonts w:cs="David" w:hint="cs"/>
          <w:rtl/>
        </w:rPr>
        <w:t xml:space="preserve"> בעברה פלילית של הטרדה הוא נפרד. האדם יכול ליהנות מהספק ולצאת זכאי, ובית משפט עדיין עלול לחשוב שהוא מטריד.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cs"/>
          <w:rtl/>
        </w:rPr>
        <w:t>א</w:t>
      </w:r>
      <w:r>
        <w:rPr>
          <w:rFonts w:cs="David"/>
          <w:rtl/>
        </w:rPr>
        <w:t>ם</w:t>
      </w:r>
      <w:r>
        <w:rPr>
          <w:rFonts w:cs="David" w:hint="cs"/>
          <w:rtl/>
        </w:rPr>
        <w:t xml:space="preserve"> נגמר ההליך, זה עניין אחר. אך במהלך התנהלות המשפט, כשהמשפט מתבר</w:t>
      </w:r>
      <w:r>
        <w:rPr>
          <w:rFonts w:cs="David" w:hint="cs"/>
          <w:rtl/>
        </w:rPr>
        <w:t>ר, אי אפשר ללכת לבית משפט אחר. אם העברה הפלילית נדונה בבית משפט מחוזי</w:t>
      </w:r>
      <w:r>
        <w:rPr>
          <w:rFonts w:cs="David"/>
          <w:rtl/>
        </w:rPr>
        <w:t xml:space="preserve">, </w:t>
      </w:r>
      <w:r>
        <w:rPr>
          <w:rFonts w:cs="David" w:hint="cs"/>
          <w:rtl/>
        </w:rPr>
        <w:t>ונקבעות שם קביעות עובדתיות כאלה ואחרות, איך אפשר ללכת לבית משפט שלום בעיר אחרת ולהגיש בקשה לצו?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ד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נקודה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וא הדחיפות. זה קיים גם בחוק למניעת אלימות במשפחה.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</w:t>
      </w:r>
      <w:r>
        <w:rPr>
          <w:rFonts w:cs="David" w:hint="cs"/>
          <w:u w:val="single"/>
          <w:rtl/>
        </w:rPr>
        <w:t>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בקשה היא להרחקה, לא פותחים משפט. כל מה שמבקשים בבית המשפט האח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 הוא צו הרחקה.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חוק למניעת אלימות במשפחה יכולות להיות שלוש או ארבע ערכאות: בית דין רבני, בית משפט למשפחה</w:t>
      </w:r>
      <w:r>
        <w:rPr>
          <w:rFonts w:cs="David"/>
          <w:rtl/>
        </w:rPr>
        <w:t>, ב</w:t>
      </w:r>
      <w:r>
        <w:rPr>
          <w:rFonts w:cs="David" w:hint="cs"/>
          <w:rtl/>
        </w:rPr>
        <w:t>ית משפט שדן בעבירה פלילית שקשורה לעניין. ובכל זאת יש הוראה כז</w:t>
      </w:r>
      <w:r>
        <w:rPr>
          <w:rFonts w:cs="David" w:hint="cs"/>
          <w:rtl/>
        </w:rPr>
        <w:t xml:space="preserve">את.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מפנה לסעיף 10 לחוק למניעת אלימות במשפחה.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</w:t>
      </w:r>
      <w:r>
        <w:rPr>
          <w:rFonts w:cs="David"/>
          <w:u w:val="single"/>
          <w:rtl/>
        </w:rPr>
        <w:t xml:space="preserve"> </w:t>
      </w:r>
      <w:r>
        <w:rPr>
          <w:rFonts w:cs="David" w:hint="cs"/>
          <w:u w:val="single"/>
          <w:rtl/>
        </w:rPr>
        <w:t>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 xml:space="preserve">ה מונע מהמתלונן לגשת לאותו בית משפט?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 xml:space="preserve">יתכן שההליך פחות מהיר.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>ש גם בעיית סמכות</w:t>
      </w:r>
      <w:r>
        <w:rPr>
          <w:rFonts w:cs="David"/>
          <w:rtl/>
        </w:rPr>
        <w:t>. ה</w:t>
      </w:r>
      <w:r>
        <w:rPr>
          <w:rFonts w:cs="David" w:hint="cs"/>
          <w:rtl/>
        </w:rPr>
        <w:t xml:space="preserve">סמכות היא רק לבית משפט שהרשיע.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מתלונן ילך</w:t>
      </w:r>
      <w:r>
        <w:rPr>
          <w:rFonts w:cs="David" w:hint="cs"/>
          <w:rtl/>
        </w:rPr>
        <w:t xml:space="preserve"> לבית משפט מחוזי כדי להוציא צו הרחקה?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פשר לתקן את ההג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רה מבית משפט שהרשיע לבית משפט שדן בתלונה או בעברה.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ז פותחים את זה יותר מדי. אנחנו מנסים להגיע למיידי</w:t>
      </w:r>
      <w:r>
        <w:rPr>
          <w:rFonts w:cs="David"/>
          <w:rtl/>
        </w:rPr>
        <w:t>ות</w:t>
      </w:r>
      <w:r>
        <w:rPr>
          <w:rFonts w:cs="David" w:hint="cs"/>
          <w:rtl/>
        </w:rPr>
        <w:t xml:space="preserve"> של מתן צווים, בין אם מי שהוצא נגדו הצו נמצא בהליך משפטי על דבר</w:t>
      </w:r>
      <w:r>
        <w:rPr>
          <w:rFonts w:cs="David" w:hint="cs"/>
          <w:rtl/>
        </w:rPr>
        <w:t xml:space="preserve"> אחר או על דבר דומה, או שהוא קצין בצבא קבע, או כל דבר אחר.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ל מה ש</w:t>
      </w:r>
      <w:r>
        <w:rPr>
          <w:rFonts w:cs="David"/>
          <w:rtl/>
        </w:rPr>
        <w:t>ה</w:t>
      </w:r>
      <w:r>
        <w:rPr>
          <w:rFonts w:cs="David" w:hint="cs"/>
          <w:rtl/>
        </w:rPr>
        <w:t>חוק הזה עושה הוא להוציא צו הרחקה. אנחנו רוצים שזה יהיה באופן המהיר והיעיל ביותר. לכן לא רוצים עיכובים בהוצאת הצו: עיכוב מ</w:t>
      </w:r>
      <w:r>
        <w:rPr>
          <w:rFonts w:cs="David"/>
          <w:rtl/>
        </w:rPr>
        <w:t>שו</w:t>
      </w:r>
      <w:r>
        <w:rPr>
          <w:rFonts w:cs="David" w:hint="cs"/>
          <w:rtl/>
        </w:rPr>
        <w:t>ם שיש הליך אחר, עיכוב משום שצריך נשק להגנה עצמית או כל עיכוב אח</w:t>
      </w:r>
      <w:r>
        <w:rPr>
          <w:rFonts w:cs="David" w:hint="cs"/>
          <w:rtl/>
        </w:rPr>
        <w:t xml:space="preserve">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 xml:space="preserve">יצול לרעה של הליכים תמיד יכול להיות, אך השאלה </w:t>
      </w:r>
      <w:r>
        <w:rPr>
          <w:rFonts w:cs="David"/>
          <w:rtl/>
        </w:rPr>
        <w:t>ה</w:t>
      </w:r>
      <w:r>
        <w:rPr>
          <w:rFonts w:cs="David" w:hint="cs"/>
          <w:rtl/>
        </w:rPr>
        <w:t>יא מה האינטרס: הגנה על אדם או החשש מניצול לרעה של הליכים. נכון שחשש כזה קיים, אך המטריד הרי יכול לשנות את הצו בכל שלב בעק</w:t>
      </w:r>
      <w:r>
        <w:rPr>
          <w:rFonts w:cs="David"/>
          <w:rtl/>
        </w:rPr>
        <w:t>בו</w:t>
      </w:r>
      <w:r>
        <w:rPr>
          <w:rFonts w:cs="David" w:hint="cs"/>
          <w:rtl/>
        </w:rPr>
        <w:t>ת שינוי נסיבות. הוא יכול למשל להראות שיצא זכאי בתיק פלילי, ובית</w:t>
      </w:r>
      <w:r>
        <w:rPr>
          <w:rFonts w:cs="David" w:hint="cs"/>
          <w:rtl/>
        </w:rPr>
        <w:t xml:space="preserve"> המשפט ייקח זאת בחשבון.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מטריד יכול להביא את כל הנתוני</w:t>
      </w:r>
      <w:r>
        <w:rPr>
          <w:rFonts w:cs="David"/>
          <w:rtl/>
        </w:rPr>
        <w:t>ם</w:t>
      </w:r>
      <w:r>
        <w:rPr>
          <w:rFonts w:cs="David" w:hint="cs"/>
          <w:rtl/>
        </w:rPr>
        <w:t xml:space="preserve">: גם את ההליך שמתנהל.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ך הצו יכול להיות מוצא במעמד צד אחד לפחות לשבעה ימים. במשך אותם שבעה ימים הוא יכול ל</w:t>
      </w:r>
      <w:r>
        <w:rPr>
          <w:rFonts w:cs="David"/>
          <w:rtl/>
        </w:rPr>
        <w:t>הי</w:t>
      </w:r>
      <w:r>
        <w:rPr>
          <w:rFonts w:cs="David" w:hint="cs"/>
          <w:rtl/>
        </w:rPr>
        <w:t>ות אשם בהפרת צו למרות שבית משפט אחר דן בעניין, והוא כלל לא מודע</w:t>
      </w:r>
      <w:r>
        <w:rPr>
          <w:rFonts w:cs="David" w:hint="cs"/>
          <w:rtl/>
        </w:rPr>
        <w:t xml:space="preserve"> לצו.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דוע שלא יהיה מודע לצו? הוא זומן לדיון ולא ב</w:t>
      </w:r>
      <w:r>
        <w:rPr>
          <w:rFonts w:cs="David"/>
          <w:rtl/>
        </w:rPr>
        <w:t>א</w:t>
      </w:r>
      <w:r>
        <w:rPr>
          <w:rFonts w:cs="David" w:hint="cs"/>
          <w:rtl/>
        </w:rPr>
        <w:t>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  <w:r>
        <w:rPr>
          <w:rFonts w:cs="David"/>
          <w:rtl/>
        </w:rPr>
        <w:t xml:space="preserve">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רק במידת סיכון מסוימת, שבית משפט מצא לנכון להוציא צו במעמד צו אחד.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דוע מי שמבקש לה</w:t>
      </w:r>
      <w:r>
        <w:rPr>
          <w:rFonts w:cs="David"/>
          <w:rtl/>
        </w:rPr>
        <w:t>וצ</w:t>
      </w:r>
      <w:r>
        <w:rPr>
          <w:rFonts w:cs="David" w:hint="cs"/>
          <w:rtl/>
        </w:rPr>
        <w:t>יא צו לא יוכל ללכת לבית משפט מחוזי ולהגיש בקשה, אם שם מתבררת הת</w:t>
      </w:r>
      <w:r>
        <w:rPr>
          <w:rFonts w:cs="David" w:hint="cs"/>
          <w:rtl/>
        </w:rPr>
        <w:t>לונה שהגיש במסגרת משפט?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לא חייב להיות אותו אדם.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ייתכן שההליך בבית המשפט הוא על עברה אחרת לגמרי. רס"ן פנחס מציע לתת סמכות לבית המשפט שדן בתיק להוציא צווים. כך נכניס את</w:t>
      </w:r>
      <w:r>
        <w:rPr>
          <w:rFonts w:cs="David"/>
          <w:rtl/>
        </w:rPr>
        <w:t xml:space="preserve"> ב</w:t>
      </w:r>
      <w:r>
        <w:rPr>
          <w:rFonts w:cs="David" w:hint="cs"/>
          <w:rtl/>
        </w:rPr>
        <w:t>ית המשפט המחוזי למערכת של מתן צווי הרחקה, מערכת דחופה, אם הוא מטפל</w:t>
      </w:r>
      <w:r>
        <w:rPr>
          <w:rFonts w:cs="David" w:hint="cs"/>
          <w:rtl/>
        </w:rPr>
        <w:t xml:space="preserve"> בהליך אחר שנוגע לאותו אדם. אני לא חושבת שיש היערכות לזה.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גל</w:t>
      </w:r>
      <w:r>
        <w:rPr>
          <w:rFonts w:cs="David" w:hint="cs"/>
          <w:u w:val="single"/>
          <w:rtl/>
        </w:rPr>
        <w:t>י עציון</w:t>
      </w:r>
      <w:r>
        <w:rPr>
          <w:rFonts w:cs="David"/>
          <w:u w:val="single"/>
          <w:rtl/>
        </w:rPr>
        <w:t>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כ</w:t>
      </w:r>
      <w:r>
        <w:rPr>
          <w:rFonts w:cs="David" w:hint="cs"/>
          <w:rtl/>
        </w:rPr>
        <w:t>אן אפשר גם ללמוד מהחוק למניעת אלימות במשפחה. זה עובד שם, ואין סיבה שזה לא יעבוד פה. אין שם ניצול גורף לרעה של הסעי</w:t>
      </w:r>
      <w:r>
        <w:rPr>
          <w:rFonts w:cs="David"/>
          <w:rtl/>
        </w:rPr>
        <w:t xml:space="preserve">ף </w:t>
      </w:r>
      <w:r>
        <w:rPr>
          <w:rFonts w:cs="David" w:hint="cs"/>
          <w:rtl/>
        </w:rPr>
        <w:t xml:space="preserve">הזה.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כון, החוק הזה פועל כבר כמה שנים, ולא שמענ</w:t>
      </w:r>
      <w:r>
        <w:rPr>
          <w:rFonts w:cs="David" w:hint="cs"/>
          <w:rtl/>
        </w:rPr>
        <w:t xml:space="preserve">ו על עיוותי דין בעקבות הסמכות הכפולה הזאת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ושם היא משולשת.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</w:t>
      </w:r>
      <w:r>
        <w:rPr>
          <w:rFonts w:cs="David"/>
          <w:u w:val="single"/>
          <w:rtl/>
        </w:rPr>
        <w:t xml:space="preserve"> </w:t>
      </w:r>
      <w:r>
        <w:rPr>
          <w:rFonts w:cs="David" w:hint="cs"/>
          <w:u w:val="single"/>
          <w:rtl/>
        </w:rPr>
        <w:t>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וועדה הצביעה ואישרה את סעיף 9.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10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סמכות ודינים.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ג</w:t>
      </w:r>
      <w:r>
        <w:rPr>
          <w:rFonts w:cs="David"/>
          <w:u w:val="single"/>
          <w:rtl/>
        </w:rPr>
        <w:t>ל</w:t>
      </w:r>
      <w:r>
        <w:rPr>
          <w:rFonts w:cs="David" w:hint="cs"/>
          <w:u w:val="single"/>
          <w:rtl/>
        </w:rPr>
        <w:t>י עציון: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את תשובה לנ</w:t>
      </w:r>
      <w:r>
        <w:rPr>
          <w:rFonts w:cs="David"/>
          <w:rtl/>
        </w:rPr>
        <w:t>וש</w:t>
      </w:r>
      <w:r>
        <w:rPr>
          <w:rFonts w:cs="David" w:hint="cs"/>
          <w:rtl/>
        </w:rPr>
        <w:t>א חוק המעצרים שעלה קודם.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ין כאן שמירת דינים ע</w:t>
      </w:r>
      <w:r>
        <w:rPr>
          <w:rFonts w:cs="David" w:hint="cs"/>
          <w:rtl/>
        </w:rPr>
        <w:t>ל נישואים וגירושים? בפעם הראשונה סביב השולחן הזה זה לא נמצא בחוק. ה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ועדה הצביעה ואישרה את סעיף 10.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11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ביצוע ותקנות.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יך נכנסות למסגרת ה</w:t>
      </w:r>
      <w:r>
        <w:rPr>
          <w:rFonts w:cs="David"/>
          <w:rtl/>
        </w:rPr>
        <w:t>זא</w:t>
      </w:r>
      <w:r>
        <w:rPr>
          <w:rFonts w:cs="David" w:hint="cs"/>
          <w:rtl/>
        </w:rPr>
        <w:t>ת תקנות לביטחון פנים?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לא יודעת אם נכון יהיה</w:t>
      </w:r>
      <w:r>
        <w:rPr>
          <w:rFonts w:cs="David" w:hint="cs"/>
          <w:rtl/>
        </w:rPr>
        <w:t xml:space="preserve"> לקבוע שהנחיות המשטרה יהיו תקנות. המשטרה הוציאה הנחיות, היא צריכה ג</w:t>
      </w:r>
      <w:r>
        <w:rPr>
          <w:rFonts w:cs="David"/>
          <w:rtl/>
        </w:rPr>
        <w:t>ם</w:t>
      </w:r>
      <w:r>
        <w:rPr>
          <w:rFonts w:cs="David" w:hint="cs"/>
          <w:rtl/>
        </w:rPr>
        <w:t xml:space="preserve"> לפרסם אותן.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ין צורך להתייחס לכך בחוק?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דמה לי שאין צורך. בינתיים זה גם לא התבקש, א</w:t>
      </w:r>
      <w:r>
        <w:rPr>
          <w:rFonts w:cs="David"/>
          <w:rtl/>
        </w:rPr>
        <w:t xml:space="preserve">ז </w:t>
      </w:r>
      <w:r>
        <w:rPr>
          <w:rFonts w:cs="David" w:hint="cs"/>
          <w:rtl/>
        </w:rPr>
        <w:t xml:space="preserve">כנראה שההנחיות מספקות את המשטרה.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רור שכשהחו</w:t>
      </w:r>
      <w:r>
        <w:rPr>
          <w:rFonts w:cs="David" w:hint="cs"/>
          <w:rtl/>
        </w:rPr>
        <w:t>ק יסתיים צריך יהיה לשנות את ההנחיות. איזה תקנות צריכות להיות מטעם ש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 המשפטים? זה משפט שנמצא בכל הצעת חוק.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י</w:t>
      </w:r>
      <w:r>
        <w:rPr>
          <w:rFonts w:cs="David" w:hint="cs"/>
          <w:rtl/>
        </w:rPr>
        <w:t>יתכן שיהיה צורך בטפסים מסוימים לבתי המשפט, שיקלו על הנפגעים, כמו</w:t>
      </w:r>
      <w:r>
        <w:rPr>
          <w:rFonts w:cs="David"/>
          <w:rtl/>
        </w:rPr>
        <w:t xml:space="preserve"> ש</w:t>
      </w:r>
      <w:r>
        <w:rPr>
          <w:rFonts w:cs="David" w:hint="cs"/>
          <w:rtl/>
        </w:rPr>
        <w:t>נעשה בחוק למניעת אלימות במשפחה. ייתכן שנעשה תקנות דומות לתקנות שב</w:t>
      </w:r>
      <w:r>
        <w:rPr>
          <w:rFonts w:cs="David" w:hint="cs"/>
          <w:rtl/>
        </w:rPr>
        <w:t>חוק למניעת אלימות במשפחה.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ג</w:t>
      </w:r>
      <w:r>
        <w:rPr>
          <w:rFonts w:cs="David" w:hint="cs"/>
          <w:rtl/>
        </w:rPr>
        <w:t xml:space="preserve">ם השתלמות שופטים.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וועדה הצביעה ואישרה את סעיף 11.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12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תיקון חוק למניעת אלימות במשפחה.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cs"/>
          <w:rtl/>
        </w:rPr>
        <w:t>ז</w:t>
      </w:r>
      <w:r>
        <w:rPr>
          <w:rFonts w:cs="David"/>
          <w:rtl/>
        </w:rPr>
        <w:t>ה</w:t>
      </w:r>
      <w:r>
        <w:rPr>
          <w:rFonts w:cs="David" w:hint="cs"/>
          <w:rtl/>
        </w:rPr>
        <w:t xml:space="preserve"> ברור. הסעיף מאושר.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  <w:r>
        <w:rPr>
          <w:rFonts w:cs="David"/>
          <w:rtl/>
        </w:rPr>
        <w:t xml:space="preserve">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קוראת את סעיף 13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תיקון ח</w:t>
      </w:r>
      <w:r>
        <w:rPr>
          <w:rFonts w:cs="David" w:hint="cs"/>
          <w:rtl/>
        </w:rPr>
        <w:t>וק הנוער (טיפול והשגחה).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וועדה מאשרת את סעיף </w:t>
      </w:r>
      <w:r>
        <w:rPr>
          <w:rFonts w:cs="David"/>
          <w:rtl/>
        </w:rPr>
        <w:t xml:space="preserve">13.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מבקשת שבסעיף הנוגע לתקנות או בסעיף אחר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לקבוע מעקב של הוועדה אחר ביצוע ויישום החוק. אפשר לבדוק איפה זה נמצא בחוק</w:t>
      </w:r>
      <w:r>
        <w:rPr>
          <w:rFonts w:cs="David"/>
          <w:rtl/>
        </w:rPr>
        <w:t>ים</w:t>
      </w:r>
      <w:r>
        <w:rPr>
          <w:rFonts w:cs="David" w:hint="cs"/>
          <w:rtl/>
        </w:rPr>
        <w:t xml:space="preserve"> אחרים שחוקקנו. זה הפך לנוהג קבוע וזה רעיון מצוין: חוקקנו חוק, אנ</w:t>
      </w:r>
      <w:r>
        <w:rPr>
          <w:rFonts w:cs="David" w:hint="cs"/>
          <w:rtl/>
        </w:rPr>
        <w:t>י אמנם "מוקפת" בעוד 14 חברי ועדה, אבל זה בערך ביני לבין עו"ד בוסת</w:t>
      </w:r>
      <w:r>
        <w:rPr>
          <w:rFonts w:cs="David"/>
          <w:rtl/>
        </w:rPr>
        <w:t>ן</w:t>
      </w:r>
      <w:r>
        <w:rPr>
          <w:rFonts w:cs="David" w:hint="cs"/>
          <w:rtl/>
        </w:rPr>
        <w:t xml:space="preserve">, וד"ר קמיר, ועו"ד איש-שלום ועו"ד ברק. אנחנו רוצים ליצור מודעות ציבורית, חינוך והחדרת הנושא.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ינני זוכרת באיזה חוק זה קי</w:t>
      </w:r>
      <w:r>
        <w:rPr>
          <w:rFonts w:cs="David"/>
          <w:rtl/>
        </w:rPr>
        <w:t>ים</w:t>
      </w:r>
      <w:r>
        <w:rPr>
          <w:rFonts w:cs="David" w:hint="cs"/>
          <w:rtl/>
        </w:rPr>
        <w:t>, אבל יש סעיף של אישור תקנות וגם דיווח. זה בוודאי קיים בחוק הרשות</w:t>
      </w:r>
      <w:r>
        <w:rPr>
          <w:rFonts w:cs="David" w:hint="cs"/>
          <w:rtl/>
        </w:rPr>
        <w:t xml:space="preserve">, וגם בחוק לייצוג הולם, ובוודאי גם בחוק לאיסור הטרדה מינית.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 מבקשת להפעיל את ההשפעה שיש לנוכחים כאן כדי שלוח הזמנים יהיה מצומצם.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גב, עדיין לא קיבלנו את החוק בנושא אינוס.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</w:t>
      </w:r>
      <w:r>
        <w:rPr>
          <w:rFonts w:cs="David"/>
          <w:u w:val="single"/>
          <w:rtl/>
        </w:rPr>
        <w:t>-ש</w:t>
      </w:r>
      <w:r>
        <w:rPr>
          <w:rFonts w:cs="David" w:hint="cs"/>
          <w:u w:val="single"/>
          <w:rtl/>
        </w:rPr>
        <w:t>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נחנו אמורים להעביר את ההצעה בצבע תכלת. נעביר אותה בקרוב.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 xml:space="preserve">אתנו זה כבר יצא.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רוצה להעב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ר את זה לקריאה ראשונה אחרי השבוע הבא.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מבקשת להשתדל קצר את זמן ההדפסה ברשומות וכתיבת דברי ההסבר. אני יכולה רק לבקש</w:t>
      </w:r>
      <w:r>
        <w:rPr>
          <w:rFonts w:cs="David"/>
          <w:rtl/>
        </w:rPr>
        <w:t>, א</w:t>
      </w:r>
      <w:r>
        <w:rPr>
          <w:rFonts w:cs="David" w:hint="cs"/>
          <w:rtl/>
        </w:rPr>
        <w:t>ך נדמה לי שיש די חומרים לצורך דברי ההסבר. אני מניחה שבגוף החוק אי א</w:t>
      </w:r>
      <w:r>
        <w:rPr>
          <w:rFonts w:cs="David" w:hint="cs"/>
          <w:rtl/>
        </w:rPr>
        <w:t xml:space="preserve">פשר להוסיף את המילה הלועזית </w:t>
      </w:r>
      <w:r>
        <w:rPr>
          <w:rFonts w:cs="David"/>
        </w:rPr>
        <w:t>Stalking</w:t>
      </w:r>
      <w:r>
        <w:rPr>
          <w:rFonts w:cs="David"/>
          <w:rtl/>
        </w:rPr>
        <w:t xml:space="preserve"> – </w:t>
      </w:r>
      <w:r>
        <w:rPr>
          <w:rFonts w:cs="David" w:hint="cs"/>
          <w:rtl/>
        </w:rPr>
        <w:t>לא נעז לעשות זאת. אבל אם י</w:t>
      </w:r>
      <w:r>
        <w:rPr>
          <w:rFonts w:cs="David"/>
          <w:rtl/>
        </w:rPr>
        <w:t>ש</w:t>
      </w:r>
      <w:r>
        <w:rPr>
          <w:rFonts w:cs="David" w:hint="cs"/>
          <w:rtl/>
        </w:rPr>
        <w:t xml:space="preserve"> אפשרות להוסיפה בדברי ההסבר, אני מציעה לעשות זאת.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חושבת שזה אפשרי, היו תקדימים לשימוש בלעז.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 xml:space="preserve">ו"ר יעל </w:t>
      </w:r>
      <w:r>
        <w:rPr>
          <w:rFonts w:cs="David"/>
          <w:u w:val="single"/>
          <w:rtl/>
        </w:rPr>
        <w:t>די</w:t>
      </w:r>
      <w:r>
        <w:rPr>
          <w:rFonts w:cs="David" w:hint="cs"/>
          <w:u w:val="single"/>
          <w:rtl/>
        </w:rPr>
        <w:t>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ם כן אני מבקשת להוסיף את המינוחים </w:t>
      </w:r>
      <w:r>
        <w:rPr>
          <w:rFonts w:cs="David"/>
        </w:rPr>
        <w:t xml:space="preserve">Stalking </w:t>
      </w:r>
      <w:r>
        <w:rPr>
          <w:rFonts w:cs="David"/>
          <w:rtl/>
        </w:rPr>
        <w:t xml:space="preserve"> ו</w:t>
      </w:r>
      <w:r>
        <w:rPr>
          <w:rFonts w:cs="David" w:hint="cs"/>
          <w:rtl/>
        </w:rPr>
        <w:t>-</w:t>
      </w:r>
      <w:r>
        <w:rPr>
          <w:rFonts w:cs="David"/>
        </w:rPr>
        <w:t>Stalker</w:t>
      </w:r>
      <w:r>
        <w:rPr>
          <w:rFonts w:cs="David"/>
          <w:rtl/>
        </w:rPr>
        <w:t xml:space="preserve"> כ</w:t>
      </w:r>
      <w:r>
        <w:rPr>
          <w:rFonts w:cs="David" w:hint="cs"/>
          <w:rtl/>
        </w:rPr>
        <w:t>י הם שג</w:t>
      </w:r>
      <w:r>
        <w:rPr>
          <w:rFonts w:cs="David" w:hint="cs"/>
          <w:rtl/>
        </w:rPr>
        <w:t>ורים. כך גם אפשר לחפש איפה זה נמצא בחוקים אחרים. אני מניחה שדבר</w:t>
      </w:r>
      <w:r>
        <w:rPr>
          <w:rFonts w:cs="David"/>
          <w:rtl/>
        </w:rPr>
        <w:t>י</w:t>
      </w:r>
      <w:r>
        <w:rPr>
          <w:rFonts w:cs="David" w:hint="cs"/>
          <w:rtl/>
        </w:rPr>
        <w:t xml:space="preserve"> ההסבר יצטרכו להיות מורחבים ולכלול גם דוגמאות, דוגמאות מהפסיקה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כמו הפסיקה של השופטת סביונה רוט-לוי שפונה למחוקק ומצביעה</w:t>
      </w:r>
      <w:r>
        <w:rPr>
          <w:rFonts w:cs="David"/>
          <w:rtl/>
        </w:rPr>
        <w:t xml:space="preserve"> ע</w:t>
      </w:r>
      <w:r>
        <w:rPr>
          <w:rFonts w:cs="David" w:hint="cs"/>
          <w:rtl/>
        </w:rPr>
        <w:t xml:space="preserve">ל החסר בחוק.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אנ</w:t>
      </w:r>
      <w:r>
        <w:rPr>
          <w:rFonts w:cs="David" w:hint="cs"/>
          <w:rtl/>
        </w:rPr>
        <w:t>י בטוחה שדברי ההסבר יהיו יצירת מופת, אך אני מבקשת שכ</w:t>
      </w:r>
      <w:r>
        <w:rPr>
          <w:rFonts w:cs="David" w:hint="cs"/>
          <w:rtl/>
        </w:rPr>
        <w:t>תיבתם לא תארך כמו כתיבת דוקטורט. אולם בשל ההגדרות החדשות הנדרשו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 כאן, אני מתפשרת בנושא הזמן הקצר.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מבקשת להעיר כמה הערות על נושאים שנצטרך לדון בהם בהמשך: עניין בתי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>דין הצבאיים, שנמצא עדיין בבירור, ואחרי הקריאה הראשונה חשוב לבדוק אם ר</w:t>
      </w:r>
      <w:r>
        <w:rPr>
          <w:rFonts w:cs="David" w:hint="cs"/>
          <w:rtl/>
        </w:rPr>
        <w:t xml:space="preserve">צוי להוסיף סמכות גם להם.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תעוררה שאלה הן גאוגרפית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בתוך המחנה והן אישית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מה קורה כשההטרדה היא בין שני חיילים מחוץ למחנה.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ב</w:t>
      </w:r>
      <w:r>
        <w:rPr>
          <w:rFonts w:cs="David" w:hint="cs"/>
          <w:rtl/>
        </w:rPr>
        <w:t>יקשתי סעיפים נוספים לחוק זכוי</w:t>
      </w:r>
      <w:r>
        <w:rPr>
          <w:rFonts w:cs="David"/>
          <w:rtl/>
        </w:rPr>
        <w:t>ות</w:t>
      </w:r>
      <w:r>
        <w:rPr>
          <w:rFonts w:cs="David" w:hint="cs"/>
          <w:rtl/>
        </w:rPr>
        <w:t xml:space="preserve"> נפגעי עברה, כי הסתבר שכל מה שדנו בו והסכמנו לא חל על הדין המשמעתי או</w:t>
      </w:r>
      <w:r>
        <w:rPr>
          <w:rFonts w:cs="David" w:hint="cs"/>
          <w:rtl/>
        </w:rPr>
        <w:t xml:space="preserve"> על הצבאי ולא על שירות המדינה. גם רבקה שקד וגם חני כספי אמורות </w:t>
      </w:r>
      <w:r>
        <w:rPr>
          <w:rFonts w:cs="David"/>
          <w:rtl/>
        </w:rPr>
        <w:t>ל</w:t>
      </w:r>
      <w:r>
        <w:rPr>
          <w:rFonts w:cs="David" w:hint="cs"/>
          <w:rtl/>
        </w:rPr>
        <w:t xml:space="preserve">העביר אלי השלמות, כדי שהחוק הזה יהיה יעיל ככל האפשר במסגרת הצבאית ובשירות המדינה.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חוק חל על כל אדם, וכל אחד יכול לפנו</w:t>
      </w:r>
      <w:r>
        <w:rPr>
          <w:rFonts w:cs="David"/>
          <w:rtl/>
        </w:rPr>
        <w:t xml:space="preserve">ת </w:t>
      </w:r>
      <w:r>
        <w:rPr>
          <w:rFonts w:cs="David" w:hint="cs"/>
          <w:rtl/>
        </w:rPr>
        <w:t>לבתי המשפט העוסקים בנושא, אך צריך לחשוב אם יש טעם להחילו גם במסגרות ה</w:t>
      </w:r>
      <w:r>
        <w:rPr>
          <w:rFonts w:cs="David" w:hint="cs"/>
          <w:rtl/>
        </w:rPr>
        <w:t xml:space="preserve">אלה.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  <w:r>
        <w:rPr>
          <w:rFonts w:cs="David"/>
          <w:rtl/>
        </w:rPr>
        <w:t xml:space="preserve">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ח</w:t>
      </w:r>
      <w:r>
        <w:rPr>
          <w:rFonts w:cs="David" w:hint="cs"/>
          <w:rtl/>
        </w:rPr>
        <w:t>וק נפגעי העברות בהליך הפלילי לא חל פורמלי</w:t>
      </w:r>
      <w:r>
        <w:rPr>
          <w:rFonts w:cs="David"/>
          <w:rtl/>
        </w:rPr>
        <w:t>ת</w:t>
      </w:r>
      <w:r>
        <w:rPr>
          <w:rFonts w:cs="David" w:hint="cs"/>
          <w:rtl/>
        </w:rPr>
        <w:t xml:space="preserve"> על הליכים שלפי חוק השיפוט הצבאי, כי ההגדרה של "עברה" או "נפגע" שם היא של עברה שנחקרת על ידי משטרת ישראל ומטופלת על ידי ת</w:t>
      </w:r>
      <w:r>
        <w:rPr>
          <w:rFonts w:cs="David"/>
          <w:rtl/>
        </w:rPr>
        <w:t>וב</w:t>
      </w:r>
      <w:r>
        <w:rPr>
          <w:rFonts w:cs="David" w:hint="cs"/>
          <w:rtl/>
        </w:rPr>
        <w:t xml:space="preserve">ע לפי חוק סדר הדין הפלילי. אבל בוודאי שבצבא הולכים לפי רוח החוק, ויש </w:t>
      </w:r>
      <w:r>
        <w:rPr>
          <w:rFonts w:cs="David" w:hint="cs"/>
          <w:rtl/>
        </w:rPr>
        <w:t>לי תקדים מהשבוע האחרון. מעבר לכך, המכתבים ששולחים לסניגורים ומפ</w:t>
      </w:r>
      <w:r>
        <w:rPr>
          <w:rFonts w:cs="David"/>
          <w:rtl/>
        </w:rPr>
        <w:t>ר</w:t>
      </w:r>
      <w:r>
        <w:rPr>
          <w:rFonts w:cs="David" w:hint="cs"/>
          <w:rtl/>
        </w:rPr>
        <w:t xml:space="preserve">טים מדוע יש או אין הסדר טיעון הם רחבים הרבה יותר ממה שצריך.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בל אם הפוגע הוא איש צבא, השאלה היא האם י</w:t>
      </w:r>
      <w:r>
        <w:rPr>
          <w:rFonts w:cs="David"/>
          <w:rtl/>
        </w:rPr>
        <w:t>לכ</w:t>
      </w:r>
      <w:r>
        <w:rPr>
          <w:rFonts w:cs="David" w:hint="cs"/>
          <w:rtl/>
        </w:rPr>
        <w:t xml:space="preserve">ו לפי החוק הזה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כוונתי לחוק נפגעי עברות?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מ</w:t>
      </w:r>
      <w:r>
        <w:rPr>
          <w:rFonts w:cs="David" w:hint="cs"/>
          <w:rtl/>
        </w:rPr>
        <w:t>עבר לכך שאנ</w:t>
      </w:r>
      <w:r>
        <w:rPr>
          <w:rFonts w:cs="David" w:hint="cs"/>
          <w:rtl/>
        </w:rPr>
        <w:t xml:space="preserve">חנו צריכים להטמיע חלק מהוראות נפגעי העברה בחוק השיפוט הצבאי או </w:t>
      </w:r>
      <w:r>
        <w:rPr>
          <w:rFonts w:cs="David"/>
          <w:rtl/>
        </w:rPr>
        <w:t>ל</w:t>
      </w:r>
      <w:r>
        <w:rPr>
          <w:rFonts w:cs="David" w:hint="cs"/>
          <w:rtl/>
        </w:rPr>
        <w:t xml:space="preserve">תקן את החוק עצמו כך שיחול גם עלינו, לפחות בחלק מההסדרים, הרי שלגבי עברות מין לפחות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כל מתלוננת או מתלונן מלווים באופן צמ</w:t>
      </w:r>
      <w:r>
        <w:rPr>
          <w:rFonts w:cs="David"/>
          <w:rtl/>
        </w:rPr>
        <w:t>וד</w:t>
      </w:r>
      <w:r>
        <w:rPr>
          <w:rFonts w:cs="David" w:hint="cs"/>
          <w:rtl/>
        </w:rPr>
        <w:t xml:space="preserve"> על ידי המפקד.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 אכנס כעת לדיון הזה. אני מבקשת ל</w:t>
      </w:r>
      <w:r>
        <w:rPr>
          <w:rFonts w:cs="David" w:hint="cs"/>
          <w:rtl/>
        </w:rPr>
        <w:t>בדוק את הדברים עם חני כספי, שלדבריה יש חומרים שצריך להעביר אלינ</w:t>
      </w:r>
      <w:r>
        <w:rPr>
          <w:rFonts w:cs="David"/>
          <w:rtl/>
        </w:rPr>
        <w:t>ו</w:t>
      </w:r>
      <w:r>
        <w:rPr>
          <w:rFonts w:cs="David" w:hint="cs"/>
          <w:rtl/>
        </w:rPr>
        <w:t xml:space="preserve"> כתיקון. חוק נפגעי העברה לא נוגע רק לעברות מין. נכון שהחלק החמור יותר שבו חל על עברות מין, אבל זה חוק כללי על נפגעי עברה.</w:t>
      </w:r>
      <w:r>
        <w:rPr>
          <w:rFonts w:cs="David"/>
          <w:rtl/>
        </w:rPr>
        <w:tab/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שאלה אם צריך לעשות התאמות לגבי החוק הזה.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</w:t>
      </w:r>
      <w:r>
        <w:rPr>
          <w:rFonts w:cs="David" w:hint="cs"/>
          <w:u w:val="single"/>
          <w:rtl/>
        </w:rPr>
        <w:t>ני פנחס: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>ה לא התאמו</w:t>
      </w:r>
      <w:r>
        <w:rPr>
          <w:rFonts w:cs="David" w:hint="cs"/>
          <w:rtl/>
        </w:rPr>
        <w:t xml:space="preserve">ת לעניין הצבא, אלא לעניין הסמכות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איזה בית משפט יהיה מוסמך.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>ם יבררו באיזה מידה הם יכולים לעשות בכך שימוש, ובשלב השני נוסיף תיקונים. כך גם לגבי בתי הדין של המשטרה. ג</w:t>
      </w:r>
      <w:r>
        <w:rPr>
          <w:rFonts w:cs="David"/>
          <w:rtl/>
        </w:rPr>
        <w:t xml:space="preserve">ם </w:t>
      </w:r>
      <w:r>
        <w:rPr>
          <w:rFonts w:cs="David" w:hint="cs"/>
          <w:rtl/>
        </w:rPr>
        <w:t xml:space="preserve">מהם לא קיבלנו תשובה. אני יכולה לחשוב על הרבה אפשרויות יעילות לפתרון: </w:t>
      </w:r>
      <w:r>
        <w:rPr>
          <w:rFonts w:cs="David" w:hint="cs"/>
          <w:rtl/>
        </w:rPr>
        <w:t>להעביר מבסיס לבסיס, למשל. אבל קודם הגופים צריכים לתת על כך את ה</w:t>
      </w:r>
      <w:r>
        <w:rPr>
          <w:rFonts w:cs="David"/>
          <w:rtl/>
        </w:rPr>
        <w:t>ד</w:t>
      </w:r>
      <w:r>
        <w:rPr>
          <w:rFonts w:cs="David" w:hint="cs"/>
          <w:rtl/>
        </w:rPr>
        <w:t xml:space="preserve">עת.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ז</w:t>
      </w:r>
      <w:r>
        <w:rPr>
          <w:rFonts w:cs="David" w:hint="cs"/>
          <w:rtl/>
        </w:rPr>
        <w:t xml:space="preserve">ה יכול להיות אחרי קריאה ראשונה, אבל אני מבקשת לא לשכוח את העניין הזה.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מבק</w:t>
      </w:r>
      <w:r>
        <w:rPr>
          <w:rFonts w:cs="David"/>
          <w:rtl/>
        </w:rPr>
        <w:t>שת</w:t>
      </w:r>
      <w:r>
        <w:rPr>
          <w:rFonts w:cs="David" w:hint="cs"/>
          <w:rtl/>
        </w:rPr>
        <w:t xml:space="preserve"> גם להעיר שלא הכנסנו לכאן את ההסדר לשלילת נשק לצמיתות, שקיים בחוק למנ</w:t>
      </w:r>
      <w:r>
        <w:rPr>
          <w:rFonts w:cs="David" w:hint="cs"/>
          <w:rtl/>
        </w:rPr>
        <w:t>יעת אלימות במשפחה. כאמור, בשלב זה אנחנו רואים את החוק הזה בנושא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אחר, ואיננו מרחיקים לכת. ובכל מקרה יש כאן צווים ארוכים יותר.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נ</w:t>
      </w:r>
      <w:r>
        <w:rPr>
          <w:rFonts w:cs="David" w:hint="cs"/>
          <w:rtl/>
        </w:rPr>
        <w:t>קודה אחרונה: לא עלה בידינו לקבל עמדה מהנהלת בתי המשפט לגב</w:t>
      </w:r>
      <w:r>
        <w:rPr>
          <w:rFonts w:cs="David"/>
          <w:rtl/>
        </w:rPr>
        <w:t xml:space="preserve">י </w:t>
      </w:r>
      <w:r>
        <w:rPr>
          <w:rFonts w:cs="David" w:hint="cs"/>
          <w:rtl/>
        </w:rPr>
        <w:t xml:space="preserve">הצורך בסעיף תחילה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האם הם צריכים להיערך לצורך החוק הזה. הם לא נמצאים</w:t>
      </w:r>
      <w:r>
        <w:rPr>
          <w:rFonts w:cs="David" w:hint="cs"/>
          <w:rtl/>
        </w:rPr>
        <w:t xml:space="preserve"> גם בדיון היום.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הל</w:t>
      </w:r>
      <w:r>
        <w:rPr>
          <w:rFonts w:cs="David" w:hint="cs"/>
          <w:u w:val="single"/>
          <w:rtl/>
        </w:rPr>
        <w:t>ית ברק: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ישיבה הקודמת הגיע העוזר ליועץ המש</w:t>
      </w:r>
      <w:r>
        <w:rPr>
          <w:rFonts w:cs="David"/>
          <w:rtl/>
        </w:rPr>
        <w:t>פ</w:t>
      </w:r>
      <w:r>
        <w:rPr>
          <w:rFonts w:cs="David" w:hint="cs"/>
          <w:rtl/>
        </w:rPr>
        <w:t>טי של הנהלת בתי המשפט, ששמו אבישי פדהצור.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דנ</w:t>
      </w:r>
      <w:r>
        <w:rPr>
          <w:rFonts w:cs="David" w:hint="cs"/>
          <w:u w:val="single"/>
          <w:rtl/>
        </w:rPr>
        <w:t>ה גורדון: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ה</w:t>
      </w:r>
      <w:r>
        <w:rPr>
          <w:rFonts w:cs="David" w:hint="cs"/>
          <w:rtl/>
        </w:rPr>
        <w:t xml:space="preserve">פעם הייתה אמורה להגיע עו"ד דנה רקובר.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>ני נ</w:t>
      </w:r>
      <w:r>
        <w:rPr>
          <w:rFonts w:cs="David"/>
          <w:rtl/>
        </w:rPr>
        <w:t>וט</w:t>
      </w:r>
      <w:r>
        <w:rPr>
          <w:rFonts w:cs="David" w:hint="cs"/>
          <w:rtl/>
        </w:rPr>
        <w:t>ה שלא לקבוע סעיף תחילה. מצדי, הם יכולים להיערך לכך מעכשיו.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דל</w:t>
      </w:r>
      <w:r>
        <w:rPr>
          <w:rFonts w:cs="David" w:hint="cs"/>
          <w:u w:val="single"/>
          <w:rtl/>
        </w:rPr>
        <w:t>יה איש-</w:t>
      </w:r>
      <w:r>
        <w:rPr>
          <w:rFonts w:cs="David" w:hint="cs"/>
          <w:u w:val="single"/>
          <w:rtl/>
        </w:rPr>
        <w:t>שלום: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ם אחרי הקריאה הראשונה נראה שיש בעיה אמתית של התארגנות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אפשר יהיה לעשות את זה בהמשך.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</w:t>
      </w:r>
      <w:r>
        <w:rPr>
          <w:rFonts w:cs="David" w:hint="cs"/>
          <w:u w:val="single"/>
          <w:rtl/>
        </w:rPr>
        <w:t>ו"ר יעל דיין: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ל</w:t>
      </w:r>
      <w:r>
        <w:rPr>
          <w:rFonts w:cs="David" w:hint="cs"/>
          <w:rtl/>
        </w:rPr>
        <w:t>אור הדמיון לחוק קיים, ולאור העובדה שמדובר רק בצווים, ומכיוון שממילא לא</w:t>
      </w:r>
      <w:r>
        <w:rPr>
          <w:rFonts w:cs="David"/>
          <w:rtl/>
        </w:rPr>
        <w:t xml:space="preserve"> ה</w:t>
      </w:r>
      <w:r>
        <w:rPr>
          <w:rFonts w:cs="David" w:hint="cs"/>
          <w:rtl/>
        </w:rPr>
        <w:t xml:space="preserve">צלחתי לקבוע השתלמויות שופטים כחובה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 xml:space="preserve">אפילו לא בנושאים חדשים לגמרי </w:t>
      </w:r>
      <w:r>
        <w:rPr>
          <w:rFonts w:cs="David"/>
          <w:rtl/>
        </w:rPr>
        <w:t xml:space="preserve">– </w:t>
      </w:r>
      <w:r>
        <w:rPr>
          <w:rFonts w:cs="David" w:hint="cs"/>
          <w:rtl/>
        </w:rPr>
        <w:t>אנ</w:t>
      </w:r>
      <w:r>
        <w:rPr>
          <w:rFonts w:cs="David" w:hint="cs"/>
          <w:rtl/>
        </w:rPr>
        <w:t xml:space="preserve">י לא רואה מקום לקבוע תחילה. גם המשטרה צריכה להיערך. הם הקדימו </w:t>
      </w:r>
      <w:r>
        <w:rPr>
          <w:rFonts w:cs="David"/>
          <w:rtl/>
        </w:rPr>
        <w:t>ק</w:t>
      </w:r>
      <w:r>
        <w:rPr>
          <w:rFonts w:cs="David" w:hint="cs"/>
          <w:rtl/>
        </w:rPr>
        <w:t>צת בהנחיות, אך אינני בטוחה שההיערכות כבר הסתיימה בהצלחה. לא ניתן מועד רחוק לתחילה כי החוק ילמד וילמד את עצמו תוך כדי היו</w:t>
      </w:r>
      <w:r>
        <w:rPr>
          <w:rFonts w:cs="David"/>
          <w:rtl/>
        </w:rPr>
        <w:t>ת</w:t>
      </w:r>
      <w:r>
        <w:rPr>
          <w:rFonts w:cs="David" w:hint="cs"/>
          <w:rtl/>
        </w:rPr>
        <w:t>ו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בספר החוקים.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rtl/>
        </w:rPr>
      </w:pPr>
      <w:r>
        <w:rPr>
          <w:rFonts w:cs="David"/>
          <w:rtl/>
        </w:rPr>
        <w:tab/>
        <w:t>א</w:t>
      </w:r>
      <w:r>
        <w:rPr>
          <w:rFonts w:cs="David" w:hint="cs"/>
          <w:rtl/>
        </w:rPr>
        <w:t xml:space="preserve">ני מודה לכולם, ובמיוחד לעו"ד ברק ועו"ד איש-שלום. </w:t>
      </w:r>
    </w:p>
    <w:p w:rsidR="00000000" w:rsidRDefault="00433C9A">
      <w:pPr>
        <w:jc w:val="both"/>
        <w:rPr>
          <w:rFonts w:cs="David"/>
          <w:rtl/>
        </w:rPr>
      </w:pPr>
    </w:p>
    <w:p w:rsidR="00000000" w:rsidRDefault="00433C9A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ה</w:t>
      </w:r>
      <w:r>
        <w:rPr>
          <w:rFonts w:cs="David"/>
          <w:u w:val="single"/>
          <w:rtl/>
        </w:rPr>
        <w:t>י</w:t>
      </w:r>
      <w:r>
        <w:rPr>
          <w:rFonts w:cs="David" w:hint="cs"/>
          <w:u w:val="single"/>
          <w:rtl/>
        </w:rPr>
        <w:t xml:space="preserve">שיבה ננעלה בשעה 10:30. </w:t>
      </w:r>
    </w:p>
    <w:p w:rsidR="00000000" w:rsidRDefault="00433C9A">
      <w:pPr>
        <w:spacing w:line="360" w:lineRule="auto"/>
        <w:jc w:val="both"/>
        <w:rPr>
          <w:rFonts w:cs="David"/>
          <w:rtl/>
        </w:rPr>
      </w:pPr>
    </w:p>
    <w:p w:rsidR="00000000" w:rsidRDefault="00433C9A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797" w:bottom="1474" w:left="1797" w:header="709" w:footer="709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33C9A">
      <w:r>
        <w:separator/>
      </w:r>
    </w:p>
  </w:endnote>
  <w:endnote w:type="continuationSeparator" w:id="0">
    <w:p w:rsidR="00000000" w:rsidRDefault="0043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5"/>
      <w:rPr>
        <w:rtl/>
      </w:rPr>
    </w:pPr>
  </w:p>
  <w:p w:rsidR="00000000" w:rsidRDefault="00433C9A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5"/>
      <w:rPr>
        <w:rtl/>
      </w:rPr>
    </w:pPr>
  </w:p>
  <w:p w:rsidR="00000000" w:rsidRDefault="00433C9A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33C9A">
      <w:r>
        <w:separator/>
      </w:r>
    </w:p>
  </w:footnote>
  <w:footnote w:type="continuationSeparator" w:id="0">
    <w:p w:rsidR="00000000" w:rsidRDefault="00433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4"/>
      <w:framePr w:wrap="auto" w:vAnchor="text" w:hAnchor="margin" w:y="1"/>
      <w:rPr>
        <w:rStyle w:val="a7"/>
        <w:sz w:val="24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433C9A">
    <w:pPr>
      <w:pStyle w:val="a4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הו</w:t>
    </w:r>
    <w:r>
      <w:rPr>
        <w:rFonts w:cs="David" w:hint="cs"/>
        <w:sz w:val="24"/>
        <w:rtl/>
      </w:rPr>
      <w:t>ועדה לקידום מעמד האישה</w:t>
    </w:r>
    <w:r>
      <w:rPr>
        <w:rFonts w:cs="David"/>
        <w:sz w:val="24"/>
        <w:rtl/>
      </w:rPr>
      <w:t xml:space="preserve"> </w:t>
    </w:r>
  </w:p>
  <w:p w:rsidR="00000000" w:rsidRDefault="00433C9A">
    <w:pPr>
      <w:pStyle w:val="a4"/>
      <w:ind w:right="360"/>
      <w:rPr>
        <w:rFonts w:cs="David"/>
        <w:sz w:val="24"/>
        <w:rtl/>
      </w:rPr>
    </w:pPr>
    <w:r>
      <w:rPr>
        <w:rFonts w:cs="David" w:hint="cs"/>
        <w:sz w:val="24"/>
        <w:rtl/>
      </w:rPr>
      <w:t xml:space="preserve">23.05.2001 </w:t>
    </w:r>
  </w:p>
  <w:p w:rsidR="00000000" w:rsidRDefault="00433C9A">
    <w:pPr>
      <w:pStyle w:val="a4"/>
      <w:ind w:right="360"/>
      <w:rPr>
        <w:rStyle w:val="a7"/>
        <w:sz w:val="24"/>
        <w:rtl/>
      </w:rPr>
    </w:pPr>
  </w:p>
  <w:p w:rsidR="00000000" w:rsidRDefault="00433C9A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33C9A">
    <w:pPr>
      <w:pStyle w:val="a4"/>
      <w:rPr>
        <w:rtl/>
      </w:rPr>
    </w:pPr>
  </w:p>
  <w:p w:rsidR="00000000" w:rsidRDefault="00433C9A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6D3C900005D07CEC2E8DED3118F2D00805F9F08A900000008B78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33C9A"/>
    <w:rsid w:val="0043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2438F89-9C20-4521-BA48-998BDDDE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rFonts w:cs="Times New Roman"/>
      <w:sz w:val="24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  <w:sz w:val="22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  <w:rPr>
      <w:sz w:val="22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paragraph" w:styleId="a6">
    <w:name w:val="Body Text"/>
    <w:basedOn w:val="a"/>
    <w:semiHidden/>
    <w:pPr>
      <w:jc w:val="both"/>
    </w:pPr>
    <w:rPr>
      <w:sz w:val="22"/>
    </w:rPr>
  </w:style>
  <w:style w:type="character" w:styleId="a7">
    <w:name w:val="page number"/>
    <w:basedOn w:val="a0"/>
    <w:semiHidden/>
    <w:rPr>
      <w:rFonts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6489</Words>
  <Characters>32450</Characters>
  <Application>Microsoft Office Word</Application>
  <DocSecurity>0</DocSecurity>
  <Lines>270</Lines>
  <Paragraphs>77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38862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האישה/3156</dc:title>
  <dc:subject>מעמד האישה 23.5.2001</dc:subject>
  <dc:creator>דקלה אברבנאל</dc:creator>
  <cp:keywords/>
  <cp:lastModifiedBy>רינה דבורה קדרון</cp:lastModifiedBy>
  <cp:revision>2</cp:revision>
  <cp:lastPrinted>1601-01-01T00:00:00Z</cp:lastPrinted>
  <dcterms:created xsi:type="dcterms:W3CDTF">2017-04-20T11:31:00Z</dcterms:created>
  <dcterms:modified xsi:type="dcterms:W3CDTF">2017-04-20T11:31:00Z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