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7EAB">
      <w:pPr>
        <w:jc w:val="right"/>
        <w:rPr>
          <w:rFonts w:cs="Miriam"/>
          <w:rtl/>
        </w:rPr>
      </w:pPr>
      <w:bookmarkStart w:id="0" w:name="_GoBack"/>
      <w:bookmarkEnd w:id="0"/>
      <w:r>
        <w:rPr>
          <w:rFonts w:cs="Miriam"/>
          <w:rtl/>
        </w:rPr>
        <w:t>פרוטוקולים/מעמד האישה/5727</w:t>
      </w:r>
    </w:p>
    <w:p w:rsidR="00000000" w:rsidRDefault="004C7EAB">
      <w:pPr>
        <w:jc w:val="right"/>
        <w:rPr>
          <w:rFonts w:cs="Miriam"/>
          <w:rtl/>
        </w:rPr>
      </w:pPr>
      <w:r>
        <w:rPr>
          <w:rFonts w:cs="Miriam"/>
          <w:rtl/>
        </w:rPr>
        <w:tab/>
        <w:t>ירושלים, ז' באלול, תשס"ב</w:t>
      </w:r>
    </w:p>
    <w:p w:rsidR="00000000" w:rsidRDefault="004C7EAB">
      <w:pPr>
        <w:jc w:val="right"/>
        <w:rPr>
          <w:rFonts w:cs="Miriam"/>
          <w:rtl/>
          <w:lang w:val="es"/>
        </w:rPr>
      </w:pPr>
      <w:r>
        <w:rPr>
          <w:rFonts w:cs="Miriam"/>
          <w:rtl/>
          <w:lang w:val="es"/>
        </w:rPr>
        <w:t>15 באוגוסט, 2002</w:t>
      </w:r>
    </w:p>
    <w:p w:rsidR="00000000" w:rsidRDefault="004C7EAB">
      <w:pPr>
        <w:jc w:val="right"/>
        <w:rPr>
          <w:rFonts w:cs="Miriam"/>
          <w:rtl/>
        </w:rPr>
      </w:pPr>
    </w:p>
    <w:p w:rsidR="00000000" w:rsidRDefault="004C7EAB">
      <w:pPr>
        <w:jc w:val="both"/>
        <w:rPr>
          <w:rFonts w:cs="David"/>
          <w:b/>
          <w:bCs/>
          <w:sz w:val="24"/>
          <w:szCs w:val="24"/>
          <w:rtl/>
        </w:rPr>
      </w:pPr>
      <w:r>
        <w:rPr>
          <w:rFonts w:cs="David"/>
          <w:b/>
          <w:bCs/>
          <w:sz w:val="24"/>
          <w:szCs w:val="24"/>
          <w:rtl/>
        </w:rPr>
        <w:t>הכנס</w:t>
      </w:r>
      <w:r>
        <w:rPr>
          <w:rFonts w:cs="David"/>
          <w:b/>
          <w:bCs/>
          <w:sz w:val="24"/>
          <w:szCs w:val="24"/>
          <w:rtl/>
        </w:rPr>
        <w:t>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C7EAB">
      <w:pPr>
        <w:jc w:val="both"/>
        <w:rPr>
          <w:rFonts w:cs="David"/>
          <w:b/>
          <w:bCs/>
          <w:sz w:val="24"/>
          <w:szCs w:val="24"/>
          <w:rtl/>
        </w:rPr>
      </w:pPr>
      <w:r>
        <w:rPr>
          <w:rFonts w:cs="David"/>
          <w:b/>
          <w:bCs/>
          <w:sz w:val="24"/>
          <w:szCs w:val="24"/>
          <w:rtl/>
        </w:rPr>
        <w:t>מושב רביעי</w:t>
      </w:r>
    </w:p>
    <w:p w:rsidR="00000000" w:rsidRDefault="004C7EAB">
      <w:pPr>
        <w:jc w:val="both"/>
        <w:rPr>
          <w:rFonts w:cs="David"/>
          <w:b/>
          <w:bCs/>
          <w:sz w:val="24"/>
          <w:szCs w:val="24"/>
          <w:rtl/>
        </w:rPr>
      </w:pPr>
    </w:p>
    <w:p w:rsidR="00000000" w:rsidRDefault="004C7EAB">
      <w:pPr>
        <w:jc w:val="both"/>
        <w:rPr>
          <w:rFonts w:cs="David"/>
          <w:b/>
          <w:bCs/>
          <w:sz w:val="24"/>
          <w:szCs w:val="24"/>
          <w:rtl/>
        </w:rPr>
      </w:pPr>
    </w:p>
    <w:p w:rsidR="00000000" w:rsidRDefault="004C7EAB">
      <w:pPr>
        <w:jc w:val="center"/>
        <w:rPr>
          <w:rFonts w:cs="David"/>
          <w:b/>
          <w:bCs/>
          <w:sz w:val="24"/>
          <w:szCs w:val="24"/>
          <w:rtl/>
        </w:rPr>
      </w:pPr>
      <w:r>
        <w:rPr>
          <w:rFonts w:cs="David"/>
          <w:b/>
          <w:bCs/>
          <w:sz w:val="24"/>
          <w:szCs w:val="24"/>
          <w:rtl/>
        </w:rPr>
        <w:t>פרוטוקול מס' 218</w:t>
      </w:r>
    </w:p>
    <w:p w:rsidR="00000000" w:rsidRDefault="004C7EAB">
      <w:pPr>
        <w:jc w:val="center"/>
        <w:rPr>
          <w:rFonts w:cs="David"/>
          <w:b/>
          <w:bCs/>
          <w:sz w:val="24"/>
          <w:szCs w:val="24"/>
          <w:rtl/>
        </w:rPr>
      </w:pPr>
      <w:r>
        <w:rPr>
          <w:rFonts w:cs="David"/>
          <w:b/>
          <w:bCs/>
          <w:sz w:val="24"/>
          <w:szCs w:val="24"/>
          <w:rtl/>
        </w:rPr>
        <w:t>מישיבת הוועדה לקידום מעמד האישה</w:t>
      </w:r>
    </w:p>
    <w:p w:rsidR="00000000" w:rsidRDefault="004C7EAB">
      <w:pPr>
        <w:jc w:val="center"/>
        <w:rPr>
          <w:rFonts w:cs="David"/>
          <w:b/>
          <w:bCs/>
          <w:sz w:val="24"/>
          <w:szCs w:val="24"/>
          <w:u w:val="single"/>
          <w:rtl/>
        </w:rPr>
      </w:pPr>
      <w:r>
        <w:rPr>
          <w:rFonts w:cs="David"/>
          <w:b/>
          <w:bCs/>
          <w:sz w:val="24"/>
          <w:szCs w:val="24"/>
          <w:u w:val="single"/>
          <w:rtl/>
        </w:rPr>
        <w:t>שהתקיימה ביום ב', י"ג באב התשס"ב, 22.7.2002, בשעה 13:00</w:t>
      </w:r>
    </w:p>
    <w:p w:rsidR="00000000" w:rsidRDefault="004C7EAB">
      <w:pPr>
        <w:jc w:val="center"/>
        <w:rPr>
          <w:rFonts w:cs="David"/>
          <w:b/>
          <w:bCs/>
          <w:sz w:val="24"/>
          <w:szCs w:val="24"/>
          <w:u w:val="single"/>
          <w:rtl/>
        </w:rPr>
      </w:pPr>
    </w:p>
    <w:p w:rsidR="00000000" w:rsidRDefault="004C7EAB">
      <w:pPr>
        <w:jc w:val="center"/>
        <w:rPr>
          <w:rFonts w:cs="David"/>
          <w:b/>
          <w:bCs/>
          <w:sz w:val="24"/>
          <w:szCs w:val="24"/>
          <w:u w:val="single"/>
          <w:rtl/>
        </w:rPr>
      </w:pPr>
    </w:p>
    <w:p w:rsidR="00000000" w:rsidRDefault="004C7EAB">
      <w:pPr>
        <w:jc w:val="center"/>
        <w:rPr>
          <w:rFonts w:cs="David"/>
          <w:b/>
          <w:bCs/>
          <w:sz w:val="24"/>
          <w:szCs w:val="24"/>
          <w:u w:val="single"/>
          <w:rtl/>
        </w:rPr>
      </w:pPr>
      <w:r>
        <w:rPr>
          <w:rFonts w:cs="David"/>
          <w:b/>
          <w:bCs/>
          <w:sz w:val="24"/>
          <w:szCs w:val="24"/>
          <w:u w:val="single"/>
          <w:rtl/>
        </w:rPr>
        <w:t>ס ד ר    ה י ו ם</w:t>
      </w:r>
    </w:p>
    <w:p w:rsidR="00000000" w:rsidRDefault="004C7EAB">
      <w:pPr>
        <w:jc w:val="center"/>
        <w:rPr>
          <w:rFonts w:cs="David"/>
          <w:b/>
          <w:bCs/>
          <w:sz w:val="24"/>
          <w:szCs w:val="24"/>
          <w:u w:val="single"/>
          <w:rtl/>
        </w:rPr>
      </w:pPr>
    </w:p>
    <w:p w:rsidR="00000000" w:rsidRDefault="004C7EAB">
      <w:pPr>
        <w:jc w:val="center"/>
        <w:rPr>
          <w:rFonts w:cs="David"/>
          <w:b/>
          <w:bCs/>
          <w:sz w:val="24"/>
          <w:szCs w:val="24"/>
          <w:u w:val="single"/>
          <w:rtl/>
        </w:rPr>
      </w:pPr>
      <w:r>
        <w:rPr>
          <w:rFonts w:cs="David"/>
          <w:b/>
          <w:bCs/>
          <w:sz w:val="24"/>
          <w:szCs w:val="24"/>
          <w:u w:val="single"/>
          <w:rtl/>
        </w:rPr>
        <w:t>חילופין בראשות ועדת המשנה לקידום נשים בעבודה ובכלכלה</w:t>
      </w:r>
    </w:p>
    <w:p w:rsidR="00000000" w:rsidRDefault="004C7EAB">
      <w:pPr>
        <w:jc w:val="both"/>
        <w:rPr>
          <w:rFonts w:cs="David"/>
          <w:b/>
          <w:bCs/>
          <w:sz w:val="24"/>
          <w:szCs w:val="24"/>
          <w:u w:val="single"/>
          <w:rtl/>
        </w:rPr>
      </w:pPr>
    </w:p>
    <w:p w:rsidR="00000000" w:rsidRDefault="004C7EAB">
      <w:pPr>
        <w:jc w:val="both"/>
        <w:rPr>
          <w:rFonts w:cs="David"/>
          <w:b/>
          <w:bCs/>
          <w:sz w:val="24"/>
          <w:szCs w:val="24"/>
          <w:u w:val="single"/>
          <w:rtl/>
        </w:rPr>
      </w:pPr>
    </w:p>
    <w:p w:rsidR="00000000" w:rsidRDefault="004C7EAB">
      <w:pPr>
        <w:jc w:val="both"/>
        <w:rPr>
          <w:rFonts w:cs="David"/>
          <w:b/>
          <w:bCs/>
          <w:sz w:val="24"/>
          <w:szCs w:val="24"/>
          <w:u w:val="single"/>
          <w:rtl/>
        </w:rPr>
      </w:pPr>
      <w:r>
        <w:rPr>
          <w:rFonts w:cs="David"/>
          <w:b/>
          <w:bCs/>
          <w:sz w:val="24"/>
          <w:szCs w:val="24"/>
          <w:u w:val="single"/>
          <w:rtl/>
        </w:rPr>
        <w:t>נכחו:</w:t>
      </w:r>
    </w:p>
    <w:p w:rsidR="00000000" w:rsidRDefault="004C7EA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w:t>
      </w:r>
      <w:r>
        <w:rPr>
          <w:rFonts w:cs="David"/>
          <w:sz w:val="24"/>
          <w:szCs w:val="24"/>
          <w:rtl/>
        </w:rPr>
        <w:t>ן</w:t>
      </w:r>
    </w:p>
    <w:p w:rsidR="00000000" w:rsidRDefault="004C7EAB">
      <w:pPr>
        <w:ind w:left="1440"/>
        <w:jc w:val="both"/>
        <w:rPr>
          <w:rFonts w:cs="David"/>
          <w:sz w:val="24"/>
          <w:szCs w:val="24"/>
          <w:rtl/>
        </w:rPr>
      </w:pPr>
      <w:r>
        <w:rPr>
          <w:rFonts w:cs="David"/>
          <w:sz w:val="24"/>
          <w:szCs w:val="24"/>
          <w:rtl/>
        </w:rPr>
        <w:t>נחום לנגנטל</w:t>
      </w:r>
    </w:p>
    <w:p w:rsidR="00000000" w:rsidRDefault="004C7EAB">
      <w:pPr>
        <w:ind w:left="1440"/>
        <w:jc w:val="both"/>
        <w:rPr>
          <w:rFonts w:cs="David"/>
          <w:sz w:val="24"/>
          <w:szCs w:val="24"/>
          <w:rtl/>
        </w:rPr>
      </w:pPr>
      <w:r>
        <w:rPr>
          <w:rFonts w:cs="David"/>
          <w:sz w:val="24"/>
          <w:szCs w:val="24"/>
          <w:rtl/>
        </w:rPr>
        <w:t>ענת מאור</w:t>
      </w: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רבקה מקובר, מנהלת אגף חוקי עבודה, משרד העבודה </w:t>
      </w:r>
      <w:r>
        <w:rPr>
          <w:rFonts w:cs="David"/>
          <w:sz w:val="24"/>
          <w:szCs w:val="24"/>
          <w:rtl/>
        </w:rPr>
        <w:br/>
        <w:t xml:space="preserve"> </w:t>
      </w:r>
      <w:r>
        <w:rPr>
          <w:rFonts w:cs="David"/>
          <w:sz w:val="24"/>
          <w:szCs w:val="24"/>
          <w:rtl/>
        </w:rPr>
        <w:tab/>
      </w:r>
      <w:r>
        <w:rPr>
          <w:rFonts w:cs="David"/>
          <w:sz w:val="24"/>
          <w:szCs w:val="24"/>
          <w:rtl/>
        </w:rPr>
        <w:tab/>
        <w:t>והרווחה</w:t>
      </w:r>
    </w:p>
    <w:p w:rsidR="00000000" w:rsidRDefault="004C7EAB">
      <w:pPr>
        <w:ind w:left="1440"/>
        <w:jc w:val="both"/>
        <w:rPr>
          <w:rFonts w:cs="David"/>
          <w:sz w:val="24"/>
          <w:szCs w:val="24"/>
          <w:rtl/>
        </w:rPr>
      </w:pPr>
      <w:r>
        <w:rPr>
          <w:rFonts w:cs="David"/>
          <w:sz w:val="24"/>
          <w:szCs w:val="24"/>
          <w:rtl/>
        </w:rPr>
        <w:t>עו"ד דלית רנרט, לשכת היועץ המשפטי, משרד העבודה והרווחה</w:t>
      </w:r>
    </w:p>
    <w:p w:rsidR="00000000" w:rsidRDefault="004C7EAB">
      <w:pPr>
        <w:ind w:left="1440"/>
        <w:jc w:val="both"/>
        <w:rPr>
          <w:rFonts w:cs="David"/>
          <w:sz w:val="24"/>
          <w:szCs w:val="24"/>
          <w:rtl/>
        </w:rPr>
      </w:pPr>
      <w:r>
        <w:rPr>
          <w:rFonts w:cs="David"/>
          <w:sz w:val="24"/>
          <w:szCs w:val="24"/>
          <w:rtl/>
        </w:rPr>
        <w:t>עו"ד רבקה שקד, נציבות שירות המדינה</w:t>
      </w:r>
    </w:p>
    <w:p w:rsidR="00000000" w:rsidRDefault="004C7EAB">
      <w:pPr>
        <w:ind w:left="1440"/>
        <w:jc w:val="both"/>
        <w:rPr>
          <w:rFonts w:cs="David"/>
          <w:sz w:val="24"/>
          <w:szCs w:val="24"/>
          <w:rtl/>
        </w:rPr>
      </w:pPr>
      <w:r>
        <w:rPr>
          <w:rFonts w:cs="David"/>
          <w:sz w:val="24"/>
          <w:szCs w:val="24"/>
          <w:rtl/>
        </w:rPr>
        <w:t>ברכה זיגלמן, יו"ר המחלקה לעובדת השכירה, ההסתדרות</w:t>
      </w:r>
    </w:p>
    <w:p w:rsidR="00000000" w:rsidRDefault="004C7EAB">
      <w:pPr>
        <w:ind w:left="1440"/>
        <w:jc w:val="both"/>
        <w:rPr>
          <w:rFonts w:cs="David"/>
          <w:sz w:val="24"/>
          <w:szCs w:val="24"/>
          <w:rtl/>
        </w:rPr>
      </w:pPr>
      <w:r>
        <w:rPr>
          <w:rFonts w:cs="David"/>
          <w:sz w:val="24"/>
          <w:szCs w:val="24"/>
          <w:rtl/>
        </w:rPr>
        <w:t>עו"ד שירה פירט, יו"ר</w:t>
      </w:r>
      <w:r>
        <w:rPr>
          <w:rFonts w:cs="David"/>
          <w:sz w:val="24"/>
          <w:szCs w:val="24"/>
          <w:rtl/>
        </w:rPr>
        <w:t xml:space="preserve"> המחלקה למעמד האישה, ויצ"ו</w:t>
      </w:r>
    </w:p>
    <w:p w:rsidR="00000000" w:rsidRDefault="004C7EAB">
      <w:pPr>
        <w:ind w:left="1440"/>
        <w:jc w:val="both"/>
        <w:rPr>
          <w:rFonts w:cs="David"/>
          <w:sz w:val="24"/>
          <w:szCs w:val="24"/>
          <w:rtl/>
        </w:rPr>
      </w:pPr>
      <w:r>
        <w:rPr>
          <w:rFonts w:cs="David"/>
          <w:sz w:val="24"/>
          <w:szCs w:val="24"/>
          <w:rtl/>
        </w:rPr>
        <w:t>עו"ד ענב בר, אחראית לשכות משפטיות, ויצ"ו</w:t>
      </w:r>
    </w:p>
    <w:p w:rsidR="00000000" w:rsidRDefault="004C7EAB">
      <w:pPr>
        <w:ind w:left="1440"/>
        <w:jc w:val="both"/>
        <w:rPr>
          <w:rFonts w:cs="David"/>
          <w:sz w:val="24"/>
          <w:szCs w:val="24"/>
          <w:rtl/>
        </w:rPr>
      </w:pPr>
      <w:r>
        <w:rPr>
          <w:rFonts w:cs="David"/>
          <w:sz w:val="24"/>
          <w:szCs w:val="24"/>
          <w:rtl/>
        </w:rPr>
        <w:t>עו"ד בלה כהן, מנהלת המחלקה למעמד האישה, ויצ"ו</w:t>
      </w:r>
    </w:p>
    <w:p w:rsidR="00000000" w:rsidRDefault="004C7EAB">
      <w:pPr>
        <w:ind w:left="1440"/>
        <w:jc w:val="both"/>
        <w:rPr>
          <w:rFonts w:cs="David"/>
          <w:sz w:val="24"/>
          <w:szCs w:val="24"/>
          <w:rtl/>
        </w:rPr>
      </w:pPr>
      <w:r>
        <w:rPr>
          <w:rFonts w:cs="David"/>
          <w:sz w:val="24"/>
          <w:szCs w:val="24"/>
          <w:rtl/>
        </w:rPr>
        <w:t>עו"ד אהוד שילוני, ויצ"ו</w:t>
      </w:r>
    </w:p>
    <w:p w:rsidR="00000000" w:rsidRDefault="004C7EAB">
      <w:pPr>
        <w:ind w:left="1440"/>
        <w:jc w:val="both"/>
        <w:rPr>
          <w:rFonts w:cs="David"/>
          <w:sz w:val="24"/>
          <w:szCs w:val="24"/>
          <w:rtl/>
        </w:rPr>
      </w:pPr>
      <w:r>
        <w:rPr>
          <w:rFonts w:cs="David"/>
          <w:sz w:val="24"/>
          <w:szCs w:val="24"/>
          <w:rtl/>
        </w:rPr>
        <w:t>פיגל מטיס, ויצ"ו</w:t>
      </w:r>
    </w:p>
    <w:p w:rsidR="00000000" w:rsidRDefault="004C7EAB">
      <w:pPr>
        <w:ind w:left="1440"/>
        <w:jc w:val="both"/>
        <w:rPr>
          <w:rFonts w:cs="David"/>
          <w:sz w:val="24"/>
          <w:szCs w:val="24"/>
          <w:rtl/>
        </w:rPr>
      </w:pPr>
      <w:r>
        <w:rPr>
          <w:rFonts w:cs="David"/>
          <w:sz w:val="24"/>
          <w:szCs w:val="24"/>
          <w:rtl/>
        </w:rPr>
        <w:t>עו"ד טלי זוהר, יועצת משפטית, נעמ"ת</w:t>
      </w:r>
    </w:p>
    <w:p w:rsidR="00000000" w:rsidRDefault="004C7EAB">
      <w:pPr>
        <w:ind w:left="1440"/>
        <w:jc w:val="both"/>
        <w:rPr>
          <w:rFonts w:cs="David"/>
          <w:sz w:val="24"/>
          <w:szCs w:val="24"/>
          <w:rtl/>
        </w:rPr>
      </w:pPr>
      <w:r>
        <w:rPr>
          <w:rFonts w:cs="David"/>
          <w:sz w:val="24"/>
          <w:szCs w:val="24"/>
          <w:rtl/>
        </w:rPr>
        <w:t>הלית כהן, שדולת הנשים בישראל</w:t>
      </w: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דנה גורדו</w:t>
      </w:r>
      <w:r>
        <w:rPr>
          <w:rFonts w:cs="David"/>
          <w:sz w:val="24"/>
          <w:szCs w:val="24"/>
          <w:rtl/>
        </w:rPr>
        <w:t>ן</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br w:type="page"/>
      </w:r>
    </w:p>
    <w:p w:rsidR="00000000" w:rsidRDefault="004C7EAB">
      <w:pPr>
        <w:pStyle w:val="10"/>
        <w:rPr>
          <w:rFonts w:cs="David"/>
          <w:rtl/>
        </w:rPr>
      </w:pPr>
      <w:r>
        <w:rPr>
          <w:rFonts w:cs="David"/>
          <w:rtl/>
        </w:rPr>
        <w:t>חילופין בראשות ועדת המשנה לקידום נשים בעבודה ובכלכלה</w:t>
      </w: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פותחת את ישיבת הוועדה לקידום מעמד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האישה.</w:t>
      </w:r>
    </w:p>
    <w:p w:rsidR="00000000" w:rsidRDefault="004C7EAB">
      <w:pPr>
        <w:jc w:val="both"/>
        <w:rPr>
          <w:rFonts w:cs="David"/>
          <w:sz w:val="24"/>
          <w:szCs w:val="24"/>
          <w:rtl/>
        </w:rPr>
      </w:pPr>
      <w:r>
        <w:rPr>
          <w:rFonts w:cs="David"/>
          <w:sz w:val="24"/>
          <w:szCs w:val="24"/>
          <w:rtl/>
        </w:rPr>
        <w:t>חבר הכנסת נחום לנגנטל עוזב את ראשות ועדת המשנה לקידום נשים בעבודה ובכלכלה וחברת הכנסת ענת מאו</w:t>
      </w:r>
      <w:r>
        <w:rPr>
          <w:rFonts w:cs="David"/>
          <w:sz w:val="24"/>
          <w:szCs w:val="24"/>
          <w:rtl/>
        </w:rPr>
        <w:t>ר תחליף אותו.</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מיותר לומר שלנחום לנגנטל יש ערך מוסף בוועדה הזו משום שהעניין הזה של רק השתתפות נשים הוא תוצאה של מציאות שרק נשים באות לישיבות שלנו. זה קרה עד שהופיע חבר הכנסת לנגנטל ואני מוכרחה לומר לזכות מפלגתו, המפד"ל, כאשר בשעתו גם חבר הכנסת אבנר שאקי הי</w:t>
      </w:r>
      <w:r>
        <w:rPr>
          <w:rFonts w:cs="David"/>
          <w:sz w:val="24"/>
          <w:szCs w:val="24"/>
          <w:rtl/>
        </w:rPr>
        <w:t>ה מופיע באופן קבוע. בוועדה הזו חברים יותר גברים מנשים אבל בישיבות בשוטף באות כמעט אך ורק נשים והגברים באים כשיש משהו שהוא במחלוקת. כשדנו בהפסקת הריון, הגיעה כל סיעת ש"ס ולא רק השר ונציגיהם בוועדה. לש"ס יש שלושה נציגים בוועדה הזאת, שזה יותר נציגים מאשר יש ל</w:t>
      </w:r>
      <w:r>
        <w:rPr>
          <w:rFonts w:cs="David"/>
          <w:sz w:val="24"/>
          <w:szCs w:val="24"/>
          <w:rtl/>
        </w:rPr>
        <w:t>מפלגת העבודה, אבל אנחנו לא רואים אותם אלא כשיש באמת נושאים במחלוקת.</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נחום עשה עבודה קפדנית והגיע להישגים, בעיקר בשבוע האחרון בעניין זכויות פנסיה, ועל כך אנחנו מודים לך. אני מקווה שלא מיצית את התפקיד הרם הזה של יושב-ראש ועדת המשנה וכי תפסיק לבוא לישיבות הוו</w:t>
      </w:r>
      <w:r>
        <w:rPr>
          <w:rFonts w:cs="David"/>
          <w:sz w:val="24"/>
          <w:szCs w:val="24"/>
          <w:rtl/>
        </w:rPr>
        <w:t>עדה סתם כחבר ועדה, כך שנוכל להיעזר בך לא רק ככיסוי לגברים שלא באים אלא לעצם העניין.</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ענת מאור חוזרת לדבר שהיא עשתה בעבר בכנסות קודמות עת הייתה יושבת-ראש אותה ועדת משנה. אנחנו כמובן מברכים גם על הניסיון המצטבר וגם על האבחון של נושאים כי למעשה אנחנו גם יוזמי</w:t>
      </w:r>
      <w:r>
        <w:rPr>
          <w:rFonts w:cs="David"/>
          <w:sz w:val="24"/>
          <w:szCs w:val="24"/>
          <w:rtl/>
        </w:rPr>
        <w:t>ם. כל הנושאים האלה מכוסים גם בוועדות כנסת אחרות, אבל את ההיבט הנשי אנחנו יוזמים בעצמנו.</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לכן בין נחום לענת לא יחסרו לנו יזמים בנושאים השונים. דווקא בתקופה הכלכלית הקשה מאוד  הזאת, הנושא של נשים בכלכלה ובעבודה הוא מאוד מאוד משמעותי. מדובר ביותר פיטורי נשים,</w:t>
      </w:r>
      <w:r>
        <w:rPr>
          <w:rFonts w:cs="David"/>
          <w:sz w:val="24"/>
          <w:szCs w:val="24"/>
          <w:rtl/>
        </w:rPr>
        <w:t xml:space="preserve"> ביותר אבטלת נשים משל גברים, יותר נשים מתחת לקו העוני, יותר קואורלציה של עוני, אלימות ובריאות אצל נשים מאשר אצל גברים. הדברים האלה מתחברים בעיקר כשיש תקופה כלכלית כל כך קשה.</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רוצה להודות לחברת הכנסת יעל דיין 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להודות </w:t>
      </w:r>
      <w:r>
        <w:rPr>
          <w:rFonts w:cs="David"/>
          <w:sz w:val="24"/>
          <w:szCs w:val="24"/>
          <w:rtl/>
        </w:rPr>
        <w:tab/>
        <w:t>לדנה גורדון</w:t>
      </w:r>
      <w:r>
        <w:rPr>
          <w:rFonts w:cs="David"/>
          <w:sz w:val="24"/>
          <w:szCs w:val="24"/>
          <w:rtl/>
        </w:rPr>
        <w:t>, מנהלת הוועדה.</w:t>
      </w:r>
    </w:p>
    <w:p w:rsidR="00000000" w:rsidRDefault="004C7EAB">
      <w:pPr>
        <w:jc w:val="both"/>
        <w:rPr>
          <w:rFonts w:cs="David"/>
          <w:sz w:val="24"/>
          <w:szCs w:val="24"/>
          <w:rtl/>
        </w:rPr>
      </w:pPr>
      <w:r>
        <w:rPr>
          <w:rFonts w:cs="David"/>
          <w:sz w:val="24"/>
          <w:szCs w:val="24"/>
          <w:rtl/>
        </w:rPr>
        <w:t>הנושא הוא נושא באמת גדול. בעצה אחת אתך העדפתי לקחת נקודות מאוד ספציפיות ובהן לעסוק, כאשר בנקודה אחת הגענו לבשלות ולסיכום והיא לגבי זכויות הנשים הגרושות בפנסיה של בעליהן.</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אני שמח שענת מאור מחליפה אותי. אני אעזור לה ואגיע לישיבות. אני בסך הכ</w:t>
      </w:r>
      <w:r>
        <w:rPr>
          <w:rFonts w:cs="David"/>
          <w:sz w:val="24"/>
          <w:szCs w:val="24"/>
          <w:rtl/>
        </w:rPr>
        <w:t>ל חושב שהוועדה הזו היא ועדה חשובה מאוד ובחלוקה בין ועדת הכספים וועדת הכלכלה אני משתדל עד כמה שאני יכול להגיע גם לישיבות הוועדה.</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דיברתי עם חברת הכנסת ענת מאור כי נשאר לנו להשלים נקודה אחת  בנושא של מס הכנסה. אנחנו מקווים שבעניין הזה ניעזר בנציבת מס הכנסה מ</w:t>
      </w:r>
      <w:r>
        <w:rPr>
          <w:rFonts w:cs="David"/>
          <w:sz w:val="24"/>
          <w:szCs w:val="24"/>
          <w:rtl/>
        </w:rPr>
        <w:t>מנה דרשנו להופיע בפנינו אבל בגלל ועדת רבינוביץ היא לא הצליחה להתפנות לדיוני הוועדה שלנו. את הנקודה הזו צריך להשלים כי אני לא רוצה שנשים גרושות תקבלנה את הפנסיה אבל בסופו של דבר הבעלים יתאכזרו אליהן ויאמרו שהם קיבלו את הכסף מלמעלה, ואז על כל מה שהיא תקבל, ה</w:t>
      </w:r>
      <w:r>
        <w:rPr>
          <w:rFonts w:cs="David"/>
          <w:sz w:val="24"/>
          <w:szCs w:val="24"/>
          <w:rtl/>
        </w:rPr>
        <w:t>אישה תשלם חמישים אחוזים מס הכנסה כי אנחנו חושבים שהיא לא צריכה לשלם בכלל. עמדת מס הכנסה היא שהיא תצטרך לשלם מלמעלה.</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זו הנקודה היחידה שנשארה לנו ואני מקווה שנשלים אותה.</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נדאג לטפל בנושא הזה. אני מאוד נרגשת מההישג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הזה כי לא האמ</w:t>
      </w:r>
      <w:r>
        <w:rPr>
          <w:rFonts w:cs="David"/>
          <w:sz w:val="24"/>
          <w:szCs w:val="24"/>
          <w:rtl/>
        </w:rPr>
        <w:t>נתי שאפשר יהיה להגיע לאיזושהי הסכמה. אני מקווה שמס הכנסה ייעתר לזה, אבל עצם העניין הוא בעל חשיבות עצומה. זה מעמד האישה נטו. זכותה של האישה לבחור, זכותה של האישה לא להיפגע ולא ליפול למניפולציה של הבעל בזמן הגירושין כאשר היא נמצאת בחולשה ובמצוקה. כל העניין ש</w:t>
      </w:r>
      <w:r>
        <w:rPr>
          <w:rFonts w:cs="David"/>
          <w:sz w:val="24"/>
          <w:szCs w:val="24"/>
          <w:rtl/>
        </w:rPr>
        <w:t>ל שותפות בזמן נישואין ופירוק השותפות ולא להישאר חסרת כל כתוצאה מפירוק השותפות, זה בעיני מעמד האישה בגדול.</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בזמנו הייתה לי הזכות להעביר את החוק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כבר בספר החוקים לגבי נשים שעוברות טיפולי פוריות. מגיעות לשולחני תלונות של נשים שעוברות </w:t>
      </w:r>
      <w:r>
        <w:rPr>
          <w:rFonts w:cs="David"/>
          <w:sz w:val="24"/>
          <w:szCs w:val="24"/>
          <w:rtl/>
        </w:rPr>
        <w:t>טיפולי פוריות ובכל אופן המעבידים מתאכזרים אליהן. יש לי שתי תלונות כאלה על שולחני ואני אעביר אותן אליך.</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בסדר. בהחלט יש מודעות ואנחנו מקבלים 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פניות בנושא הזה.</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דלית רנרט:</w:t>
      </w:r>
      <w:r>
        <w:rPr>
          <w:rFonts w:cs="David"/>
          <w:sz w:val="24"/>
          <w:szCs w:val="24"/>
          <w:rtl/>
        </w:rPr>
        <w:tab/>
      </w:r>
      <w:r>
        <w:rPr>
          <w:rFonts w:cs="David"/>
          <w:sz w:val="24"/>
          <w:szCs w:val="24"/>
          <w:rtl/>
        </w:rPr>
        <w:tab/>
      </w:r>
      <w:r>
        <w:rPr>
          <w:rFonts w:cs="David"/>
          <w:sz w:val="24"/>
          <w:szCs w:val="24"/>
          <w:rtl/>
        </w:rPr>
        <w:tab/>
        <w:t xml:space="preserve">הייתה לנו גם פנייה של גבר שעבר טיפולי פוריות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ומתנכלים ל</w:t>
      </w:r>
      <w:r>
        <w:rPr>
          <w:rFonts w:cs="David"/>
          <w:sz w:val="24"/>
          <w:szCs w:val="24"/>
          <w:rtl/>
        </w:rPr>
        <w:t>ו בעבודה.</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רוצה לציין שאני חוזרת בהתרגשות לתפקיד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מאוד אהבתי את הוועדה ועבודתה. אני חושבת שהמודל שנשים חייבות להיות מקודמות, משגשגות ומצליחות ולא רק מוגנות, הוא הכרחי, מה עוד שהוא נותן תשובה לרצונות של רוב האוכלוסייה. צריך כל הזמן ל</w:t>
      </w:r>
      <w:r>
        <w:rPr>
          <w:rFonts w:cs="David"/>
          <w:sz w:val="24"/>
          <w:szCs w:val="24"/>
          <w:rtl/>
        </w:rPr>
        <w:t>הזכיר את זה ולא לתת לגברים להתנהג בפטרוניות ולהתהדר בהגנתם על נשים מוכות, שנמצאות תחת איומים וכולי.</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אני חושבת שהעובדה שנחום לנגנטל התמקד בנושא אחד וסיים אותו, היא מאוד מבורכת מה עוד שהנושא הוא מאוד חשוב. יחד עם זאת צריך להדגיש שקידום נשים בעבודה הוא בחזקת</w:t>
      </w:r>
      <w:r>
        <w:rPr>
          <w:rFonts w:cs="David"/>
          <w:sz w:val="24"/>
          <w:szCs w:val="24"/>
          <w:rtl/>
        </w:rPr>
        <w:t xml:space="preserve"> מרוץ למרחקים ארוכים, יותר מאשר בחינוך שזה המקצוע הבסיסי שלי. במקרה הטוב  עושים שני צעדים קדימה וצעד אחורה כאשר במקרה הפחות טוב עושים צעד אחד קדימה ושניים אחורה.</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אנחנו נמשיך בפריסה הרחבה, גם אם קשה להצביע על הישגים מיידיים.</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אני מזמינה כל ארגון לומר אם יש</w:t>
      </w:r>
      <w:r>
        <w:rPr>
          <w:rFonts w:cs="David"/>
          <w:sz w:val="24"/>
          <w:szCs w:val="24"/>
          <w:rtl/>
        </w:rPr>
        <w:t xml:space="preserve"> לו רעיונות לישיבות ולנושאים שצריך לטפל בהם.</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לגבי הנושא של העסקת נשים על-ידי חברות כוח אדם, צריך לשקול אם ועדת המשנה תטפל בנושא או המליאה. מכל מקום, זה נושא שהתחלת בו, הוא מאוד מרכזי וחשוב, ואנחנו מחכים לתשובות.</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מבלי להיכנס לדיון שהתקיים כאן זה עתה אני מ</w:t>
      </w:r>
      <w:r>
        <w:rPr>
          <w:rFonts w:cs="David"/>
          <w:sz w:val="24"/>
          <w:szCs w:val="24"/>
          <w:rtl/>
        </w:rPr>
        <w:t>וכרחה לומר לגברת רבקה מקובר שמה שחשוב זו המציאות. לא קלטתי את הרגישות המספקת. המוח הגברי ממציא לנו פטנטים איך להתגבר על החוקים, על הנהלים ועל הנוהגים.</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אהוד שילוני:</w:t>
      </w:r>
      <w:r>
        <w:rPr>
          <w:rFonts w:cs="David"/>
          <w:sz w:val="24"/>
          <w:szCs w:val="24"/>
          <w:rtl/>
        </w:rPr>
        <w:tab/>
      </w:r>
      <w:r>
        <w:rPr>
          <w:rFonts w:cs="David"/>
          <w:sz w:val="24"/>
          <w:szCs w:val="24"/>
          <w:rtl/>
        </w:rPr>
        <w:tab/>
      </w:r>
      <w:r>
        <w:rPr>
          <w:rFonts w:cs="David"/>
          <w:sz w:val="24"/>
          <w:szCs w:val="24"/>
          <w:rtl/>
        </w:rPr>
        <w:tab/>
        <w:t xml:space="preserve">למה לא המוח של המעבידים?  למה המוח הגברי?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גם מעסיקות </w:t>
      </w:r>
      <w:r>
        <w:rPr>
          <w:rFonts w:cs="David"/>
          <w:sz w:val="24"/>
          <w:szCs w:val="24"/>
          <w:rtl/>
        </w:rPr>
        <w:tab/>
        <w:t>שעושות אותו דבר.</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ענת מאור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ראשית אני אומרת המוח הגברי, ושנית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מקבלת את התיקון שלך.</w:t>
      </w:r>
    </w:p>
    <w:p w:rsidR="00000000" w:rsidRDefault="004C7EAB">
      <w:pPr>
        <w:jc w:val="both"/>
        <w:rPr>
          <w:rFonts w:cs="David"/>
          <w:sz w:val="24"/>
          <w:szCs w:val="24"/>
          <w:rtl/>
        </w:rPr>
      </w:pPr>
      <w:r>
        <w:rPr>
          <w:rFonts w:cs="David"/>
          <w:sz w:val="24"/>
          <w:szCs w:val="24"/>
          <w:rtl/>
        </w:rPr>
        <w:t>אחד הדברים שדיברנו עליו היה נושא הפיקוח. אני לא יודעת אם למשל קיבלנו מידע על כמה פקחים מועסקים היום במחלקת אכיפת חוקים וכמה פקחים יש במחלקה של רבקה מקובר לגבי נשים. אני רוצה לדעת כמה פקחי</w:t>
      </w:r>
      <w:r>
        <w:rPr>
          <w:rFonts w:cs="David"/>
          <w:sz w:val="24"/>
          <w:szCs w:val="24"/>
          <w:rtl/>
        </w:rPr>
        <w:t>ם יש לנושא שבת וכמה פקחים יש לנושא נשים.</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ארבעה פקחים לנושא שבת. ארבעה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שמועסקים בשלושת-רבעי משרה, כך שמדובר בשלושה פקחים.</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 xml:space="preserve">את עוסקת באכיפה, אבל משרד העבודה לא עוסק באכיפה אליה את מתכוונת. אנחנו לא שולחים למעסיקים בדיקות לבדוק האם </w:t>
      </w:r>
      <w:r>
        <w:rPr>
          <w:rFonts w:cs="David"/>
          <w:sz w:val="24"/>
          <w:szCs w:val="24"/>
          <w:rtl/>
        </w:rPr>
        <w:t>הם עוברים על חוק עבודת נשים. בנושא עבודת נשים אנחנו עוסקים בבקשות להיתרים ובתלונות של עובדות שפוטרו. אנחנו איננו עוסקים באכיפה במובן הזה שאנחנו שולחים פקחים החוצה.</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זאת התורה כולה. זאת אומרת, תפקיד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לחשוף את הנישות של שטחי ההפקר וזה</w:t>
      </w:r>
      <w:r>
        <w:rPr>
          <w:rFonts w:cs="David"/>
          <w:sz w:val="24"/>
          <w:szCs w:val="24"/>
          <w:rtl/>
        </w:rPr>
        <w:t xml:space="preserve"> דבר מאוד מסובך.</w:t>
      </w:r>
    </w:p>
    <w:p w:rsidR="00000000" w:rsidRDefault="004C7EAB">
      <w:pPr>
        <w:jc w:val="both"/>
        <w:rPr>
          <w:rFonts w:cs="David"/>
          <w:sz w:val="24"/>
          <w:szCs w:val="24"/>
          <w:rtl/>
        </w:rPr>
      </w:pPr>
    </w:p>
    <w:p w:rsidR="00000000" w:rsidRDefault="004C7EAB">
      <w:pPr>
        <w:jc w:val="both"/>
        <w:rPr>
          <w:rFonts w:cs="David"/>
          <w:sz w:val="24"/>
          <w:szCs w:val="24"/>
          <w:rtl/>
        </w:rPr>
      </w:pPr>
      <w:r>
        <w:rPr>
          <w:rFonts w:cs="David"/>
          <w:sz w:val="24"/>
          <w:szCs w:val="24"/>
          <w:rtl/>
        </w:rPr>
        <w:t>אני פונה לכל אישה, לכל בעלת תפקיד ולכולנו בבקשה להבין כל הזמן את חוקי המשחק הפוליטיים של המעסיקים. אנחנו מצפים שתאמרו לנו מה נדרש לעשות, מה דורש חוק, מה דורשת אכיפה, מה דורשים נהלים, מה דורש תקציבים וכולי. אין ספק שנושא נשים בהריון היא דו</w:t>
      </w:r>
      <w:r>
        <w:rPr>
          <w:rFonts w:cs="David"/>
          <w:sz w:val="24"/>
          <w:szCs w:val="24"/>
          <w:rtl/>
        </w:rPr>
        <w:t>גמה כאשר מדובר בתלונות על הרעת תנאים.</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רבקה מקובר:</w:t>
      </w:r>
      <w:r>
        <w:rPr>
          <w:rFonts w:cs="David"/>
          <w:sz w:val="24"/>
          <w:szCs w:val="24"/>
          <w:rtl/>
        </w:rPr>
        <w:tab/>
      </w:r>
      <w:r>
        <w:rPr>
          <w:rFonts w:cs="David"/>
          <w:sz w:val="24"/>
          <w:szCs w:val="24"/>
          <w:rtl/>
        </w:rPr>
        <w:tab/>
      </w:r>
      <w:r>
        <w:rPr>
          <w:rFonts w:cs="David"/>
          <w:sz w:val="24"/>
          <w:szCs w:val="24"/>
          <w:rtl/>
        </w:rPr>
        <w:tab/>
        <w:t xml:space="preserve">לגבי הקטע הזה לומר שאת לא מוצאת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הרגישות, אני חושבת שברמה האמיתית, אם יש לי בעיה כל הזמן להתמודד, זה איפה שאני מבטלת סירובים במקומות שלא יעלה על הדעת שיהיה שם סירוב. שם הבעיות שלי. יש לי גם סטטיס</w:t>
      </w:r>
      <w:r>
        <w:rPr>
          <w:rFonts w:cs="David"/>
          <w:sz w:val="24"/>
          <w:szCs w:val="24"/>
          <w:rtl/>
        </w:rPr>
        <w:t>טיקות שאני יכולה להראות לצורך העניין.</w:t>
      </w:r>
    </w:p>
    <w:p w:rsidR="00000000" w:rsidRDefault="004C7EAB">
      <w:pPr>
        <w:jc w:val="both"/>
        <w:rPr>
          <w:rFonts w:cs="David"/>
          <w:sz w:val="24"/>
          <w:szCs w:val="24"/>
          <w:rtl/>
        </w:rPr>
      </w:pPr>
    </w:p>
    <w:p w:rsidR="00000000" w:rsidRDefault="004C7EAB">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מודה לכם.</w:t>
      </w: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jc w:val="both"/>
        <w:rPr>
          <w:rFonts w:cs="David"/>
          <w:sz w:val="24"/>
          <w:szCs w:val="24"/>
          <w:rtl/>
        </w:rPr>
      </w:pPr>
    </w:p>
    <w:p w:rsidR="00000000" w:rsidRDefault="004C7EAB">
      <w:pPr>
        <w:pStyle w:val="10"/>
        <w:rPr>
          <w:rFonts w:cs="David"/>
          <w:rtl/>
        </w:rPr>
      </w:pPr>
      <w:r>
        <w:rPr>
          <w:rFonts w:cs="David"/>
          <w:rtl/>
        </w:rPr>
        <w:t>הישיבה ננעלה בשעה 13:15</w:t>
      </w:r>
    </w:p>
    <w:p w:rsidR="00000000" w:rsidRDefault="004C7EAB">
      <w:pPr>
        <w:jc w:val="both"/>
        <w:rPr>
          <w:rFonts w:cs="David"/>
          <w:sz w:val="24"/>
          <w:szCs w:val="24"/>
          <w:rtl/>
        </w:rPr>
      </w:pPr>
    </w:p>
    <w:p w:rsidR="00000000" w:rsidRDefault="004C7EAB">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7EAB">
      <w:r>
        <w:separator/>
      </w:r>
    </w:p>
  </w:endnote>
  <w:endnote w:type="continuationSeparator" w:id="0">
    <w:p w:rsidR="00000000" w:rsidRDefault="004C7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7EAB">
    <w:pPr>
      <w:pStyle w:val="a7"/>
      <w:rPr>
        <w:rFonts w:cs="Miriam"/>
        <w:rtl/>
      </w:rPr>
    </w:pPr>
  </w:p>
  <w:p w:rsidR="00000000" w:rsidRDefault="004C7EA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7EAB">
    <w:pPr>
      <w:pStyle w:val="a7"/>
      <w:rPr>
        <w:rFonts w:cs="Miriam"/>
        <w:rtl/>
      </w:rPr>
    </w:pPr>
  </w:p>
  <w:p w:rsidR="00000000" w:rsidRDefault="004C7EA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7EAB">
      <w:r>
        <w:separator/>
      </w:r>
    </w:p>
  </w:footnote>
  <w:footnote w:type="continuationSeparator" w:id="0">
    <w:p w:rsidR="00000000" w:rsidRDefault="004C7E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7EAB">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C7EAB">
    <w:pPr>
      <w:pStyle w:val="a5"/>
      <w:rPr>
        <w:rFonts w:cs="Miriam"/>
        <w:b/>
        <w:bCs/>
        <w:u w:val="single"/>
        <w:rtl/>
      </w:rPr>
    </w:pPr>
    <w:r>
      <w:rPr>
        <w:rFonts w:cs="Miriam"/>
        <w:b/>
        <w:bCs/>
        <w:u w:val="single"/>
        <w:rtl/>
      </w:rPr>
      <w:t>הוועדה לקידום מעמד האישה – 22.7.2002</w:t>
    </w:r>
  </w:p>
  <w:p w:rsidR="00000000" w:rsidRDefault="004C7EA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7EAB">
    <w:pPr>
      <w:pStyle w:val="a5"/>
      <w:rPr>
        <w:rFonts w:cs="Miriam"/>
        <w:rtl/>
      </w:rPr>
    </w:pPr>
  </w:p>
  <w:p w:rsidR="00000000" w:rsidRDefault="004C7EA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7EAB"/>
    <w:rsid w:val="004C7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0D6035-0649-4F93-8AF3-E31A80B21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1181</Words>
  <Characters>5910</Characters>
  <Application>Microsoft Office Word</Application>
  <DocSecurity>0</DocSecurity>
  <Lines>49</Lines>
  <Paragraphs>14</Paragraphs>
  <ScaleCrop>false</ScaleCrop>
  <Company>knesset</Company>
  <LinksUpToDate>false</LinksUpToDate>
  <CharactersWithSpaces>7077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האישה/5727</dc:title>
  <dc:subject>מעמד האישה 22.7.2002ב</dc:subject>
  <dc:creator>חבר</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