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73E6">
      <w:pPr>
        <w:jc w:val="right"/>
        <w:rPr>
          <w:rtl/>
        </w:rPr>
      </w:pPr>
      <w:bookmarkStart w:id="0" w:name="_GoBack"/>
      <w:bookmarkEnd w:id="0"/>
      <w:r>
        <w:rPr>
          <w:rtl/>
        </w:rPr>
        <w:t>פרוטוקולים/כלכלה/7652</w:t>
      </w:r>
    </w:p>
    <w:p w:rsidR="00000000" w:rsidRDefault="004F73E6">
      <w:pPr>
        <w:jc w:val="right"/>
        <w:rPr>
          <w:rtl/>
        </w:rPr>
      </w:pPr>
      <w:r>
        <w:rPr>
          <w:rtl/>
        </w:rPr>
        <w:tab/>
        <w:t>ירושלים, י"ט בטבת, תשס"ד</w:t>
      </w:r>
    </w:p>
    <w:p w:rsidR="00000000" w:rsidRDefault="004F73E6">
      <w:pPr>
        <w:jc w:val="right"/>
        <w:rPr>
          <w:rtl/>
          <w:lang w:val="es"/>
        </w:rPr>
      </w:pPr>
      <w:r>
        <w:rPr>
          <w:rtl/>
          <w:lang w:val="es"/>
        </w:rPr>
        <w:t>13 בינואר, 2004</w:t>
      </w:r>
    </w:p>
    <w:p w:rsidR="00000000" w:rsidRDefault="004F73E6">
      <w:pPr>
        <w:jc w:val="right"/>
        <w:rPr>
          <w:rtl/>
        </w:rPr>
      </w:pPr>
    </w:p>
    <w:p w:rsidR="00000000" w:rsidRDefault="004F73E6">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4F73E6">
      <w:pPr>
        <w:rPr>
          <w:rFonts w:cs="David"/>
          <w:rtl/>
        </w:rPr>
      </w:pPr>
      <w:r>
        <w:rPr>
          <w:rFonts w:cs="David"/>
          <w:rtl/>
        </w:rPr>
        <w:t>מושב שני</w:t>
      </w:r>
    </w:p>
    <w:p w:rsidR="00000000" w:rsidRDefault="004F73E6">
      <w:pPr>
        <w:rPr>
          <w:rFonts w:cs="David"/>
          <w:rtl/>
        </w:rPr>
      </w:pPr>
    </w:p>
    <w:p w:rsidR="00000000" w:rsidRDefault="004F73E6">
      <w:pPr>
        <w:rPr>
          <w:rFonts w:cs="David"/>
          <w:rtl/>
        </w:rPr>
      </w:pPr>
    </w:p>
    <w:p w:rsidR="00000000" w:rsidRDefault="004F73E6">
      <w:pPr>
        <w:jc w:val="center"/>
        <w:rPr>
          <w:rFonts w:cs="David"/>
          <w:rtl/>
        </w:rPr>
      </w:pPr>
      <w:r>
        <w:rPr>
          <w:rFonts w:cs="David"/>
          <w:rtl/>
        </w:rPr>
        <w:t>פרוטוקול מס' 115</w:t>
      </w:r>
    </w:p>
    <w:p w:rsidR="00000000" w:rsidRDefault="004F73E6">
      <w:pPr>
        <w:jc w:val="center"/>
        <w:rPr>
          <w:rFonts w:cs="David"/>
          <w:rtl/>
        </w:rPr>
      </w:pPr>
      <w:r>
        <w:rPr>
          <w:rFonts w:cs="David"/>
          <w:rtl/>
        </w:rPr>
        <w:t>מישיבת ועדת הכלכלה</w:t>
      </w:r>
    </w:p>
    <w:p w:rsidR="00000000" w:rsidRDefault="004F73E6">
      <w:pPr>
        <w:pStyle w:val="10"/>
        <w:rPr>
          <w:rFonts w:cs="David"/>
          <w:rtl/>
        </w:rPr>
      </w:pPr>
      <w:r>
        <w:rPr>
          <w:rFonts w:cs="David"/>
          <w:rtl/>
        </w:rPr>
        <w:t>יום שני, כ"ז בכסלו התשס"ד (22 בדצמבר 2003), שעה 10:00</w:t>
      </w:r>
    </w:p>
    <w:p w:rsidR="00000000" w:rsidRDefault="004F73E6">
      <w:pPr>
        <w:rPr>
          <w:rFonts w:cs="David"/>
          <w:u w:val="single"/>
          <w:rtl/>
        </w:rPr>
      </w:pPr>
    </w:p>
    <w:p w:rsidR="00000000" w:rsidRDefault="004F73E6">
      <w:pPr>
        <w:rPr>
          <w:rFonts w:cs="David"/>
          <w:u w:val="single"/>
          <w:rtl/>
        </w:rPr>
      </w:pPr>
    </w:p>
    <w:p w:rsidR="00000000" w:rsidRDefault="004F73E6">
      <w:pPr>
        <w:rPr>
          <w:rFonts w:cs="David"/>
          <w:rtl/>
        </w:rPr>
      </w:pPr>
      <w:r>
        <w:rPr>
          <w:rFonts w:cs="David"/>
          <w:u w:val="single"/>
          <w:rtl/>
        </w:rPr>
        <w:t>סדר היום:</w:t>
      </w:r>
      <w:r>
        <w:rPr>
          <w:rFonts w:cs="David"/>
          <w:rtl/>
        </w:rPr>
        <w:t xml:space="preserve"> סעיף 96 להצעת חוק המדיניות הכלכלית לשנת הכספים 2004 (תיקוני חקיקה), התשס"ד-2003 – תיקון פקודת המכרות</w:t>
      </w:r>
    </w:p>
    <w:p w:rsidR="00000000" w:rsidRDefault="004F73E6">
      <w:pPr>
        <w:rPr>
          <w:rFonts w:cs="David"/>
          <w:rtl/>
        </w:rPr>
      </w:pPr>
    </w:p>
    <w:p w:rsidR="00000000" w:rsidRDefault="004F73E6">
      <w:pPr>
        <w:rPr>
          <w:rFonts w:cs="David"/>
          <w:u w:val="single"/>
          <w:rtl/>
        </w:rPr>
      </w:pPr>
      <w:r>
        <w:rPr>
          <w:rFonts w:cs="David"/>
          <w:u w:val="single"/>
          <w:rtl/>
        </w:rPr>
        <w:t>נכחו:</w:t>
      </w:r>
    </w:p>
    <w:p w:rsidR="00000000" w:rsidRDefault="004F73E6">
      <w:pPr>
        <w:rPr>
          <w:rFonts w:cs="David"/>
          <w:rtl/>
        </w:rPr>
      </w:pPr>
      <w:r>
        <w:rPr>
          <w:rFonts w:cs="David"/>
          <w:u w:val="single"/>
          <w:rtl/>
        </w:rPr>
        <w:t>חברי הוועדה:</w:t>
      </w:r>
      <w:r>
        <w:rPr>
          <w:rFonts w:cs="David"/>
          <w:rtl/>
        </w:rPr>
        <w:t xml:space="preserve"> שלום שמחון-היו"</w:t>
      </w:r>
      <w:r>
        <w:rPr>
          <w:rFonts w:cs="David"/>
          <w:rtl/>
        </w:rPr>
        <w:t>ר</w:t>
      </w:r>
    </w:p>
    <w:p w:rsidR="00000000" w:rsidRDefault="004F73E6">
      <w:pPr>
        <w:rPr>
          <w:rFonts w:cs="David"/>
          <w:rtl/>
        </w:rPr>
      </w:pPr>
      <w:r>
        <w:rPr>
          <w:rFonts w:cs="David"/>
          <w:rtl/>
        </w:rPr>
        <w:t xml:space="preserve">                   מלי פולישוק-בלוך</w:t>
      </w:r>
    </w:p>
    <w:p w:rsidR="00000000" w:rsidRDefault="004F73E6">
      <w:pPr>
        <w:rPr>
          <w:rFonts w:cs="David"/>
          <w:rtl/>
        </w:rPr>
      </w:pPr>
    </w:p>
    <w:p w:rsidR="00000000" w:rsidRDefault="004F73E6">
      <w:pPr>
        <w:rPr>
          <w:rFonts w:cs="David"/>
          <w:rtl/>
        </w:rPr>
      </w:pPr>
      <w:r>
        <w:rPr>
          <w:rFonts w:cs="David"/>
          <w:u w:val="single"/>
          <w:rtl/>
        </w:rPr>
        <w:t>מוזמנים:</w:t>
      </w:r>
      <w:r>
        <w:rPr>
          <w:rFonts w:cs="David"/>
          <w:rtl/>
        </w:rPr>
        <w:t xml:space="preserve">        שאול צמח                           סגן הממונה על התקציבים</w:t>
      </w: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r>
        <w:rPr>
          <w:rFonts w:cs="David"/>
          <w:u w:val="single"/>
          <w:rtl/>
        </w:rPr>
        <w:t xml:space="preserve">יועצת משפטית: </w:t>
      </w:r>
      <w:r>
        <w:rPr>
          <w:rFonts w:cs="David"/>
          <w:rtl/>
        </w:rPr>
        <w:t>אתי בנדלר</w:t>
      </w:r>
    </w:p>
    <w:p w:rsidR="00000000" w:rsidRDefault="004F73E6">
      <w:pPr>
        <w:rPr>
          <w:rFonts w:cs="David"/>
          <w:rtl/>
        </w:rPr>
      </w:pPr>
    </w:p>
    <w:p w:rsidR="00000000" w:rsidRDefault="004F73E6">
      <w:pPr>
        <w:rPr>
          <w:rFonts w:cs="David"/>
          <w:rtl/>
        </w:rPr>
      </w:pPr>
      <w:r>
        <w:rPr>
          <w:rFonts w:cs="David"/>
          <w:u w:val="single"/>
          <w:rtl/>
        </w:rPr>
        <w:t>מנהלת הוועדה:</w:t>
      </w:r>
      <w:r>
        <w:rPr>
          <w:rFonts w:cs="David"/>
          <w:rtl/>
        </w:rPr>
        <w:t xml:space="preserve"> לאה ורון</w:t>
      </w:r>
    </w:p>
    <w:p w:rsidR="00000000" w:rsidRDefault="004F73E6">
      <w:pPr>
        <w:rPr>
          <w:rFonts w:cs="David"/>
          <w:rtl/>
        </w:rPr>
      </w:pPr>
    </w:p>
    <w:p w:rsidR="00000000" w:rsidRDefault="004F73E6">
      <w:pPr>
        <w:rPr>
          <w:rFonts w:cs="David"/>
          <w:rtl/>
        </w:rPr>
      </w:pPr>
      <w:r>
        <w:rPr>
          <w:rFonts w:cs="David"/>
          <w:u w:val="single"/>
          <w:rtl/>
        </w:rPr>
        <w:t>קצרנית:</w:t>
      </w:r>
      <w:r>
        <w:rPr>
          <w:rFonts w:cs="David"/>
          <w:rtl/>
        </w:rPr>
        <w:t xml:space="preserve"> יפעת שפרכר</w:t>
      </w: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rPr>
          <w:rFonts w:cs="David"/>
          <w:rtl/>
        </w:rPr>
      </w:pPr>
    </w:p>
    <w:p w:rsidR="00000000" w:rsidRDefault="004F73E6">
      <w:pPr>
        <w:jc w:val="center"/>
        <w:rPr>
          <w:rFonts w:cs="David"/>
          <w:rtl/>
        </w:rPr>
      </w:pPr>
      <w:r>
        <w:rPr>
          <w:rFonts w:cs="David"/>
          <w:rtl/>
        </w:rPr>
        <w:t>סעיף 96 להצעת חוק המדיניות הכלכלית לשנת הכספי</w:t>
      </w:r>
      <w:r>
        <w:rPr>
          <w:rFonts w:cs="David"/>
          <w:rtl/>
        </w:rPr>
        <w:t>ם</w:t>
      </w:r>
    </w:p>
    <w:p w:rsidR="00000000" w:rsidRDefault="004F73E6">
      <w:pPr>
        <w:pStyle w:val="10"/>
        <w:rPr>
          <w:rFonts w:cs="David"/>
          <w:rtl/>
        </w:rPr>
      </w:pPr>
      <w:r>
        <w:rPr>
          <w:rFonts w:cs="David"/>
          <w:rtl/>
        </w:rPr>
        <w:lastRenderedPageBreak/>
        <w:t>2004(תיקוני חקיקה), התשס"ד-2003- תיקון פקודת המכרות</w:t>
      </w:r>
    </w:p>
    <w:p w:rsidR="00000000" w:rsidRDefault="004F73E6">
      <w:pPr>
        <w:rPr>
          <w:rFonts w:cs="David"/>
          <w:rtl/>
        </w:rPr>
      </w:pPr>
    </w:p>
    <w:p w:rsidR="00000000" w:rsidRDefault="004F73E6">
      <w:pPr>
        <w:rPr>
          <w:rFonts w:cs="David"/>
          <w:rtl/>
        </w:rPr>
      </w:pPr>
    </w:p>
    <w:p w:rsidR="00000000" w:rsidRDefault="004F73E6">
      <w:pPr>
        <w:rPr>
          <w:rFonts w:cs="David"/>
          <w:rtl/>
        </w:rPr>
      </w:pPr>
      <w:r>
        <w:rPr>
          <w:rFonts w:cs="David"/>
          <w:u w:val="single"/>
          <w:rtl/>
        </w:rPr>
        <w:t>היו"</w:t>
      </w:r>
      <w:r>
        <w:rPr>
          <w:u w:val="single"/>
          <w:rtl/>
        </w:rPr>
        <w:t>ר</w:t>
      </w:r>
      <w:r>
        <w:rPr>
          <w:rFonts w:cs="David"/>
          <w:u w:val="single"/>
          <w:rtl/>
        </w:rPr>
        <w:t xml:space="preserve"> שלום שמחון:</w:t>
      </w:r>
    </w:p>
    <w:p w:rsidR="00000000" w:rsidRDefault="004F73E6">
      <w:pPr>
        <w:rPr>
          <w:rFonts w:cs="David"/>
          <w:rtl/>
        </w:rPr>
      </w:pPr>
    </w:p>
    <w:p w:rsidR="00000000" w:rsidRDefault="004F73E6">
      <w:pPr>
        <w:rPr>
          <w:rFonts w:cs="David"/>
          <w:rtl/>
        </w:rPr>
      </w:pPr>
      <w:r>
        <w:rPr>
          <w:rFonts w:cs="David"/>
          <w:rtl/>
        </w:rPr>
        <w:tab/>
        <w:t>סעיף 96 להצעת חוק המדיניות הכלכלית לשנת הכספים 2004 (תיקוני חקיקה), התשס"ד-2003 – תיקון פקודת המכרות.  בקשה לחלוקה לפי סעיף 121 לתקנון הכנסת. הוועדה קיימה דיון ב-19 בנובמבר בנושא ה</w:t>
      </w:r>
      <w:r>
        <w:rPr>
          <w:rFonts w:cs="David"/>
          <w:rtl/>
        </w:rPr>
        <w:t xml:space="preserve">זה. שמענו את כל הצדדים. הבנו שיש בעייתיות מסויימת עם הנתונים. </w:t>
      </w:r>
    </w:p>
    <w:p w:rsidR="00000000" w:rsidRDefault="004F73E6">
      <w:pPr>
        <w:rPr>
          <w:rFonts w:cs="David"/>
          <w:rtl/>
        </w:rPr>
      </w:pPr>
    </w:p>
    <w:p w:rsidR="00000000" w:rsidRDefault="004F73E6">
      <w:pPr>
        <w:rPr>
          <w:rFonts w:cs="David"/>
          <w:rtl/>
        </w:rPr>
      </w:pPr>
      <w:r>
        <w:rPr>
          <w:rFonts w:cs="David"/>
          <w:u w:val="single"/>
          <w:rtl/>
        </w:rPr>
        <w:t>שאול צמח:</w:t>
      </w:r>
    </w:p>
    <w:p w:rsidR="00000000" w:rsidRDefault="004F73E6">
      <w:pPr>
        <w:rPr>
          <w:rFonts w:cs="David"/>
          <w:rtl/>
        </w:rPr>
      </w:pPr>
    </w:p>
    <w:p w:rsidR="00000000" w:rsidRDefault="004F73E6">
      <w:pPr>
        <w:rPr>
          <w:rFonts w:cs="David"/>
          <w:rtl/>
        </w:rPr>
      </w:pPr>
      <w:r>
        <w:rPr>
          <w:rFonts w:cs="David"/>
          <w:rtl/>
        </w:rPr>
        <w:tab/>
        <w:t>אנחנו בדקנו את הנתונים כפי שהוצגו בוועדה על ידי חברות הכרייה. נוכחנו לדעת שיש אי התאמה בין הנתונים הכספיים או הדוחות הכספיים ובין נתוני הלשכה המרכזית לסטטיסטיקה. לא הצלחנו למצוא עד</w:t>
      </w:r>
      <w:r>
        <w:rPr>
          <w:rFonts w:cs="David"/>
          <w:rtl/>
        </w:rPr>
        <w:t xml:space="preserve"> לרגע זה את ההסבר לזה, לכן נמשיך את הבדיקה ונראה מה הם הנתונים הנכונים. לפי זה נראה אם אנחנו ממשיכים עם ההצעה כפי שהיא, או שאנחנו מכניסים תיקונים בהצעה בהתאם למצב הענף בפועל. זאת הסיבה שביקשנו מהוועדה לדחות את הדיון בנושא הזה למועד מאוחר יותר, שהוא מועד שי</w:t>
      </w:r>
      <w:r>
        <w:rPr>
          <w:rFonts w:cs="David"/>
          <w:rtl/>
        </w:rPr>
        <w:t xml:space="preserve">תואם בין אגף התקציבים לוועדה. </w:t>
      </w:r>
    </w:p>
    <w:p w:rsidR="00000000" w:rsidRDefault="004F73E6">
      <w:pPr>
        <w:rPr>
          <w:rFonts w:cs="David"/>
          <w:rtl/>
        </w:rPr>
      </w:pPr>
    </w:p>
    <w:p w:rsidR="00000000" w:rsidRDefault="004F73E6">
      <w:pPr>
        <w:rPr>
          <w:rFonts w:cs="David"/>
          <w:rtl/>
        </w:rPr>
      </w:pPr>
      <w:r>
        <w:rPr>
          <w:rFonts w:cs="David"/>
          <w:u w:val="single"/>
          <w:rtl/>
        </w:rPr>
        <w:t>לאה ורון:</w:t>
      </w:r>
    </w:p>
    <w:p w:rsidR="00000000" w:rsidRDefault="004F73E6">
      <w:pPr>
        <w:rPr>
          <w:rFonts w:cs="David"/>
          <w:rtl/>
        </w:rPr>
      </w:pPr>
    </w:p>
    <w:p w:rsidR="00000000" w:rsidRDefault="004F73E6">
      <w:pPr>
        <w:rPr>
          <w:rFonts w:cs="David"/>
          <w:rtl/>
        </w:rPr>
      </w:pPr>
      <w:r>
        <w:rPr>
          <w:rFonts w:cs="David"/>
          <w:rtl/>
        </w:rPr>
        <w:tab/>
        <w:t>כשהמשמעות של דחיית הדיון היא שאותו סעיף לא יוכל לבוא למליאת הכנסת ביחד עם הצעת חוק המדיניות הכלכלית לשנת הכספים 2004.(תיקוני חקיקה).</w:t>
      </w:r>
    </w:p>
    <w:p w:rsidR="00000000" w:rsidRDefault="004F73E6">
      <w:pPr>
        <w:rPr>
          <w:rFonts w:cs="David"/>
          <w:u w:val="single"/>
          <w:rtl/>
        </w:rPr>
      </w:pPr>
    </w:p>
    <w:p w:rsidR="00000000" w:rsidRDefault="004F73E6">
      <w:pPr>
        <w:rPr>
          <w:rFonts w:cs="David"/>
          <w:rtl/>
        </w:rPr>
      </w:pPr>
      <w:r>
        <w:rPr>
          <w:rFonts w:cs="David"/>
          <w:u w:val="single"/>
          <w:rtl/>
        </w:rPr>
        <w:t>היו"ר שלום שמחון:</w:t>
      </w:r>
    </w:p>
    <w:p w:rsidR="00000000" w:rsidRDefault="004F73E6">
      <w:pPr>
        <w:rPr>
          <w:rFonts w:cs="David"/>
          <w:rtl/>
        </w:rPr>
      </w:pPr>
    </w:p>
    <w:p w:rsidR="00000000" w:rsidRDefault="004F73E6">
      <w:pPr>
        <w:rPr>
          <w:rFonts w:cs="David"/>
          <w:rtl/>
        </w:rPr>
      </w:pPr>
      <w:r>
        <w:rPr>
          <w:rFonts w:cs="David"/>
          <w:rtl/>
        </w:rPr>
        <w:tab/>
        <w:t xml:space="preserve">אנחנו נציע לפצל את החוק הזה מחוק ההסדרים. הוא ישוב לשולחן </w:t>
      </w:r>
      <w:r>
        <w:rPr>
          <w:rFonts w:cs="David"/>
          <w:rtl/>
        </w:rPr>
        <w:t xml:space="preserve">הוועדה אחרי הפיצול. </w:t>
      </w:r>
    </w:p>
    <w:p w:rsidR="00000000" w:rsidRDefault="004F73E6">
      <w:pPr>
        <w:rPr>
          <w:rFonts w:cs="David"/>
          <w:rtl/>
        </w:rPr>
      </w:pPr>
    </w:p>
    <w:p w:rsidR="00000000" w:rsidRDefault="004F73E6">
      <w:pPr>
        <w:rPr>
          <w:rFonts w:cs="David"/>
          <w:rtl/>
        </w:rPr>
      </w:pPr>
      <w:r>
        <w:rPr>
          <w:rFonts w:cs="David"/>
          <w:u w:val="single"/>
          <w:rtl/>
        </w:rPr>
        <w:t>מלי פולישוק-בלוך:</w:t>
      </w:r>
    </w:p>
    <w:p w:rsidR="00000000" w:rsidRDefault="004F73E6">
      <w:pPr>
        <w:rPr>
          <w:rFonts w:cs="David"/>
          <w:rtl/>
        </w:rPr>
      </w:pPr>
    </w:p>
    <w:p w:rsidR="00000000" w:rsidRDefault="004F73E6">
      <w:pPr>
        <w:rPr>
          <w:rFonts w:cs="David"/>
          <w:rtl/>
        </w:rPr>
      </w:pPr>
      <w:r>
        <w:rPr>
          <w:rFonts w:cs="David"/>
          <w:rtl/>
        </w:rPr>
        <w:tab/>
        <w:t>למה לא לנצל את ההזדמנות ולבטל אותו לגמרי?</w:t>
      </w:r>
    </w:p>
    <w:p w:rsidR="00000000" w:rsidRDefault="004F73E6">
      <w:pPr>
        <w:rPr>
          <w:rFonts w:cs="David"/>
          <w:rtl/>
        </w:rPr>
      </w:pPr>
    </w:p>
    <w:p w:rsidR="00000000" w:rsidRDefault="004F73E6">
      <w:pPr>
        <w:rPr>
          <w:rFonts w:cs="David"/>
          <w:rtl/>
        </w:rPr>
      </w:pPr>
      <w:r>
        <w:rPr>
          <w:rFonts w:cs="David"/>
          <w:u w:val="single"/>
          <w:rtl/>
        </w:rPr>
        <w:t>היו"ר שלום שמחון:</w:t>
      </w:r>
    </w:p>
    <w:p w:rsidR="00000000" w:rsidRDefault="004F73E6">
      <w:pPr>
        <w:rPr>
          <w:rFonts w:cs="David"/>
          <w:rtl/>
        </w:rPr>
      </w:pPr>
    </w:p>
    <w:p w:rsidR="00000000" w:rsidRDefault="004F73E6">
      <w:pPr>
        <w:rPr>
          <w:rFonts w:cs="David"/>
          <w:rtl/>
        </w:rPr>
      </w:pPr>
      <w:r>
        <w:rPr>
          <w:rFonts w:cs="David"/>
          <w:rtl/>
        </w:rPr>
        <w:tab/>
        <w:t>אם הוא יחזיר אותו בחזרה עדיף שהוא יהיה פה, כי אנחנו כבר התחלנו ללמוד את הנושא.</w:t>
      </w:r>
    </w:p>
    <w:p w:rsidR="00000000" w:rsidRDefault="004F73E6">
      <w:pPr>
        <w:rPr>
          <w:rFonts w:cs="David"/>
          <w:rtl/>
        </w:rPr>
      </w:pPr>
    </w:p>
    <w:p w:rsidR="00000000" w:rsidRDefault="004F73E6">
      <w:pPr>
        <w:rPr>
          <w:rFonts w:cs="David"/>
          <w:rtl/>
        </w:rPr>
      </w:pPr>
      <w:r>
        <w:rPr>
          <w:rFonts w:cs="David"/>
          <w:u w:val="single"/>
          <w:rtl/>
        </w:rPr>
        <w:t>אתי בנדלר:</w:t>
      </w:r>
    </w:p>
    <w:p w:rsidR="00000000" w:rsidRDefault="004F73E6">
      <w:pPr>
        <w:rPr>
          <w:rFonts w:cs="David"/>
          <w:rtl/>
        </w:rPr>
      </w:pPr>
    </w:p>
    <w:p w:rsidR="00000000" w:rsidRDefault="004F73E6">
      <w:pPr>
        <w:rPr>
          <w:rFonts w:cs="David"/>
          <w:rtl/>
        </w:rPr>
      </w:pPr>
      <w:r>
        <w:rPr>
          <w:rFonts w:cs="David"/>
          <w:rtl/>
        </w:rPr>
        <w:tab/>
        <w:t>ההליך שאגף תקציבים מבקש מהוועדה לבצע הוא הליך לפי סעיף 121</w:t>
      </w:r>
      <w:r>
        <w:rPr>
          <w:rFonts w:cs="David"/>
          <w:rtl/>
        </w:rPr>
        <w:t xml:space="preserve"> לתקנון הכנסת, שאומר כדלקמן: "הוועדה רשאית בכל עת, על פי יוזמתה, להביא לפני הכנסת הצעה שהכנסת רשאית לדון ולהביא בפניה רק חלק מחוק שהועבר לוועדה. הצעה כזאת תחשב כקריאה ראשונה חדשה של חלק החוק". הוועדה מחליטה להביא בפני המליאה לאישור את בקשתה לחלק את הצעת חו</w:t>
      </w:r>
      <w:r>
        <w:rPr>
          <w:rFonts w:cs="David"/>
          <w:rtl/>
        </w:rPr>
        <w:t xml:space="preserve">ק המדיניות הכלכלית לשנת הכספים 2004 באופן שסעיף 96 לא ייכלל בנוסח שיובא לקריאה שנייה ושלישית. אם המליאה תאשר את זה, הוא ייחשב כאילו הוא עבר שוב קריאה ראשונה. </w:t>
      </w:r>
    </w:p>
    <w:p w:rsidR="00000000" w:rsidRDefault="004F73E6">
      <w:pPr>
        <w:rPr>
          <w:rFonts w:cs="David"/>
          <w:rtl/>
        </w:rPr>
      </w:pPr>
    </w:p>
    <w:p w:rsidR="00000000" w:rsidRDefault="004F73E6">
      <w:pPr>
        <w:rPr>
          <w:rFonts w:cs="David"/>
          <w:rtl/>
        </w:rPr>
      </w:pPr>
      <w:r>
        <w:rPr>
          <w:rFonts w:cs="David"/>
          <w:u w:val="single"/>
          <w:rtl/>
        </w:rPr>
        <w:t>היו"ר שלום שמחון:</w:t>
      </w:r>
    </w:p>
    <w:p w:rsidR="00000000" w:rsidRDefault="004F73E6">
      <w:pPr>
        <w:rPr>
          <w:rFonts w:cs="David"/>
          <w:rtl/>
        </w:rPr>
      </w:pPr>
    </w:p>
    <w:p w:rsidR="00000000" w:rsidRDefault="004F73E6">
      <w:pPr>
        <w:ind w:firstLine="720"/>
        <w:rPr>
          <w:rFonts w:cs="David"/>
          <w:rtl/>
        </w:rPr>
      </w:pPr>
      <w:r>
        <w:rPr>
          <w:rFonts w:cs="David"/>
          <w:rtl/>
        </w:rPr>
        <w:t>מי בעד פיצול?</w:t>
      </w:r>
    </w:p>
    <w:p w:rsidR="00000000" w:rsidRDefault="004F73E6">
      <w:pPr>
        <w:ind w:firstLine="720"/>
        <w:rPr>
          <w:rFonts w:cs="David"/>
          <w:rtl/>
        </w:rPr>
      </w:pPr>
    </w:p>
    <w:p w:rsidR="00000000" w:rsidRDefault="004F73E6">
      <w:pPr>
        <w:ind w:firstLine="720"/>
        <w:jc w:val="center"/>
        <w:rPr>
          <w:rFonts w:cs="David"/>
          <w:rtl/>
        </w:rPr>
      </w:pPr>
      <w:r>
        <w:rPr>
          <w:rFonts w:cs="David"/>
          <w:rtl/>
        </w:rPr>
        <w:t>ה צ ב ע ה</w:t>
      </w:r>
    </w:p>
    <w:p w:rsidR="00000000" w:rsidRDefault="004F73E6">
      <w:pPr>
        <w:ind w:firstLine="720"/>
        <w:jc w:val="center"/>
        <w:rPr>
          <w:rFonts w:cs="David"/>
          <w:rtl/>
        </w:rPr>
      </w:pPr>
      <w:r>
        <w:rPr>
          <w:rFonts w:cs="David"/>
          <w:rtl/>
        </w:rPr>
        <w:t>בעד – 2</w:t>
      </w:r>
    </w:p>
    <w:p w:rsidR="00000000" w:rsidRDefault="004F73E6">
      <w:pPr>
        <w:ind w:firstLine="720"/>
        <w:jc w:val="center"/>
        <w:rPr>
          <w:rFonts w:cs="David"/>
          <w:rtl/>
        </w:rPr>
      </w:pPr>
      <w:r>
        <w:rPr>
          <w:rFonts w:cs="David"/>
          <w:rtl/>
        </w:rPr>
        <w:t xml:space="preserve">נגד – 0 </w:t>
      </w:r>
    </w:p>
    <w:p w:rsidR="00000000" w:rsidRDefault="004F73E6">
      <w:pPr>
        <w:ind w:firstLine="720"/>
        <w:jc w:val="center"/>
        <w:rPr>
          <w:rFonts w:cs="David"/>
          <w:rtl/>
        </w:rPr>
      </w:pPr>
      <w:r>
        <w:rPr>
          <w:rFonts w:cs="David"/>
          <w:rtl/>
        </w:rPr>
        <w:t>נמנעים – 0</w:t>
      </w:r>
    </w:p>
    <w:p w:rsidR="00000000" w:rsidRDefault="004F73E6">
      <w:pPr>
        <w:ind w:firstLine="720"/>
        <w:jc w:val="center"/>
        <w:rPr>
          <w:rFonts w:cs="David"/>
          <w:rtl/>
        </w:rPr>
      </w:pPr>
    </w:p>
    <w:p w:rsidR="00000000" w:rsidRDefault="004F73E6">
      <w:pPr>
        <w:ind w:firstLine="720"/>
        <w:jc w:val="center"/>
        <w:rPr>
          <w:rFonts w:cs="David"/>
          <w:rtl/>
        </w:rPr>
      </w:pPr>
    </w:p>
    <w:p w:rsidR="00000000" w:rsidRDefault="004F73E6">
      <w:pPr>
        <w:ind w:firstLine="720"/>
        <w:rPr>
          <w:rFonts w:cs="David"/>
          <w:rtl/>
        </w:rPr>
      </w:pPr>
    </w:p>
    <w:p w:rsidR="00000000" w:rsidRDefault="004F73E6">
      <w:pPr>
        <w:ind w:firstLine="720"/>
        <w:rPr>
          <w:rFonts w:cs="David"/>
          <w:rtl/>
        </w:rPr>
      </w:pPr>
      <w:r>
        <w:rPr>
          <w:rFonts w:cs="David"/>
          <w:u w:val="single"/>
          <w:rtl/>
        </w:rPr>
        <w:t>מלי פולישוק-בלוך:</w:t>
      </w:r>
    </w:p>
    <w:p w:rsidR="00000000" w:rsidRDefault="004F73E6">
      <w:pPr>
        <w:ind w:firstLine="720"/>
        <w:rPr>
          <w:rFonts w:cs="David"/>
          <w:rtl/>
        </w:rPr>
      </w:pPr>
    </w:p>
    <w:p w:rsidR="00000000" w:rsidRDefault="004F73E6">
      <w:pPr>
        <w:ind w:firstLine="720"/>
        <w:rPr>
          <w:rFonts w:cs="David"/>
          <w:rtl/>
        </w:rPr>
      </w:pPr>
      <w:r>
        <w:rPr>
          <w:rFonts w:cs="David"/>
          <w:rtl/>
        </w:rPr>
        <w:tab/>
        <w:t>א</w:t>
      </w:r>
      <w:r>
        <w:rPr>
          <w:rFonts w:cs="David"/>
          <w:rtl/>
        </w:rPr>
        <w:t xml:space="preserve">ני בעד ביטול החוק. מצב השוק הוא כזה שאי אפשר להטיל מס נוסף על אנשי המכרות. זה לחנוק עוד יותר את מי שבקושי מתפרנס במדינת ישראל. </w:t>
      </w:r>
    </w:p>
    <w:p w:rsidR="00000000" w:rsidRDefault="004F73E6">
      <w:pPr>
        <w:rPr>
          <w:rFonts w:cs="David"/>
          <w:rtl/>
        </w:rPr>
      </w:pPr>
    </w:p>
    <w:p w:rsidR="00000000" w:rsidRDefault="004F73E6">
      <w:pPr>
        <w:rPr>
          <w:rFonts w:cs="David"/>
          <w:rtl/>
        </w:rPr>
      </w:pPr>
      <w:r>
        <w:rPr>
          <w:rFonts w:cs="David"/>
          <w:u w:val="single"/>
          <w:rtl/>
        </w:rPr>
        <w:t>היו"ר שלום שמחון:</w:t>
      </w:r>
    </w:p>
    <w:p w:rsidR="00000000" w:rsidRDefault="004F73E6">
      <w:pPr>
        <w:rPr>
          <w:rFonts w:cs="David"/>
          <w:rtl/>
        </w:rPr>
      </w:pPr>
    </w:p>
    <w:p w:rsidR="00000000" w:rsidRDefault="004F73E6">
      <w:pPr>
        <w:rPr>
          <w:rFonts w:cs="David"/>
          <w:rtl/>
        </w:rPr>
      </w:pPr>
      <w:r>
        <w:rPr>
          <w:rFonts w:cs="David"/>
          <w:rtl/>
        </w:rPr>
        <w:tab/>
        <w:t xml:space="preserve">אנחנו החלטנו על הפיצול. אנחנו נעביר את זה למליאה לאישור. </w:t>
      </w:r>
    </w:p>
    <w:p w:rsidR="00000000" w:rsidRDefault="004F73E6">
      <w:pPr>
        <w:rPr>
          <w:rFonts w:cs="David"/>
          <w:rtl/>
        </w:rPr>
      </w:pPr>
    </w:p>
    <w:p w:rsidR="00000000" w:rsidRDefault="004F73E6">
      <w:pPr>
        <w:rPr>
          <w:rFonts w:cs="David"/>
          <w:rtl/>
        </w:rPr>
      </w:pPr>
      <w:r>
        <w:rPr>
          <w:rFonts w:cs="David"/>
          <w:rtl/>
        </w:rPr>
        <w:t>הישיבה ננעלה בשעה 10:22</w:t>
      </w:r>
    </w:p>
    <w:p w:rsidR="00000000" w:rsidRDefault="004F73E6">
      <w:pPr>
        <w:rPr>
          <w:rFonts w:cs="David"/>
          <w:rtl/>
        </w:rPr>
      </w:pPr>
    </w:p>
    <w:p w:rsidR="00000000" w:rsidRDefault="004F73E6">
      <w:pPr>
        <w:rPr>
          <w:rFonts w:cs="David"/>
          <w:rtl/>
        </w:rPr>
      </w:pPr>
    </w:p>
    <w:p w:rsidR="00000000" w:rsidRDefault="004F73E6">
      <w:pPr>
        <w:ind w:firstLine="720"/>
        <w:rPr>
          <w:rFonts w:cs="David"/>
          <w:rtl/>
        </w:rPr>
      </w:pPr>
    </w:p>
    <w:p w:rsidR="00000000" w:rsidRDefault="004F73E6">
      <w:pPr>
        <w:ind w:firstLine="720"/>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73E6">
      <w:r>
        <w:separator/>
      </w:r>
    </w:p>
  </w:endnote>
  <w:endnote w:type="continuationSeparator" w:id="0">
    <w:p w:rsidR="00000000" w:rsidRDefault="004F7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73E6">
    <w:pPr>
      <w:pStyle w:val="a7"/>
      <w:rPr>
        <w:rtl/>
      </w:rPr>
    </w:pPr>
  </w:p>
  <w:p w:rsidR="00000000" w:rsidRDefault="004F73E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73E6">
    <w:pPr>
      <w:pStyle w:val="a7"/>
      <w:rPr>
        <w:rtl/>
      </w:rPr>
    </w:pPr>
  </w:p>
  <w:p w:rsidR="00000000" w:rsidRDefault="004F73E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73E6">
      <w:r>
        <w:separator/>
      </w:r>
    </w:p>
  </w:footnote>
  <w:footnote w:type="continuationSeparator" w:id="0">
    <w:p w:rsidR="00000000" w:rsidRDefault="004F73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73E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4F73E6">
    <w:pPr>
      <w:pStyle w:val="a5"/>
      <w:ind w:right="360"/>
      <w:rPr>
        <w:rtl/>
      </w:rPr>
    </w:pPr>
    <w:r>
      <w:rPr>
        <w:rtl/>
      </w:rPr>
      <w:t>ועדת הכלכלה</w:t>
    </w:r>
  </w:p>
  <w:p w:rsidR="00000000" w:rsidRDefault="004F73E6">
    <w:pPr>
      <w:pStyle w:val="a5"/>
      <w:rPr>
        <w:rtl/>
      </w:rPr>
    </w:pPr>
    <w:r>
      <w:rPr>
        <w:rtl/>
      </w:rPr>
      <w:t>22.12.2003</w:t>
    </w:r>
  </w:p>
  <w:p w:rsidR="00000000" w:rsidRDefault="004F73E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73E6">
    <w:pPr>
      <w:pStyle w:val="a5"/>
      <w:rPr>
        <w:rtl/>
      </w:rPr>
    </w:pPr>
  </w:p>
  <w:p w:rsidR="00000000" w:rsidRDefault="004F73E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3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F73E6"/>
    <w:rsid w:val="004F73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540C0D-956E-4C30-8D31-3280AEC6C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EE8BFD-F980-456C-ABCD-F86DD6DBCE16}"/>
</file>

<file path=customXml/itemProps2.xml><?xml version="1.0" encoding="utf-8"?>
<ds:datastoreItem xmlns:ds="http://schemas.openxmlformats.org/officeDocument/2006/customXml" ds:itemID="{267C612D-8A5E-4F40-A0A1-8E80377529E4}"/>
</file>

<file path=customXml/itemProps3.xml><?xml version="1.0" encoding="utf-8"?>
<ds:datastoreItem xmlns:ds="http://schemas.openxmlformats.org/officeDocument/2006/customXml" ds:itemID="{A7AED248-3626-45D0-AAE4-410825CFE991}"/>
</file>

<file path=docProps/app.xml><?xml version="1.0" encoding="utf-8"?>
<Properties xmlns="http://schemas.openxmlformats.org/officeDocument/2006/extended-properties" xmlns:vt="http://schemas.openxmlformats.org/officeDocument/2006/docPropsVTypes">
  <Template>Normal</Template>
  <TotalTime>0</TotalTime>
  <Pages>3</Pages>
  <Words>438</Words>
  <Characters>2195</Characters>
  <Application>Microsoft Office Word</Application>
  <DocSecurity>0</DocSecurity>
  <Lines>18</Lines>
  <Paragraphs>5</Paragraphs>
  <ScaleCrop>false</ScaleCrop>
  <Company>knesset</Company>
  <LinksUpToDate>false</LinksUpToDate>
  <CharactersWithSpaces>2628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פרוטוקולים/כלכלה/7652</dc:title>
  <dc:subject>כלכלה 22.12.03ב</dc:subject>
  <dc:creator>יפעת שפרכר</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65853</vt:r8>
  </property>
</Properties>
</file>