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EA290E" w:rsidP="00EC1FB3">
      <w:pPr>
        <w:ind w:firstLine="0"/>
        <w:rPr>
          <w:b/>
          <w:bCs/>
          <w:rtl/>
        </w:rPr>
      </w:pPr>
      <w:r>
        <w:rPr>
          <w:b/>
          <w:bCs/>
          <w:rtl/>
        </w:rPr>
        <w:t>הכנסת העשרים</w:t>
      </w:r>
    </w:p>
    <w:p w:rsidR="00A22C90" w:rsidRDefault="00A22C90" w:rsidP="00327BF8">
      <w:pPr>
        <w:ind w:firstLine="0"/>
        <w:outlineLvl w:val="0"/>
        <w:rPr>
          <w:b/>
          <w:bCs/>
          <w:rtl/>
        </w:rPr>
        <w:sectPr w:rsidR="00A22C90" w:rsidSect="00F40026">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EA290E" w:rsidP="008320F6">
      <w:pPr>
        <w:ind w:firstLine="0"/>
        <w:rPr>
          <w:b/>
          <w:bCs/>
          <w:rtl/>
        </w:rPr>
      </w:pPr>
      <w:r>
        <w:rPr>
          <w:b/>
          <w:bCs/>
          <w:rtl/>
        </w:rPr>
        <w:t>מושב חמישי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EA290E" w:rsidP="00EA290E">
      <w:pPr>
        <w:ind w:firstLine="0"/>
        <w:jc w:val="center"/>
        <w:outlineLvl w:val="0"/>
        <w:rPr>
          <w:b/>
          <w:bCs/>
          <w:rtl/>
        </w:rPr>
      </w:pPr>
      <w:r>
        <w:rPr>
          <w:b/>
          <w:bCs/>
          <w:rtl/>
        </w:rPr>
        <w:t>פרוטוקול מס'</w:t>
      </w:r>
      <w:r>
        <w:rPr>
          <w:rFonts w:hint="cs"/>
          <w:b/>
          <w:bCs/>
          <w:rtl/>
        </w:rPr>
        <w:t xml:space="preserve"> 869</w:t>
      </w:r>
    </w:p>
    <w:p w:rsidR="00E64116" w:rsidRPr="008713A4" w:rsidRDefault="00EA290E" w:rsidP="008320F6">
      <w:pPr>
        <w:ind w:firstLine="0"/>
        <w:jc w:val="center"/>
        <w:outlineLvl w:val="0"/>
        <w:rPr>
          <w:b/>
          <w:bCs/>
          <w:rtl/>
        </w:rPr>
      </w:pPr>
      <w:r>
        <w:rPr>
          <w:b/>
          <w:bCs/>
          <w:rtl/>
        </w:rPr>
        <w:t>מישיבת ועדת הכלכלה</w:t>
      </w:r>
    </w:p>
    <w:p w:rsidR="00E64116" w:rsidRPr="008713A4" w:rsidRDefault="00EA290E" w:rsidP="008320F6">
      <w:pPr>
        <w:ind w:firstLine="0"/>
        <w:jc w:val="center"/>
        <w:outlineLvl w:val="0"/>
        <w:rPr>
          <w:b/>
          <w:bCs/>
          <w:u w:val="single"/>
          <w:rtl/>
        </w:rPr>
      </w:pPr>
      <w:r>
        <w:rPr>
          <w:b/>
          <w:bCs/>
          <w:u w:val="single"/>
          <w:rtl/>
        </w:rPr>
        <w:t xml:space="preserve">יום שלישי, י"ט בכסלו </w:t>
      </w:r>
      <w:proofErr w:type="spellStart"/>
      <w:r>
        <w:rPr>
          <w:b/>
          <w:bCs/>
          <w:u w:val="single"/>
          <w:rtl/>
        </w:rPr>
        <w:t>התשע"ט</w:t>
      </w:r>
      <w:proofErr w:type="spellEnd"/>
      <w:r>
        <w:rPr>
          <w:b/>
          <w:bCs/>
          <w:u w:val="single"/>
          <w:rtl/>
        </w:rPr>
        <w:t xml:space="preserve"> (27 בנובמבר 2018), שעה 12:15</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EA290E" w:rsidP="00EA290E">
      <w:pPr>
        <w:spacing w:before="60"/>
        <w:ind w:firstLine="0"/>
        <w:rPr>
          <w:rtl/>
        </w:rPr>
      </w:pPr>
      <w:bookmarkStart w:id="0" w:name="ET_subject_616296_1"/>
      <w:r w:rsidRPr="00EA290E">
        <w:rPr>
          <w:rStyle w:val="TagStyle"/>
          <w:rtl/>
        </w:rPr>
        <w:t xml:space="preserve"> &lt;&lt; נושא &gt;&gt; </w:t>
      </w:r>
      <w:r w:rsidRPr="00EA290E">
        <w:rPr>
          <w:rtl/>
        </w:rPr>
        <w:t>תקנות המתווכים במקרקעין (פעולות שיווק) (תיקון), התשע"ז-2017</w:t>
      </w:r>
      <w:r w:rsidRPr="00EA290E">
        <w:rPr>
          <w:rStyle w:val="TagStyle"/>
          <w:rtl/>
        </w:rPr>
        <w:t xml:space="preserve"> &lt;&lt; נושא &gt;&gt;</w:t>
      </w:r>
      <w:r w:rsidRPr="00EA290E">
        <w:rPr>
          <w:rtl/>
        </w:rPr>
        <w:t xml:space="preserve"> </w:t>
      </w:r>
      <w:bookmarkEnd w:id="0"/>
      <w:r>
        <w:rPr>
          <w:rtl/>
        </w:rPr>
        <w:t xml:space="preserve">  </w:t>
      </w:r>
    </w:p>
    <w:p w:rsidR="00E64116" w:rsidRDefault="00E64116" w:rsidP="007C693F">
      <w:pPr>
        <w:spacing w:before="60"/>
        <w:ind w:firstLine="0"/>
        <w:rPr>
          <w:rtl/>
        </w:rPr>
      </w:pPr>
    </w:p>
    <w:p w:rsidR="00EA290E" w:rsidRPr="008713A4" w:rsidRDefault="00EA290E"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EA290E" w:rsidRDefault="00F31B82" w:rsidP="00EC1FB3">
      <w:pPr>
        <w:ind w:firstLine="0"/>
        <w:rPr>
          <w:rtl/>
        </w:rPr>
      </w:pPr>
      <w:r>
        <w:rPr>
          <w:rFonts w:hint="cs"/>
          <w:rtl/>
        </w:rPr>
        <w:t xml:space="preserve">רועי </w:t>
      </w:r>
      <w:proofErr w:type="spellStart"/>
      <w:r>
        <w:rPr>
          <w:rFonts w:hint="cs"/>
          <w:rtl/>
        </w:rPr>
        <w:t>פולקמן</w:t>
      </w:r>
      <w:proofErr w:type="spellEnd"/>
      <w:r w:rsidR="00EA290E" w:rsidRPr="00EA290E">
        <w:rPr>
          <w:rtl/>
        </w:rPr>
        <w:t xml:space="preserve"> – </w:t>
      </w:r>
      <w:r>
        <w:rPr>
          <w:rFonts w:hint="cs"/>
          <w:rtl/>
        </w:rPr>
        <w:t xml:space="preserve">מ"מ </w:t>
      </w:r>
      <w:r w:rsidR="00EA290E" w:rsidRPr="00EA290E">
        <w:rPr>
          <w:rtl/>
        </w:rPr>
        <w:t>היו"ר</w:t>
      </w:r>
    </w:p>
    <w:p w:rsidR="00EA290E" w:rsidRDefault="00EA290E" w:rsidP="00EC1FB3">
      <w:pPr>
        <w:ind w:firstLine="0"/>
        <w:rPr>
          <w:u w:val="single"/>
          <w:rtl/>
        </w:rPr>
      </w:pPr>
    </w:p>
    <w:p w:rsidR="00F40026" w:rsidRDefault="00F40026" w:rsidP="00EC1FB3">
      <w:pPr>
        <w:ind w:firstLine="0"/>
        <w:rPr>
          <w:u w:val="single"/>
          <w:rtl/>
        </w:rPr>
      </w:pPr>
    </w:p>
    <w:p w:rsidR="00F40026" w:rsidRPr="008713A4" w:rsidRDefault="00F40026" w:rsidP="00EC1FB3">
      <w:pPr>
        <w:ind w:firstLine="0"/>
        <w:rPr>
          <w:u w:val="single"/>
        </w:rPr>
      </w:pPr>
    </w:p>
    <w:p w:rsidR="00E64116" w:rsidRPr="008713A4" w:rsidRDefault="00E64116" w:rsidP="004D7BDE">
      <w:pPr>
        <w:ind w:firstLine="0"/>
        <w:outlineLvl w:val="1"/>
        <w:rPr>
          <w:rtl/>
        </w:rPr>
      </w:pPr>
      <w:r w:rsidRPr="008713A4">
        <w:rPr>
          <w:b/>
          <w:bCs/>
          <w:u w:val="single"/>
          <w:rtl/>
        </w:rPr>
        <w:t>מוזמנים</w:t>
      </w:r>
      <w:r w:rsidRPr="008713A4">
        <w:rPr>
          <w:rFonts w:hint="cs"/>
          <w:b/>
          <w:bCs/>
          <w:u w:val="single"/>
          <w:rtl/>
        </w:rPr>
        <w:t xml:space="preserve">: </w:t>
      </w:r>
    </w:p>
    <w:tbl>
      <w:tblPr>
        <w:tblW w:w="0" w:type="auto"/>
        <w:tblCellMar>
          <w:left w:w="0" w:type="dxa"/>
          <w:right w:w="0" w:type="dxa"/>
        </w:tblCellMar>
        <w:tblLook w:val="04A0" w:firstRow="1" w:lastRow="0" w:firstColumn="1" w:lastColumn="0" w:noHBand="0" w:noVBand="1"/>
      </w:tblPr>
      <w:tblGrid>
        <w:gridCol w:w="7127"/>
        <w:gridCol w:w="425"/>
        <w:gridCol w:w="1559"/>
      </w:tblGrid>
      <w:tr w:rsidR="00F31B82" w:rsidRPr="00F31B82" w:rsidTr="004D7BDE">
        <w:trPr>
          <w:trHeight w:val="220"/>
        </w:trPr>
        <w:tc>
          <w:tcPr>
            <w:tcW w:w="7127" w:type="dxa"/>
            <w:tcBorders>
              <w:top w:val="nil"/>
              <w:left w:val="nil"/>
              <w:bottom w:val="nil"/>
              <w:right w:val="nil"/>
            </w:tcBorders>
            <w:tcMar>
              <w:top w:w="9" w:type="dxa"/>
              <w:left w:w="39" w:type="dxa"/>
              <w:bottom w:w="9" w:type="dxa"/>
              <w:right w:w="39" w:type="dxa"/>
            </w:tcMar>
            <w:hideMark/>
          </w:tcPr>
          <w:p w:rsidR="00F31B82" w:rsidRPr="00F31B82" w:rsidRDefault="00F31B82" w:rsidP="00F31B82">
            <w:pPr>
              <w:spacing w:line="240" w:lineRule="auto"/>
              <w:ind w:firstLine="0"/>
              <w:jc w:val="left"/>
              <w:rPr>
                <w:rFonts w:cs="Times New Roman"/>
                <w:sz w:val="20"/>
                <w:szCs w:val="20"/>
              </w:rPr>
            </w:pPr>
            <w:r w:rsidRPr="00F31B82">
              <w:rPr>
                <w:rFonts w:ascii="David" w:eastAsia="David" w:hAnsi="David"/>
                <w:color w:val="000000"/>
                <w:rtl/>
              </w:rPr>
              <w:t xml:space="preserve">לשכה משפטית, משרד המשפטים </w:t>
            </w:r>
          </w:p>
        </w:tc>
        <w:tc>
          <w:tcPr>
            <w:tcW w:w="425" w:type="dxa"/>
            <w:tcBorders>
              <w:top w:val="nil"/>
              <w:left w:val="nil"/>
              <w:bottom w:val="nil"/>
              <w:right w:val="nil"/>
            </w:tcBorders>
            <w:tcMar>
              <w:top w:w="9" w:type="dxa"/>
              <w:left w:w="0" w:type="dxa"/>
              <w:bottom w:w="9" w:type="dxa"/>
              <w:right w:w="0" w:type="dxa"/>
            </w:tcMar>
            <w:hideMark/>
          </w:tcPr>
          <w:p w:rsidR="00F31B82" w:rsidRPr="00F31B82" w:rsidRDefault="00F31B82" w:rsidP="00F31B82">
            <w:pPr>
              <w:spacing w:line="240" w:lineRule="auto"/>
              <w:ind w:firstLine="0"/>
              <w:jc w:val="center"/>
              <w:rPr>
                <w:rFonts w:cs="Times New Roman"/>
                <w:sz w:val="20"/>
                <w:szCs w:val="20"/>
                <w:rtl/>
              </w:rPr>
            </w:pPr>
            <w:r w:rsidRPr="00F31B82">
              <w:rPr>
                <w:rFonts w:ascii="David" w:eastAsia="David" w:hAnsi="David"/>
                <w:color w:val="000000"/>
                <w:rtl/>
              </w:rPr>
              <w:t>–</w:t>
            </w:r>
          </w:p>
        </w:tc>
        <w:tc>
          <w:tcPr>
            <w:tcW w:w="1559" w:type="dxa"/>
            <w:tcBorders>
              <w:top w:val="nil"/>
              <w:left w:val="nil"/>
              <w:bottom w:val="nil"/>
              <w:right w:val="nil"/>
            </w:tcBorders>
            <w:tcMar>
              <w:top w:w="9" w:type="dxa"/>
              <w:left w:w="0" w:type="dxa"/>
              <w:bottom w:w="9" w:type="dxa"/>
              <w:right w:w="0" w:type="dxa"/>
            </w:tcMar>
            <w:hideMark/>
          </w:tcPr>
          <w:p w:rsidR="00F31B82" w:rsidRPr="00F31B82" w:rsidRDefault="00F31B82" w:rsidP="00F31B82">
            <w:pPr>
              <w:spacing w:line="240" w:lineRule="auto"/>
              <w:ind w:firstLine="0"/>
              <w:jc w:val="left"/>
              <w:rPr>
                <w:rFonts w:cs="Times New Roman"/>
                <w:sz w:val="20"/>
                <w:szCs w:val="20"/>
                <w:rtl/>
              </w:rPr>
            </w:pPr>
            <w:r w:rsidRPr="00F31B82">
              <w:rPr>
                <w:rFonts w:ascii="David" w:eastAsia="David" w:hAnsi="David"/>
                <w:color w:val="000000"/>
                <w:rtl/>
              </w:rPr>
              <w:t>אסף נועם</w:t>
            </w:r>
          </w:p>
        </w:tc>
      </w:tr>
      <w:tr w:rsidR="00E5534E" w:rsidRPr="00F31B82" w:rsidTr="004D7BDE">
        <w:trPr>
          <w:trHeight w:val="220"/>
        </w:trPr>
        <w:tc>
          <w:tcPr>
            <w:tcW w:w="7127" w:type="dxa"/>
            <w:tcBorders>
              <w:top w:val="nil"/>
              <w:left w:val="nil"/>
              <w:bottom w:val="nil"/>
              <w:right w:val="nil"/>
            </w:tcBorders>
            <w:tcMar>
              <w:top w:w="9" w:type="dxa"/>
              <w:left w:w="39" w:type="dxa"/>
              <w:bottom w:w="9" w:type="dxa"/>
              <w:right w:w="39" w:type="dxa"/>
            </w:tcMar>
          </w:tcPr>
          <w:p w:rsidR="00E5534E" w:rsidRDefault="00E5534E" w:rsidP="00F31B82">
            <w:pPr>
              <w:spacing w:line="240" w:lineRule="auto"/>
              <w:ind w:firstLine="0"/>
              <w:jc w:val="left"/>
              <w:rPr>
                <w:rFonts w:ascii="David" w:eastAsia="David" w:hAnsi="David"/>
                <w:color w:val="000000"/>
                <w:rtl/>
              </w:rPr>
            </w:pPr>
            <w:r>
              <w:rPr>
                <w:rFonts w:ascii="David" w:eastAsia="David" w:hAnsi="David" w:hint="cs"/>
                <w:color w:val="000000"/>
                <w:rtl/>
              </w:rPr>
              <w:t>משרד המשפטים</w:t>
            </w:r>
          </w:p>
        </w:tc>
        <w:tc>
          <w:tcPr>
            <w:tcW w:w="425" w:type="dxa"/>
            <w:tcBorders>
              <w:top w:val="nil"/>
              <w:left w:val="nil"/>
              <w:bottom w:val="nil"/>
              <w:right w:val="nil"/>
            </w:tcBorders>
            <w:tcMar>
              <w:top w:w="9" w:type="dxa"/>
              <w:left w:w="0" w:type="dxa"/>
              <w:bottom w:w="9" w:type="dxa"/>
              <w:right w:w="0" w:type="dxa"/>
            </w:tcMar>
          </w:tcPr>
          <w:p w:rsidR="00E5534E" w:rsidRDefault="004D7BDE" w:rsidP="004D7BDE">
            <w:pPr>
              <w:spacing w:line="240" w:lineRule="auto"/>
              <w:ind w:firstLine="0"/>
              <w:jc w:val="center"/>
              <w:rPr>
                <w:rFonts w:ascii="David" w:eastAsia="David" w:hAnsi="David"/>
                <w:color w:val="000000"/>
                <w:rtl/>
              </w:rPr>
            </w:pPr>
            <w:r w:rsidRPr="004D7BDE">
              <w:rPr>
                <w:rFonts w:ascii="David" w:eastAsia="David" w:hAnsi="David"/>
                <w:color w:val="000000"/>
                <w:rtl/>
              </w:rPr>
              <w:t>–</w:t>
            </w:r>
          </w:p>
        </w:tc>
        <w:tc>
          <w:tcPr>
            <w:tcW w:w="1559" w:type="dxa"/>
            <w:tcBorders>
              <w:top w:val="nil"/>
              <w:left w:val="nil"/>
              <w:bottom w:val="nil"/>
              <w:right w:val="nil"/>
            </w:tcBorders>
            <w:tcMar>
              <w:top w:w="9" w:type="dxa"/>
              <w:left w:w="0" w:type="dxa"/>
              <w:bottom w:w="9" w:type="dxa"/>
              <w:right w:w="0" w:type="dxa"/>
            </w:tcMar>
          </w:tcPr>
          <w:p w:rsidR="00E5534E" w:rsidRDefault="00E5534E" w:rsidP="00F31B82">
            <w:pPr>
              <w:spacing w:line="240" w:lineRule="auto"/>
              <w:ind w:firstLine="0"/>
              <w:jc w:val="left"/>
              <w:rPr>
                <w:rFonts w:ascii="David" w:eastAsia="David" w:hAnsi="David"/>
                <w:color w:val="000000"/>
                <w:rtl/>
              </w:rPr>
            </w:pPr>
            <w:r>
              <w:rPr>
                <w:rFonts w:ascii="David" w:eastAsia="David" w:hAnsi="David" w:hint="cs"/>
                <w:color w:val="000000"/>
                <w:rtl/>
              </w:rPr>
              <w:t xml:space="preserve">מורן שניידר </w:t>
            </w:r>
          </w:p>
        </w:tc>
      </w:tr>
      <w:tr w:rsidR="00E5534E" w:rsidRPr="00F31B82" w:rsidTr="004D7BDE">
        <w:trPr>
          <w:trHeight w:val="220"/>
        </w:trPr>
        <w:tc>
          <w:tcPr>
            <w:tcW w:w="7127" w:type="dxa"/>
            <w:tcBorders>
              <w:top w:val="nil"/>
              <w:left w:val="nil"/>
              <w:bottom w:val="nil"/>
              <w:right w:val="nil"/>
            </w:tcBorders>
            <w:tcMar>
              <w:top w:w="9" w:type="dxa"/>
              <w:left w:w="39" w:type="dxa"/>
              <w:bottom w:w="9" w:type="dxa"/>
              <w:right w:w="39" w:type="dxa"/>
            </w:tcMar>
          </w:tcPr>
          <w:p w:rsidR="00E5534E" w:rsidRPr="00F31B82" w:rsidRDefault="00E5534E" w:rsidP="00F31B82">
            <w:pPr>
              <w:spacing w:line="240" w:lineRule="auto"/>
              <w:ind w:firstLine="0"/>
              <w:jc w:val="left"/>
              <w:rPr>
                <w:rFonts w:ascii="David" w:eastAsia="David" w:hAnsi="David"/>
                <w:color w:val="000000"/>
                <w:rtl/>
              </w:rPr>
            </w:pPr>
            <w:r>
              <w:rPr>
                <w:rFonts w:ascii="David" w:eastAsia="David" w:hAnsi="David" w:hint="cs"/>
                <w:color w:val="000000"/>
                <w:rtl/>
              </w:rPr>
              <w:t>משרד המשפטים</w:t>
            </w:r>
          </w:p>
        </w:tc>
        <w:tc>
          <w:tcPr>
            <w:tcW w:w="425" w:type="dxa"/>
            <w:tcBorders>
              <w:top w:val="nil"/>
              <w:left w:val="nil"/>
              <w:bottom w:val="nil"/>
              <w:right w:val="nil"/>
            </w:tcBorders>
            <w:tcMar>
              <w:top w:w="9" w:type="dxa"/>
              <w:left w:w="0" w:type="dxa"/>
              <w:bottom w:w="9" w:type="dxa"/>
              <w:right w:w="0" w:type="dxa"/>
            </w:tcMar>
          </w:tcPr>
          <w:p w:rsidR="00E5534E" w:rsidRPr="004D7BDE" w:rsidRDefault="004D7BDE" w:rsidP="004D7BDE">
            <w:pPr>
              <w:spacing w:line="240" w:lineRule="auto"/>
              <w:ind w:firstLine="0"/>
              <w:jc w:val="center"/>
              <w:rPr>
                <w:rFonts w:asciiTheme="minorHAnsi" w:eastAsia="David" w:hAnsiTheme="minorHAnsi"/>
                <w:color w:val="000000"/>
              </w:rPr>
            </w:pPr>
            <w:r w:rsidRPr="004D7BDE">
              <w:rPr>
                <w:rFonts w:ascii="David" w:eastAsia="David" w:hAnsi="David"/>
                <w:color w:val="000000"/>
                <w:rtl/>
              </w:rPr>
              <w:t>–</w:t>
            </w:r>
          </w:p>
        </w:tc>
        <w:tc>
          <w:tcPr>
            <w:tcW w:w="1559" w:type="dxa"/>
            <w:tcBorders>
              <w:top w:val="nil"/>
              <w:left w:val="nil"/>
              <w:bottom w:val="nil"/>
              <w:right w:val="nil"/>
            </w:tcBorders>
            <w:tcMar>
              <w:top w:w="9" w:type="dxa"/>
              <w:left w:w="0" w:type="dxa"/>
              <w:bottom w:w="9" w:type="dxa"/>
              <w:right w:w="0" w:type="dxa"/>
            </w:tcMar>
          </w:tcPr>
          <w:p w:rsidR="00E5534E" w:rsidRPr="00F31B82" w:rsidRDefault="00E5534E" w:rsidP="00F31B82">
            <w:pPr>
              <w:spacing w:line="240" w:lineRule="auto"/>
              <w:ind w:firstLine="0"/>
              <w:jc w:val="left"/>
              <w:rPr>
                <w:rFonts w:ascii="David" w:eastAsia="David" w:hAnsi="David"/>
                <w:color w:val="000000"/>
                <w:rtl/>
              </w:rPr>
            </w:pPr>
            <w:r>
              <w:rPr>
                <w:rFonts w:ascii="David" w:eastAsia="David" w:hAnsi="David" w:hint="cs"/>
                <w:color w:val="000000"/>
                <w:rtl/>
              </w:rPr>
              <w:t>רעות אופק</w:t>
            </w:r>
          </w:p>
        </w:tc>
      </w:tr>
      <w:tr w:rsidR="00F31B82" w:rsidRPr="00F31B82" w:rsidTr="004D7BDE">
        <w:trPr>
          <w:trHeight w:val="220"/>
        </w:trPr>
        <w:tc>
          <w:tcPr>
            <w:tcW w:w="7127" w:type="dxa"/>
            <w:tcBorders>
              <w:top w:val="nil"/>
              <w:left w:val="nil"/>
              <w:bottom w:val="nil"/>
              <w:right w:val="nil"/>
            </w:tcBorders>
            <w:tcMar>
              <w:top w:w="9" w:type="dxa"/>
              <w:left w:w="39" w:type="dxa"/>
              <w:bottom w:w="9" w:type="dxa"/>
              <w:right w:w="39" w:type="dxa"/>
            </w:tcMar>
            <w:hideMark/>
          </w:tcPr>
          <w:p w:rsidR="00F31B82" w:rsidRPr="00F31B82" w:rsidRDefault="00F31B82" w:rsidP="00F31B82">
            <w:pPr>
              <w:spacing w:line="240" w:lineRule="auto"/>
              <w:ind w:firstLine="0"/>
              <w:jc w:val="left"/>
              <w:rPr>
                <w:rFonts w:cs="Times New Roman"/>
                <w:sz w:val="20"/>
                <w:szCs w:val="20"/>
                <w:rtl/>
              </w:rPr>
            </w:pPr>
            <w:r w:rsidRPr="00F31B82">
              <w:rPr>
                <w:rFonts w:ascii="David" w:eastAsia="David" w:hAnsi="David"/>
                <w:color w:val="000000"/>
                <w:rtl/>
              </w:rPr>
              <w:t xml:space="preserve">יו"ר הארגון, ארגון מתווכי המקרקעין בישראל </w:t>
            </w:r>
          </w:p>
        </w:tc>
        <w:tc>
          <w:tcPr>
            <w:tcW w:w="425" w:type="dxa"/>
            <w:tcBorders>
              <w:top w:val="nil"/>
              <w:left w:val="nil"/>
              <w:bottom w:val="nil"/>
              <w:right w:val="nil"/>
            </w:tcBorders>
            <w:tcMar>
              <w:top w:w="9" w:type="dxa"/>
              <w:left w:w="0" w:type="dxa"/>
              <w:bottom w:w="9" w:type="dxa"/>
              <w:right w:w="0" w:type="dxa"/>
            </w:tcMar>
            <w:hideMark/>
          </w:tcPr>
          <w:p w:rsidR="00F31B82" w:rsidRPr="00F31B82" w:rsidRDefault="00F31B82" w:rsidP="00F31B82">
            <w:pPr>
              <w:spacing w:line="240" w:lineRule="auto"/>
              <w:ind w:firstLine="0"/>
              <w:jc w:val="center"/>
              <w:rPr>
                <w:rFonts w:cs="Times New Roman"/>
                <w:sz w:val="20"/>
                <w:szCs w:val="20"/>
                <w:rtl/>
              </w:rPr>
            </w:pPr>
            <w:r w:rsidRPr="00F31B82">
              <w:rPr>
                <w:rFonts w:ascii="David" w:eastAsia="David" w:hAnsi="David"/>
                <w:color w:val="000000"/>
                <w:rtl/>
              </w:rPr>
              <w:t>–</w:t>
            </w:r>
          </w:p>
        </w:tc>
        <w:tc>
          <w:tcPr>
            <w:tcW w:w="1559" w:type="dxa"/>
            <w:tcBorders>
              <w:top w:val="nil"/>
              <w:left w:val="nil"/>
              <w:bottom w:val="nil"/>
              <w:right w:val="nil"/>
            </w:tcBorders>
            <w:tcMar>
              <w:top w:w="9" w:type="dxa"/>
              <w:left w:w="0" w:type="dxa"/>
              <w:bottom w:w="9" w:type="dxa"/>
              <w:right w:w="0" w:type="dxa"/>
            </w:tcMar>
            <w:hideMark/>
          </w:tcPr>
          <w:p w:rsidR="00F31B82" w:rsidRPr="00F31B82" w:rsidRDefault="00F31B82" w:rsidP="00F31B82">
            <w:pPr>
              <w:spacing w:line="240" w:lineRule="auto"/>
              <w:ind w:firstLine="0"/>
              <w:jc w:val="left"/>
              <w:rPr>
                <w:rFonts w:cs="Times New Roman"/>
                <w:sz w:val="20"/>
                <w:szCs w:val="20"/>
                <w:rtl/>
              </w:rPr>
            </w:pPr>
            <w:r w:rsidRPr="00F31B82">
              <w:rPr>
                <w:rFonts w:ascii="David" w:eastAsia="David" w:hAnsi="David"/>
                <w:color w:val="000000"/>
                <w:rtl/>
              </w:rPr>
              <w:t>יצחק  לוי</w:t>
            </w:r>
          </w:p>
        </w:tc>
      </w:tr>
      <w:tr w:rsidR="00F31B82" w:rsidRPr="00F31B82" w:rsidTr="004D7BDE">
        <w:trPr>
          <w:trHeight w:val="220"/>
        </w:trPr>
        <w:tc>
          <w:tcPr>
            <w:tcW w:w="7127" w:type="dxa"/>
            <w:tcBorders>
              <w:top w:val="nil"/>
              <w:left w:val="nil"/>
              <w:bottom w:val="nil"/>
              <w:right w:val="nil"/>
            </w:tcBorders>
            <w:tcMar>
              <w:top w:w="9" w:type="dxa"/>
              <w:left w:w="39" w:type="dxa"/>
              <w:bottom w:w="9" w:type="dxa"/>
              <w:right w:w="39" w:type="dxa"/>
            </w:tcMar>
            <w:hideMark/>
          </w:tcPr>
          <w:p w:rsidR="00F31B82" w:rsidRPr="00F31B82" w:rsidRDefault="00F31B82" w:rsidP="00F31B82">
            <w:pPr>
              <w:spacing w:line="240" w:lineRule="auto"/>
              <w:ind w:firstLine="0"/>
              <w:jc w:val="left"/>
              <w:rPr>
                <w:rFonts w:cs="Times New Roman"/>
                <w:sz w:val="20"/>
                <w:szCs w:val="20"/>
                <w:rtl/>
              </w:rPr>
            </w:pPr>
            <w:r w:rsidRPr="00F31B82">
              <w:rPr>
                <w:rFonts w:ascii="David" w:eastAsia="David" w:hAnsi="David"/>
                <w:color w:val="000000"/>
                <w:rtl/>
              </w:rPr>
              <w:t xml:space="preserve"> </w:t>
            </w:r>
          </w:p>
        </w:tc>
        <w:tc>
          <w:tcPr>
            <w:tcW w:w="425" w:type="dxa"/>
            <w:tcBorders>
              <w:top w:val="nil"/>
              <w:left w:val="nil"/>
              <w:bottom w:val="nil"/>
              <w:right w:val="nil"/>
            </w:tcBorders>
            <w:tcMar>
              <w:top w:w="9" w:type="dxa"/>
              <w:left w:w="0" w:type="dxa"/>
              <w:bottom w:w="9" w:type="dxa"/>
              <w:right w:w="0" w:type="dxa"/>
            </w:tcMar>
            <w:hideMark/>
          </w:tcPr>
          <w:p w:rsidR="00F31B82" w:rsidRPr="00F31B82" w:rsidRDefault="00F31B82" w:rsidP="00F31B82">
            <w:pPr>
              <w:spacing w:line="240" w:lineRule="auto"/>
              <w:ind w:firstLine="0"/>
              <w:jc w:val="center"/>
              <w:rPr>
                <w:rFonts w:cs="Times New Roman"/>
                <w:sz w:val="20"/>
                <w:szCs w:val="20"/>
                <w:rtl/>
              </w:rPr>
            </w:pPr>
          </w:p>
        </w:tc>
        <w:tc>
          <w:tcPr>
            <w:tcW w:w="1559" w:type="dxa"/>
            <w:tcBorders>
              <w:top w:val="nil"/>
              <w:left w:val="nil"/>
              <w:bottom w:val="nil"/>
              <w:right w:val="nil"/>
            </w:tcBorders>
            <w:tcMar>
              <w:top w:w="9" w:type="dxa"/>
              <w:left w:w="0" w:type="dxa"/>
              <w:bottom w:w="9" w:type="dxa"/>
              <w:right w:w="0" w:type="dxa"/>
            </w:tcMar>
            <w:hideMark/>
          </w:tcPr>
          <w:p w:rsidR="00F31B82" w:rsidRPr="00F31B82" w:rsidRDefault="00F31B82" w:rsidP="00F31B82">
            <w:pPr>
              <w:spacing w:line="240" w:lineRule="auto"/>
              <w:ind w:firstLine="0"/>
              <w:jc w:val="left"/>
              <w:rPr>
                <w:rFonts w:cs="Times New Roman"/>
                <w:sz w:val="20"/>
                <w:szCs w:val="20"/>
                <w:rtl/>
              </w:rPr>
            </w:pPr>
            <w:r w:rsidRPr="00F31B82">
              <w:rPr>
                <w:rFonts w:ascii="David" w:eastAsia="David" w:hAnsi="David"/>
                <w:color w:val="000000"/>
                <w:rtl/>
              </w:rPr>
              <w:t>אסף אפשטיין</w:t>
            </w:r>
          </w:p>
        </w:tc>
      </w:tr>
    </w:tbl>
    <w:p w:rsidR="00E64116" w:rsidRDefault="00E64116" w:rsidP="00DE5B80">
      <w:pPr>
        <w:ind w:firstLine="0"/>
        <w:rPr>
          <w:rtl/>
        </w:rPr>
      </w:pPr>
    </w:p>
    <w:p w:rsidR="00F40026" w:rsidRDefault="00F4002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E5534E" w:rsidP="00D40A29">
      <w:pPr>
        <w:ind w:firstLine="0"/>
      </w:pPr>
      <w:r>
        <w:rPr>
          <w:rFonts w:hint="cs"/>
          <w:rtl/>
        </w:rPr>
        <w:t>מרב תורג'מן</w:t>
      </w:r>
    </w:p>
    <w:p w:rsidR="00E64116" w:rsidRPr="008713A4" w:rsidRDefault="00E64116" w:rsidP="00DE5B80">
      <w:pPr>
        <w:ind w:firstLine="0"/>
        <w:rPr>
          <w:rtl/>
        </w:rPr>
      </w:pPr>
    </w:p>
    <w:p w:rsidR="00E64116" w:rsidRPr="008713A4" w:rsidRDefault="00E64116" w:rsidP="00E5534E">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EA290E" w:rsidP="00D40A29">
      <w:pPr>
        <w:ind w:firstLine="0"/>
        <w:rPr>
          <w:u w:val="single"/>
        </w:rPr>
      </w:pPr>
      <w:r>
        <w:rPr>
          <w:rtl/>
        </w:rPr>
        <w:t>לאה ורון</w:t>
      </w:r>
    </w:p>
    <w:p w:rsidR="00E64116" w:rsidRPr="008713A4" w:rsidRDefault="00E64116" w:rsidP="00DE5B80">
      <w:pPr>
        <w:ind w:firstLine="0"/>
        <w:rPr>
          <w:rtl/>
        </w:rPr>
      </w:pPr>
    </w:p>
    <w:p w:rsidR="00E64116" w:rsidRPr="008713A4" w:rsidRDefault="00E5534E" w:rsidP="00D40A29">
      <w:pPr>
        <w:ind w:firstLine="0"/>
        <w:outlineLvl w:val="1"/>
        <w:rPr>
          <w:rtl/>
        </w:rPr>
      </w:pPr>
      <w:r>
        <w:rPr>
          <w:rFonts w:hint="cs"/>
          <w:b/>
          <w:bCs/>
          <w:u w:val="single"/>
          <w:rtl/>
        </w:rPr>
        <w:t xml:space="preserve">רשמת </w:t>
      </w:r>
      <w:r w:rsidR="00E64116" w:rsidRPr="008713A4">
        <w:rPr>
          <w:rFonts w:hint="cs"/>
          <w:b/>
          <w:bCs/>
          <w:u w:val="single"/>
          <w:rtl/>
        </w:rPr>
        <w:t>פרלמנטרי</w:t>
      </w:r>
      <w:r>
        <w:rPr>
          <w:rFonts w:hint="cs"/>
          <w:b/>
          <w:bCs/>
          <w:u w:val="single"/>
          <w:rtl/>
        </w:rPr>
        <w:t>ת</w:t>
      </w:r>
      <w:r w:rsidR="00E64116" w:rsidRPr="008713A4">
        <w:rPr>
          <w:rFonts w:hint="cs"/>
          <w:b/>
          <w:bCs/>
          <w:u w:val="single"/>
          <w:rtl/>
        </w:rPr>
        <w:t>:</w:t>
      </w:r>
    </w:p>
    <w:p w:rsidR="00E64116" w:rsidRPr="008713A4" w:rsidRDefault="00EA290E" w:rsidP="008320F6">
      <w:pPr>
        <w:ind w:firstLine="0"/>
        <w:rPr>
          <w:rtl/>
        </w:rPr>
      </w:pPr>
      <w:r>
        <w:rPr>
          <w:rtl/>
        </w:rPr>
        <w:t>שרון רפאלי</w:t>
      </w:r>
    </w:p>
    <w:p w:rsidR="00EA290E" w:rsidRDefault="00EA290E" w:rsidP="00AB3F3A">
      <w:pPr>
        <w:ind w:firstLine="0"/>
        <w:rPr>
          <w:rtl/>
        </w:rPr>
      </w:pPr>
    </w:p>
    <w:p w:rsidR="00EA290E" w:rsidRDefault="00EA290E" w:rsidP="00EA290E">
      <w:pPr>
        <w:pStyle w:val="KeepWithNext"/>
        <w:rPr>
          <w:rtl/>
        </w:rPr>
      </w:pPr>
    </w:p>
    <w:p w:rsidR="00251128" w:rsidRDefault="00251128" w:rsidP="00EA290E">
      <w:pPr>
        <w:rPr>
          <w:rtl/>
        </w:rPr>
      </w:pPr>
      <w:bookmarkStart w:id="1" w:name="_ETM_Q1_43000"/>
      <w:bookmarkEnd w:id="1"/>
    </w:p>
    <w:p w:rsidR="00251128" w:rsidRDefault="00251128" w:rsidP="00EA290E">
      <w:pPr>
        <w:rPr>
          <w:rtl/>
        </w:rPr>
      </w:pPr>
    </w:p>
    <w:p w:rsidR="00E5534E" w:rsidRDefault="00E5534E" w:rsidP="00EA290E">
      <w:pPr>
        <w:rPr>
          <w:rtl/>
        </w:rPr>
      </w:pPr>
    </w:p>
    <w:p w:rsidR="00E5534E" w:rsidRDefault="00E5534E" w:rsidP="00EA290E">
      <w:pPr>
        <w:rPr>
          <w:rtl/>
        </w:rPr>
      </w:pPr>
    </w:p>
    <w:p w:rsidR="00E5534E" w:rsidRDefault="00E5534E" w:rsidP="00EA290E">
      <w:pPr>
        <w:rPr>
          <w:rtl/>
        </w:rPr>
      </w:pPr>
    </w:p>
    <w:p w:rsidR="00E5534E" w:rsidRDefault="00E5534E" w:rsidP="00EA290E">
      <w:pPr>
        <w:rPr>
          <w:rtl/>
        </w:rPr>
      </w:pPr>
    </w:p>
    <w:p w:rsidR="00E5534E" w:rsidRDefault="00E5534E" w:rsidP="00EA290E">
      <w:pPr>
        <w:rPr>
          <w:rtl/>
        </w:rPr>
      </w:pPr>
    </w:p>
    <w:p w:rsidR="00E5534E" w:rsidRDefault="00E5534E" w:rsidP="00EA290E">
      <w:pPr>
        <w:rPr>
          <w:rtl/>
        </w:rPr>
      </w:pPr>
    </w:p>
    <w:p w:rsidR="00E5534E" w:rsidRDefault="00E5534E" w:rsidP="00EA290E">
      <w:pPr>
        <w:rPr>
          <w:rtl/>
        </w:rPr>
      </w:pPr>
    </w:p>
    <w:p w:rsidR="00E5534E" w:rsidRDefault="00E5534E" w:rsidP="00EA290E">
      <w:pPr>
        <w:rPr>
          <w:rtl/>
        </w:rPr>
      </w:pPr>
    </w:p>
    <w:p w:rsidR="00E5534E" w:rsidRDefault="00E5534E" w:rsidP="00EA290E">
      <w:pPr>
        <w:rPr>
          <w:rtl/>
        </w:rPr>
      </w:pPr>
    </w:p>
    <w:p w:rsidR="00E5534E" w:rsidRDefault="00E5534E" w:rsidP="00EA290E">
      <w:pPr>
        <w:rPr>
          <w:rtl/>
        </w:rPr>
      </w:pPr>
    </w:p>
    <w:p w:rsidR="00E5534E" w:rsidRDefault="00E5534E" w:rsidP="00EA290E">
      <w:pPr>
        <w:rPr>
          <w:rtl/>
        </w:rPr>
      </w:pPr>
    </w:p>
    <w:p w:rsidR="00251128" w:rsidRPr="00251128" w:rsidRDefault="00251128" w:rsidP="004D7BDE">
      <w:pPr>
        <w:spacing w:before="60"/>
        <w:ind w:firstLine="0"/>
        <w:jc w:val="center"/>
        <w:rPr>
          <w:b/>
          <w:bCs/>
          <w:u w:val="single"/>
          <w:rtl/>
        </w:rPr>
      </w:pPr>
      <w:r w:rsidRPr="00251128">
        <w:rPr>
          <w:rStyle w:val="TagStyle"/>
          <w:b w:val="0"/>
          <w:bCs/>
          <w:u w:val="single"/>
          <w:rtl/>
        </w:rPr>
        <w:t xml:space="preserve">&lt;&lt; נושא &gt;&gt; </w:t>
      </w:r>
      <w:r w:rsidRPr="00251128">
        <w:rPr>
          <w:b/>
          <w:bCs/>
          <w:u w:val="single"/>
          <w:rtl/>
        </w:rPr>
        <w:t>תקנות המתווכים במקרקעין (פעולות שיווק) (תיקון), התשע"ז-2017</w:t>
      </w:r>
      <w:r w:rsidRPr="00251128">
        <w:rPr>
          <w:rStyle w:val="TagStyle"/>
          <w:b w:val="0"/>
          <w:bCs/>
          <w:u w:val="single"/>
          <w:rtl/>
        </w:rPr>
        <w:t xml:space="preserve"> &lt;&lt; נושא &gt;&gt;</w:t>
      </w:r>
    </w:p>
    <w:p w:rsidR="007872B4" w:rsidRDefault="007872B4" w:rsidP="00EA290E">
      <w:pPr>
        <w:rPr>
          <w:rtl/>
        </w:rPr>
      </w:pPr>
      <w:bookmarkStart w:id="2" w:name="_GoBack"/>
      <w:bookmarkEnd w:id="2"/>
    </w:p>
    <w:p w:rsidR="00251128" w:rsidRDefault="00251128" w:rsidP="00EA290E"/>
    <w:p w:rsidR="00EA290E" w:rsidRDefault="00EA290E" w:rsidP="00EA290E">
      <w:pPr>
        <w:pStyle w:val="af6"/>
        <w:keepNext/>
        <w:rPr>
          <w:rtl/>
        </w:rPr>
      </w:pPr>
      <w:bookmarkStart w:id="3" w:name="ET_yor_5305_3"/>
      <w:r w:rsidRPr="00EA290E">
        <w:rPr>
          <w:rStyle w:val="TagStyle"/>
          <w:rtl/>
        </w:rPr>
        <w:t xml:space="preserve"> &lt;&lt; יור &gt;&gt; </w:t>
      </w:r>
      <w:r>
        <w:rPr>
          <w:rtl/>
        </w:rPr>
        <w:t xml:space="preserve">היו"ר רועי </w:t>
      </w:r>
      <w:proofErr w:type="spellStart"/>
      <w:r>
        <w:rPr>
          <w:rtl/>
        </w:rPr>
        <w:t>פולקמן</w:t>
      </w:r>
      <w:proofErr w:type="spellEnd"/>
      <w:r>
        <w:rPr>
          <w:rtl/>
        </w:rPr>
        <w:t>:</w:t>
      </w:r>
      <w:r w:rsidRPr="00EA290E">
        <w:rPr>
          <w:rStyle w:val="TagStyle"/>
          <w:rtl/>
        </w:rPr>
        <w:t xml:space="preserve"> &lt;&lt; יור &gt;&gt;</w:t>
      </w:r>
      <w:r>
        <w:rPr>
          <w:rtl/>
        </w:rPr>
        <w:t xml:space="preserve"> </w:t>
      </w:r>
      <w:bookmarkEnd w:id="3"/>
    </w:p>
    <w:p w:rsidR="00EA290E" w:rsidRDefault="00EA290E" w:rsidP="00EA290E">
      <w:pPr>
        <w:pStyle w:val="KeepWithNext"/>
        <w:rPr>
          <w:rtl/>
        </w:rPr>
      </w:pPr>
    </w:p>
    <w:p w:rsidR="006A0AEC" w:rsidRDefault="00EA290E" w:rsidP="00EA290E">
      <w:pPr>
        <w:rPr>
          <w:rtl/>
        </w:rPr>
      </w:pPr>
      <w:bookmarkStart w:id="4" w:name="_ETM_Q1_49000"/>
      <w:bookmarkEnd w:id="4"/>
      <w:r>
        <w:rPr>
          <w:rFonts w:hint="cs"/>
          <w:rtl/>
        </w:rPr>
        <w:t xml:space="preserve">צהריים טובים. אני מתכבד לפתוח את ישיבת ועדת הכלכלה. הנושא השני שהבאתם לפנינו הוא "תקנות המתווכים במקרקעין (פעולות שיווק)(תיקון), התשע"ז-2017. </w:t>
      </w:r>
      <w:r w:rsidR="006A0AEC">
        <w:rPr>
          <w:rFonts w:hint="cs"/>
          <w:rtl/>
        </w:rPr>
        <w:t xml:space="preserve">בבקשה, מי מציג? </w:t>
      </w:r>
    </w:p>
    <w:p w:rsidR="006A0AEC" w:rsidRDefault="006A0AEC" w:rsidP="006A0AEC">
      <w:pPr>
        <w:ind w:firstLine="0"/>
        <w:rPr>
          <w:rtl/>
        </w:rPr>
      </w:pPr>
      <w:bookmarkStart w:id="5" w:name="_ETM_Q1_65000"/>
      <w:bookmarkStart w:id="6" w:name="_ETM_Q1_66000"/>
      <w:bookmarkEnd w:id="5"/>
      <w:bookmarkEnd w:id="6"/>
    </w:p>
    <w:p w:rsidR="00684537" w:rsidRPr="00684537" w:rsidRDefault="00684537" w:rsidP="00684537">
      <w:pPr>
        <w:rPr>
          <w:rtl/>
        </w:rPr>
      </w:pPr>
      <w:r w:rsidRPr="00684537">
        <w:rPr>
          <w:rtl/>
        </w:rPr>
        <w:t xml:space="preserve">אתי, את מיד תתייחסי. אני אשמח שתציגו </w:t>
      </w:r>
      <w:bookmarkStart w:id="7" w:name="_ETM_Q1_1567000"/>
      <w:bookmarkEnd w:id="7"/>
      <w:r w:rsidRPr="00684537">
        <w:rPr>
          <w:rtl/>
        </w:rPr>
        <w:t>את התיקון שאתם מבקשים בתחום השיווק</w:t>
      </w:r>
      <w:bookmarkStart w:id="8" w:name="_ETM_Q1_1571000"/>
      <w:bookmarkEnd w:id="8"/>
      <w:r w:rsidRPr="00684537">
        <w:rPr>
          <w:rtl/>
        </w:rPr>
        <w:t>.</w:t>
      </w:r>
      <w:bookmarkStart w:id="9" w:name="_ETM_Q1_1574000"/>
      <w:bookmarkStart w:id="10" w:name="_ETM_Q1_1577000"/>
      <w:bookmarkEnd w:id="9"/>
      <w:bookmarkEnd w:id="10"/>
      <w:r>
        <w:rPr>
          <w:rFonts w:hint="cs"/>
          <w:rtl/>
        </w:rPr>
        <w:t xml:space="preserve"> מ</w:t>
      </w:r>
      <w:r w:rsidRPr="00684537">
        <w:rPr>
          <w:rtl/>
        </w:rPr>
        <w:t xml:space="preserve">ה מהות התיקון בתקנות בנושא פעולות שיווק? </w:t>
      </w:r>
      <w:bookmarkStart w:id="11" w:name="_ETM_Q1_1580000"/>
      <w:bookmarkEnd w:id="11"/>
      <w:r w:rsidRPr="00684537">
        <w:rPr>
          <w:rtl/>
        </w:rPr>
        <w:t xml:space="preserve">  </w:t>
      </w:r>
    </w:p>
    <w:p w:rsidR="00684537" w:rsidRPr="00684537" w:rsidRDefault="00684537" w:rsidP="00684537">
      <w:pPr>
        <w:rPr>
          <w:rtl/>
        </w:rPr>
      </w:pPr>
      <w:bookmarkStart w:id="12" w:name="_ETM_Q1_1564000"/>
      <w:bookmarkEnd w:id="12"/>
    </w:p>
    <w:p w:rsidR="00684537" w:rsidRPr="00684537" w:rsidRDefault="00684537" w:rsidP="00684537">
      <w:pPr>
        <w:pStyle w:val="af9"/>
        <w:keepNext/>
        <w:rPr>
          <w:rtl/>
        </w:rPr>
      </w:pPr>
      <w:bookmarkStart w:id="13" w:name="ET_guest_731540_50"/>
      <w:r w:rsidRPr="00684537">
        <w:rPr>
          <w:rStyle w:val="TagStyle"/>
          <w:rFonts w:hint="cs"/>
          <w:rtl/>
        </w:rPr>
        <w:t xml:space="preserve">&lt;&lt; אורח &gt;&gt; </w:t>
      </w:r>
      <w:r w:rsidRPr="00684537">
        <w:rPr>
          <w:rFonts w:hint="cs"/>
          <w:rtl/>
        </w:rPr>
        <w:t>רעות אופק:</w:t>
      </w:r>
      <w:r w:rsidRPr="00684537">
        <w:rPr>
          <w:rStyle w:val="TagStyle"/>
          <w:rFonts w:hint="cs"/>
          <w:rtl/>
        </w:rPr>
        <w:t xml:space="preserve"> &lt;&lt; אורח &gt;&gt;</w:t>
      </w:r>
      <w:r w:rsidRPr="00684537">
        <w:rPr>
          <w:rFonts w:hint="cs"/>
          <w:rtl/>
        </w:rPr>
        <w:t xml:space="preserve"> </w:t>
      </w:r>
      <w:bookmarkEnd w:id="13"/>
      <w:r w:rsidRPr="00684537">
        <w:rPr>
          <w:rFonts w:hint="cs"/>
          <w:rtl/>
        </w:rPr>
        <w:t>(בפרוטוקול הבא)</w:t>
      </w:r>
    </w:p>
    <w:p w:rsidR="00684537" w:rsidRPr="00684537" w:rsidRDefault="00684537" w:rsidP="00684537">
      <w:pPr>
        <w:pStyle w:val="KeepWithNext"/>
        <w:rPr>
          <w:rtl/>
        </w:rPr>
      </w:pPr>
    </w:p>
    <w:p w:rsidR="00684537" w:rsidRDefault="00684537" w:rsidP="00684537">
      <w:pPr>
        <w:ind w:firstLine="0"/>
        <w:rPr>
          <w:rtl/>
        </w:rPr>
      </w:pPr>
      <w:r w:rsidRPr="00684537">
        <w:rPr>
          <w:rtl/>
        </w:rPr>
        <w:tab/>
        <w:t xml:space="preserve">כיום יש אפשרות, לפי החוק, למתווך וללקוח שלו </w:t>
      </w:r>
      <w:bookmarkStart w:id="14" w:name="_ETM_Q1_1587000"/>
      <w:bookmarkEnd w:id="14"/>
      <w:r w:rsidRPr="00684537">
        <w:rPr>
          <w:rtl/>
        </w:rPr>
        <w:t xml:space="preserve">להסכים על שיווק בלעדי של הדירה, ויש הוראות שונות שעוסקות </w:t>
      </w:r>
      <w:bookmarkStart w:id="15" w:name="_ETM_Q1_1596000"/>
      <w:bookmarkEnd w:id="15"/>
      <w:r w:rsidRPr="00684537">
        <w:rPr>
          <w:rtl/>
        </w:rPr>
        <w:t xml:space="preserve">בבלעדיות. אחת ההוראות היא שבמהלך תקופת הבלעדיות מתווך חייב </w:t>
      </w:r>
      <w:bookmarkStart w:id="16" w:name="_ETM_Q1_1602000"/>
      <w:bookmarkEnd w:id="16"/>
      <w:r w:rsidRPr="00684537">
        <w:rPr>
          <w:rtl/>
        </w:rPr>
        <w:t xml:space="preserve">לבצע מספר מסוים של פעולות שיווק כדי שהבלעדיות תהיה בתוקף. מספר פעולות השיווק האלה צריכות להתבצע בשליש הראשון של תקופת </w:t>
      </w:r>
      <w:bookmarkStart w:id="17" w:name="_ETM_Q1_1613000"/>
      <w:bookmarkEnd w:id="17"/>
      <w:r w:rsidRPr="00684537">
        <w:rPr>
          <w:rtl/>
        </w:rPr>
        <w:t>הבלעדיות. פעולות שיווק יכולות להיות פרסום מודעה בעיתון, שיתופי פעולה עם מתווכים נוספים, הזמנת רוכשים פוטנציאליים לראות את הנכס וכולי. בשנת 2004 נחקקו תקנות שקובעות מהן פעולות השיווק ואת מ</w:t>
      </w:r>
      <w:bookmarkStart w:id="18" w:name="_ETM_Q1_1631000"/>
      <w:bookmarkEnd w:id="18"/>
      <w:r w:rsidRPr="00684537">
        <w:rPr>
          <w:rtl/>
        </w:rPr>
        <w:t xml:space="preserve">ספר פעולות השיווק שמתווך צריך לבצע במהלך תקופת הבלעדיות כדי </w:t>
      </w:r>
      <w:bookmarkStart w:id="19" w:name="_ETM_Q1_1634000"/>
      <w:bookmarkEnd w:id="19"/>
      <w:r w:rsidRPr="00684537">
        <w:rPr>
          <w:rtl/>
        </w:rPr>
        <w:t xml:space="preserve">ליהנות מהבלעדיות כדי שהסכם הבלעדיות יהיה בתוקף. נקבעו שתי </w:t>
      </w:r>
      <w:bookmarkStart w:id="20" w:name="_ETM_Q1_1643000"/>
      <w:bookmarkEnd w:id="20"/>
      <w:r w:rsidRPr="00684537">
        <w:rPr>
          <w:rtl/>
        </w:rPr>
        <w:t xml:space="preserve">פעולות בלעדיות מתוך שבע פעולות שנקבעו בתקנות שדוגמאות להן </w:t>
      </w:r>
      <w:bookmarkStart w:id="21" w:name="_ETM_Q1_1651000"/>
      <w:bookmarkEnd w:id="21"/>
      <w:r w:rsidRPr="00684537">
        <w:rPr>
          <w:rtl/>
        </w:rPr>
        <w:t>מניתי קודם. מה שעכשיו אנחנו מבקשים לעשות זה להעלות את</w:t>
      </w:r>
      <w:bookmarkStart w:id="22" w:name="_ETM_Q1_1656000"/>
      <w:bookmarkEnd w:id="22"/>
      <w:r w:rsidRPr="00684537">
        <w:rPr>
          <w:rtl/>
        </w:rPr>
        <w:t xml:space="preserve"> מספר פעולות השיווק משתי פעולות.</w:t>
      </w:r>
      <w:r>
        <w:rPr>
          <w:rtl/>
        </w:rPr>
        <w:t xml:space="preserve"> </w:t>
      </w:r>
    </w:p>
    <w:p w:rsidR="00684537" w:rsidRDefault="00684537" w:rsidP="00684537">
      <w:pPr>
        <w:ind w:firstLine="0"/>
        <w:rPr>
          <w:rtl/>
        </w:rPr>
      </w:pPr>
      <w:bookmarkStart w:id="23" w:name="_ETM_Q1_1624000"/>
      <w:bookmarkStart w:id="24" w:name="ET_yor_5305_5"/>
      <w:bookmarkEnd w:id="23"/>
    </w:p>
    <w:p w:rsidR="00684537" w:rsidRDefault="00684537" w:rsidP="00684537">
      <w:pPr>
        <w:pStyle w:val="af6"/>
        <w:keepNext/>
        <w:rPr>
          <w:rtl/>
        </w:rPr>
      </w:pPr>
      <w:bookmarkStart w:id="25" w:name="ET_yor_5305_16"/>
      <w:r w:rsidRPr="00684537">
        <w:rPr>
          <w:rStyle w:val="TagStyle"/>
          <w:rtl/>
        </w:rPr>
        <w:t xml:space="preserve"> &lt;&lt; יור &gt;&gt; </w:t>
      </w:r>
      <w:r>
        <w:rPr>
          <w:rtl/>
        </w:rPr>
        <w:t xml:space="preserve">היו"ר רועי </w:t>
      </w:r>
      <w:proofErr w:type="spellStart"/>
      <w:r>
        <w:rPr>
          <w:rtl/>
        </w:rPr>
        <w:t>פולקמן</w:t>
      </w:r>
      <w:proofErr w:type="spellEnd"/>
      <w:r>
        <w:rPr>
          <w:rtl/>
        </w:rPr>
        <w:t>:</w:t>
      </w:r>
      <w:r w:rsidRPr="00684537">
        <w:rPr>
          <w:rStyle w:val="TagStyle"/>
          <w:rtl/>
        </w:rPr>
        <w:t xml:space="preserve"> &lt;&lt; יור &gt;&gt;</w:t>
      </w:r>
      <w:r>
        <w:rPr>
          <w:rtl/>
        </w:rPr>
        <w:t xml:space="preserve"> </w:t>
      </w:r>
      <w:bookmarkEnd w:id="25"/>
    </w:p>
    <w:p w:rsidR="00684537" w:rsidRDefault="00684537" w:rsidP="00684537">
      <w:pPr>
        <w:pStyle w:val="KeepWithNext"/>
        <w:rPr>
          <w:rtl/>
        </w:rPr>
      </w:pPr>
    </w:p>
    <w:p w:rsidR="006A0AEC" w:rsidRDefault="00684537" w:rsidP="006A0AEC">
      <w:pPr>
        <w:rPr>
          <w:rtl/>
        </w:rPr>
      </w:pPr>
      <w:bookmarkStart w:id="26" w:name="_ETM_Q1_67000"/>
      <w:bookmarkEnd w:id="24"/>
      <w:bookmarkEnd w:id="26"/>
      <w:r>
        <w:rPr>
          <w:rFonts w:hint="cs"/>
          <w:rtl/>
        </w:rPr>
        <w:t xml:space="preserve">כלומר, לדברייך, </w:t>
      </w:r>
      <w:r w:rsidR="00AC7D3F">
        <w:rPr>
          <w:rFonts w:hint="cs"/>
          <w:rtl/>
        </w:rPr>
        <w:t>ב</w:t>
      </w:r>
      <w:r w:rsidR="006A0AEC">
        <w:rPr>
          <w:rFonts w:hint="cs"/>
          <w:rtl/>
        </w:rPr>
        <w:t xml:space="preserve">תקנות המקוריות היו שתי פעולות שיווק בנושא בלעדיות ואתם מרחיבים את זה לארבע. </w:t>
      </w:r>
    </w:p>
    <w:p w:rsidR="006A0AEC" w:rsidRDefault="006A0AEC" w:rsidP="006A0AEC">
      <w:pPr>
        <w:rPr>
          <w:rtl/>
        </w:rPr>
      </w:pPr>
      <w:bookmarkStart w:id="27" w:name="_ETM_Q1_72000"/>
      <w:bookmarkEnd w:id="27"/>
    </w:p>
    <w:p w:rsidR="006A0AEC" w:rsidRDefault="006A0AEC" w:rsidP="006A0AEC">
      <w:pPr>
        <w:rPr>
          <w:rtl/>
        </w:rPr>
      </w:pPr>
      <w:bookmarkStart w:id="28" w:name="_ETM_Q1_73000"/>
      <w:bookmarkEnd w:id="28"/>
      <w:r>
        <w:rPr>
          <w:rFonts w:hint="cs"/>
          <w:rtl/>
        </w:rPr>
        <w:t xml:space="preserve">חברים, הערות? </w:t>
      </w:r>
    </w:p>
    <w:p w:rsidR="006A0AEC" w:rsidRDefault="006A0AEC" w:rsidP="006A0AEC">
      <w:pPr>
        <w:ind w:firstLine="0"/>
        <w:rPr>
          <w:rtl/>
        </w:rPr>
      </w:pPr>
    </w:p>
    <w:p w:rsidR="006A0AEC" w:rsidRDefault="006A0AEC" w:rsidP="006A0AEC">
      <w:pPr>
        <w:pStyle w:val="af9"/>
        <w:keepNext/>
        <w:rPr>
          <w:rtl/>
        </w:rPr>
      </w:pPr>
      <w:bookmarkStart w:id="29" w:name="_ETM_Q1_76000"/>
      <w:bookmarkStart w:id="30" w:name="ET_guest_696115_6"/>
      <w:bookmarkEnd w:id="29"/>
      <w:r w:rsidRPr="006A0AEC">
        <w:rPr>
          <w:rStyle w:val="TagStyle"/>
          <w:rtl/>
        </w:rPr>
        <w:t xml:space="preserve"> &lt;&lt; אורח &gt;&gt; </w:t>
      </w:r>
      <w:r>
        <w:rPr>
          <w:rtl/>
        </w:rPr>
        <w:t>יצחק לוי:</w:t>
      </w:r>
      <w:r w:rsidRPr="006A0AEC">
        <w:rPr>
          <w:rStyle w:val="TagStyle"/>
          <w:rtl/>
        </w:rPr>
        <w:t xml:space="preserve"> &lt;&lt; אורח &gt;&gt;</w:t>
      </w:r>
      <w:r>
        <w:rPr>
          <w:rtl/>
        </w:rPr>
        <w:t xml:space="preserve"> </w:t>
      </w:r>
      <w:bookmarkEnd w:id="30"/>
    </w:p>
    <w:p w:rsidR="006A0AEC" w:rsidRDefault="006A0AEC" w:rsidP="006A0AEC">
      <w:pPr>
        <w:pStyle w:val="KeepWithNext"/>
        <w:rPr>
          <w:rtl/>
        </w:rPr>
      </w:pPr>
    </w:p>
    <w:p w:rsidR="006A0AEC" w:rsidRDefault="006A0AEC" w:rsidP="006A0AEC">
      <w:pPr>
        <w:rPr>
          <w:rtl/>
        </w:rPr>
      </w:pPr>
      <w:r>
        <w:rPr>
          <w:rtl/>
        </w:rPr>
        <w:t xml:space="preserve">  </w:t>
      </w:r>
      <w:r>
        <w:rPr>
          <w:rFonts w:hint="cs"/>
          <w:rtl/>
        </w:rPr>
        <w:t xml:space="preserve">אנחנו מברכים על המהלך הזה. כל מהלך </w:t>
      </w:r>
      <w:bookmarkStart w:id="31" w:name="_ETM_Q1_79000"/>
      <w:bookmarkEnd w:id="31"/>
      <w:r>
        <w:rPr>
          <w:rFonts w:hint="cs"/>
          <w:rtl/>
        </w:rPr>
        <w:t xml:space="preserve">שבסופו של דבר ייצר אמון של הציבור במתווכים הוא מבורך. </w:t>
      </w:r>
      <w:bookmarkStart w:id="32" w:name="_ETM_Q1_87000"/>
      <w:bookmarkEnd w:id="32"/>
      <w:r>
        <w:rPr>
          <w:rFonts w:hint="cs"/>
          <w:rtl/>
        </w:rPr>
        <w:t>לדעתנו, זה ישפר את המקצועיות של המתווכים, זה ישפר את השירות שהם נותנים, ואנחנו חושבים שזה חלק מצעדים שצריכים להיעשות</w:t>
      </w:r>
      <w:bookmarkStart w:id="33" w:name="_ETM_Q1_97000"/>
      <w:bookmarkEnd w:id="33"/>
      <w:r>
        <w:rPr>
          <w:rFonts w:hint="cs"/>
          <w:rtl/>
        </w:rPr>
        <w:t xml:space="preserve">. צעד נוסף שהייתי שמח מאוד לעשות זה תקנון אתיקה </w:t>
      </w:r>
      <w:bookmarkStart w:id="34" w:name="_ETM_Q1_101000"/>
      <w:bookmarkEnd w:id="34"/>
      <w:r>
        <w:rPr>
          <w:rFonts w:hint="cs"/>
          <w:rtl/>
        </w:rPr>
        <w:t>שישיתו על מתווכים כדי לשפר את התחום הזה ולייצר קוד</w:t>
      </w:r>
      <w:bookmarkStart w:id="35" w:name="_ETM_Q1_109000"/>
      <w:bookmarkEnd w:id="35"/>
      <w:r>
        <w:rPr>
          <w:rFonts w:hint="cs"/>
          <w:rtl/>
        </w:rPr>
        <w:t xml:space="preserve"> אחיד של עבודה. זה משהו שנשמח מאוד להיות שותפים לבנייה של זה. ככל שהדברים האלה יהיו מהירים יותר התדמית </w:t>
      </w:r>
      <w:bookmarkStart w:id="36" w:name="_ETM_Q1_118000"/>
      <w:bookmarkEnd w:id="36"/>
      <w:r>
        <w:rPr>
          <w:rFonts w:hint="cs"/>
          <w:rtl/>
        </w:rPr>
        <w:t>של המתווכים תשתפר, הציבור יוכל להשתמש בכוח מאוד משמעותי</w:t>
      </w:r>
      <w:bookmarkStart w:id="37" w:name="_ETM_Q1_123000"/>
      <w:bookmarkEnd w:id="37"/>
      <w:r>
        <w:rPr>
          <w:rFonts w:hint="cs"/>
          <w:rtl/>
        </w:rPr>
        <w:t xml:space="preserve">; כי נכון להיום העבודה של המתווך זה לא להראות דירות. העבודה של המתווך זה לסגור עסקאות. </w:t>
      </w:r>
      <w:bookmarkStart w:id="38" w:name="_ETM_Q1_129000"/>
      <w:bookmarkEnd w:id="38"/>
      <w:r>
        <w:rPr>
          <w:rFonts w:hint="cs"/>
          <w:rtl/>
        </w:rPr>
        <w:t xml:space="preserve">ציבור שלם בישראל היום לא נהנה משירות מקצועי כמו שקיים </w:t>
      </w:r>
      <w:bookmarkStart w:id="39" w:name="_ETM_Q1_133000"/>
      <w:bookmarkEnd w:id="39"/>
      <w:r>
        <w:rPr>
          <w:rFonts w:hint="cs"/>
          <w:rtl/>
        </w:rPr>
        <w:t xml:space="preserve">במקומות אחרים בעולם. אנחנו בדיוק חוזרים עכשיו מבוסטון מכנס של </w:t>
      </w:r>
      <w:r>
        <w:t>NAR</w:t>
      </w:r>
      <w:r>
        <w:rPr>
          <w:rFonts w:hint="cs"/>
          <w:rtl/>
        </w:rPr>
        <w:t xml:space="preserve"> </w:t>
      </w:r>
      <w:r>
        <w:rPr>
          <w:rtl/>
        </w:rPr>
        <w:t>–</w:t>
      </w:r>
      <w:r>
        <w:rPr>
          <w:rFonts w:hint="cs"/>
          <w:rtl/>
        </w:rPr>
        <w:t xml:space="preserve"> ואני אבקש גם מאסף שירחיב כמה מילים על העניין הזה. הדוגמה של מתווך כפי שהיא נמצאת בכל מקום אחר בעולם </w:t>
      </w:r>
      <w:r>
        <w:rPr>
          <w:rtl/>
        </w:rPr>
        <w:t>–</w:t>
      </w:r>
      <w:r>
        <w:rPr>
          <w:rFonts w:hint="cs"/>
          <w:rtl/>
        </w:rPr>
        <w:t xml:space="preserve"> הגיע </w:t>
      </w:r>
      <w:bookmarkStart w:id="40" w:name="_ETM_Q1_148000"/>
      <w:bookmarkEnd w:id="40"/>
      <w:r>
        <w:rPr>
          <w:rFonts w:hint="cs"/>
          <w:rtl/>
        </w:rPr>
        <w:t xml:space="preserve">הזמן שגם המתווכים בארץ יהיו כמוהם. </w:t>
      </w:r>
    </w:p>
    <w:p w:rsidR="006A0AEC" w:rsidRDefault="006A0AEC" w:rsidP="006A0AEC">
      <w:pPr>
        <w:rPr>
          <w:rtl/>
        </w:rPr>
      </w:pPr>
    </w:p>
    <w:p w:rsidR="006A0AEC" w:rsidRDefault="006A0AEC" w:rsidP="006A0AEC">
      <w:pPr>
        <w:pStyle w:val="af6"/>
        <w:keepNext/>
        <w:rPr>
          <w:rtl/>
        </w:rPr>
      </w:pPr>
      <w:bookmarkStart w:id="41" w:name="ET_yor_5305_7"/>
      <w:r w:rsidRPr="006A0AEC">
        <w:rPr>
          <w:rStyle w:val="TagStyle"/>
          <w:rtl/>
        </w:rPr>
        <w:t xml:space="preserve"> &lt;&lt; יור &gt;&gt; </w:t>
      </w:r>
      <w:r>
        <w:rPr>
          <w:rtl/>
        </w:rPr>
        <w:t xml:space="preserve">היו"ר רועי </w:t>
      </w:r>
      <w:proofErr w:type="spellStart"/>
      <w:r>
        <w:rPr>
          <w:rtl/>
        </w:rPr>
        <w:t>פולקמן</w:t>
      </w:r>
      <w:proofErr w:type="spellEnd"/>
      <w:r>
        <w:rPr>
          <w:rtl/>
        </w:rPr>
        <w:t>:</w:t>
      </w:r>
      <w:r w:rsidRPr="006A0AEC">
        <w:rPr>
          <w:rStyle w:val="TagStyle"/>
          <w:rtl/>
        </w:rPr>
        <w:t xml:space="preserve"> &lt;&lt; יור &gt;&gt;</w:t>
      </w:r>
      <w:r>
        <w:rPr>
          <w:rtl/>
        </w:rPr>
        <w:t xml:space="preserve"> </w:t>
      </w:r>
      <w:bookmarkEnd w:id="41"/>
    </w:p>
    <w:p w:rsidR="006A0AEC" w:rsidRDefault="006A0AEC" w:rsidP="006A0AEC">
      <w:pPr>
        <w:pStyle w:val="KeepWithNext"/>
        <w:rPr>
          <w:rtl/>
        </w:rPr>
      </w:pPr>
    </w:p>
    <w:p w:rsidR="00292AB7" w:rsidRDefault="006A0AEC" w:rsidP="00292AB7">
      <w:pPr>
        <w:rPr>
          <w:rtl/>
        </w:rPr>
      </w:pPr>
      <w:bookmarkStart w:id="42" w:name="_ETM_Q1_154000"/>
      <w:bookmarkEnd w:id="42"/>
      <w:r>
        <w:rPr>
          <w:rFonts w:hint="cs"/>
          <w:rtl/>
        </w:rPr>
        <w:t>לכאורה שימו לב כמה הדינמיקה שקורית פה מדהימה. בא משרד משפטי</w:t>
      </w:r>
      <w:bookmarkStart w:id="43" w:name="_ETM_Q1_155000"/>
      <w:bookmarkEnd w:id="43"/>
      <w:r>
        <w:rPr>
          <w:rFonts w:hint="cs"/>
          <w:rtl/>
        </w:rPr>
        <w:t xml:space="preserve">ם שמנסה להתנער מכל אחריות לדבר הזה בגדול, ומצד שני </w:t>
      </w:r>
      <w:bookmarkStart w:id="44" w:name="_ETM_Q1_161000"/>
      <w:bookmarkEnd w:id="44"/>
      <w:r>
        <w:rPr>
          <w:rFonts w:hint="cs"/>
          <w:rtl/>
        </w:rPr>
        <w:t xml:space="preserve">באים המתווכים. לכאורה אמור להיות כאן מקל וגזר. </w:t>
      </w:r>
      <w:bookmarkStart w:id="45" w:name="_ETM_Q1_166000"/>
      <w:bookmarkEnd w:id="45"/>
      <w:r>
        <w:rPr>
          <w:rFonts w:hint="cs"/>
          <w:rtl/>
        </w:rPr>
        <w:t xml:space="preserve">אמרתם, אנחנו נוריד להם אגרה ואז נכפה עליהם עוד משימות. ואז באים ואומרים לכם </w:t>
      </w:r>
      <w:r>
        <w:rPr>
          <w:rtl/>
        </w:rPr>
        <w:t>–</w:t>
      </w:r>
      <w:r>
        <w:rPr>
          <w:rFonts w:hint="cs"/>
          <w:rtl/>
        </w:rPr>
        <w:t xml:space="preserve"> תקשיבו מה נאמר פה בדיון ועד כמה זה מדהים </w:t>
      </w:r>
      <w:r>
        <w:rPr>
          <w:rtl/>
        </w:rPr>
        <w:t>–</w:t>
      </w:r>
      <w:r>
        <w:rPr>
          <w:rFonts w:hint="cs"/>
          <w:rtl/>
        </w:rPr>
        <w:t xml:space="preserve"> אומרים לכם,</w:t>
      </w:r>
      <w:bookmarkStart w:id="46" w:name="_ETM_Q1_173000"/>
      <w:bookmarkEnd w:id="46"/>
      <w:r>
        <w:rPr>
          <w:rFonts w:hint="cs"/>
          <w:rtl/>
        </w:rPr>
        <w:t xml:space="preserve"> אנחנו רוצים לשלם עוד אגרה אם צריך למרות שאני אומר שמבחינתי החלופה הבאה היא להוריד עוד את האגרות.</w:t>
      </w:r>
      <w:bookmarkStart w:id="47" w:name="_ETM_Q1_177000"/>
      <w:bookmarkEnd w:id="47"/>
      <w:r>
        <w:rPr>
          <w:rFonts w:hint="cs"/>
          <w:rtl/>
        </w:rPr>
        <w:t xml:space="preserve"> זאת אומרת אם צריך, אם אתם לא רוצים לתת כלום </w:t>
      </w:r>
      <w:bookmarkStart w:id="48" w:name="_ETM_Q1_179000"/>
      <w:bookmarkEnd w:id="48"/>
      <w:r>
        <w:rPr>
          <w:rFonts w:hint="cs"/>
          <w:rtl/>
        </w:rPr>
        <w:t>תכריעו ונוריד. נכנס את הוועדה. נפנה ליושב-ראש ונכנס</w:t>
      </w:r>
      <w:bookmarkStart w:id="49" w:name="_ETM_Q1_186000"/>
      <w:bookmarkEnd w:id="49"/>
      <w:r>
        <w:rPr>
          <w:rFonts w:hint="cs"/>
          <w:rtl/>
        </w:rPr>
        <w:t xml:space="preserve"> את הוועדה כשצריך וכשמנהלת הוועדה תאפשר, כמובן, ונאפס את ה</w:t>
      </w:r>
      <w:r w:rsidR="00292AB7">
        <w:rPr>
          <w:rFonts w:hint="cs"/>
          <w:rtl/>
        </w:rPr>
        <w:t xml:space="preserve">אגרות האלה. אבל המתווכים אומרים לכם שלא מפריע </w:t>
      </w:r>
      <w:bookmarkStart w:id="50" w:name="_ETM_Q1_196000"/>
      <w:bookmarkEnd w:id="50"/>
      <w:r w:rsidR="00292AB7">
        <w:rPr>
          <w:rFonts w:hint="cs"/>
          <w:rtl/>
        </w:rPr>
        <w:t>להם גובה האגרות, אלא רמת השירות, רמת הליווי של השוק</w:t>
      </w:r>
      <w:bookmarkStart w:id="51" w:name="_ETM_Q1_201000"/>
      <w:bookmarkEnd w:id="51"/>
      <w:r w:rsidR="00292AB7">
        <w:rPr>
          <w:rFonts w:hint="cs"/>
          <w:rtl/>
        </w:rPr>
        <w:t xml:space="preserve"> הזה ורמת ההדרכה. </w:t>
      </w:r>
      <w:bookmarkStart w:id="52" w:name="_ETM_Q1_203000"/>
      <w:bookmarkEnd w:id="52"/>
      <w:r w:rsidR="00292AB7">
        <w:rPr>
          <w:rFonts w:hint="cs"/>
          <w:rtl/>
        </w:rPr>
        <w:t>והם מברכים על הדבר הזה. כלומר תבינו כמה השוק רוצה</w:t>
      </w:r>
      <w:bookmarkStart w:id="53" w:name="_ETM_Q1_207000"/>
      <w:bookmarkEnd w:id="53"/>
      <w:r w:rsidR="00292AB7">
        <w:rPr>
          <w:rFonts w:hint="cs"/>
          <w:rtl/>
        </w:rPr>
        <w:t xml:space="preserve"> יותר משאתם רוצים את שיפור המקצועיות, את האתיקה, את הבקרה, </w:t>
      </w:r>
      <w:bookmarkStart w:id="54" w:name="_ETM_Q1_216000"/>
      <w:bookmarkEnd w:id="54"/>
      <w:r w:rsidR="00292AB7">
        <w:rPr>
          <w:rFonts w:hint="cs"/>
          <w:rtl/>
        </w:rPr>
        <w:t xml:space="preserve">את השירות הטוב יותר לאזרח כי אנשי המקצוע שזאת פרנסתם מבינים שכמו בכל תחום שאין הסדרה </w:t>
      </w:r>
      <w:bookmarkStart w:id="55" w:name="_ETM_Q1_223000"/>
      <w:bookmarkEnd w:id="55"/>
      <w:r w:rsidR="00292AB7">
        <w:rPr>
          <w:rFonts w:hint="cs"/>
          <w:rtl/>
        </w:rPr>
        <w:t xml:space="preserve">נורמלית מתחילים להיכנס חאפרים ושהרמה יורדת והאמון של הציבור; ואז </w:t>
      </w:r>
      <w:bookmarkStart w:id="56" w:name="_ETM_Q1_229000"/>
      <w:bookmarkEnd w:id="56"/>
      <w:r w:rsidR="00292AB7">
        <w:rPr>
          <w:rFonts w:hint="cs"/>
          <w:rtl/>
        </w:rPr>
        <w:t>כשצריך לשלם הציבור לא משלם, וכשהוא משלם זה לא מוצדק. ואז נהיה ברדק. בשביל זה קיימות הסדרות.</w:t>
      </w:r>
      <w:bookmarkStart w:id="57" w:name="_ETM_Q1_235000"/>
      <w:bookmarkEnd w:id="57"/>
      <w:r w:rsidR="00292AB7">
        <w:rPr>
          <w:rFonts w:hint="cs"/>
          <w:rtl/>
        </w:rPr>
        <w:t xml:space="preserve"> כי כשאין אמון של הציבור אז הוא אומר, מה זה מתווך? אני יכול</w:t>
      </w:r>
      <w:bookmarkStart w:id="58" w:name="_ETM_Q1_242000"/>
      <w:bookmarkEnd w:id="58"/>
      <w:r w:rsidR="00292AB7">
        <w:rPr>
          <w:rFonts w:hint="cs"/>
          <w:rtl/>
        </w:rPr>
        <w:t xml:space="preserve"> להיות מתווך, כל אחד יכול להיות מתווך, אני ארים שני </w:t>
      </w:r>
      <w:bookmarkStart w:id="59" w:name="_ETM_Q1_241000"/>
      <w:bookmarkEnd w:id="59"/>
      <w:r w:rsidR="00292AB7">
        <w:rPr>
          <w:rFonts w:hint="cs"/>
          <w:rtl/>
        </w:rPr>
        <w:t xml:space="preserve">טלפונים לשני חברים. אותו דבר </w:t>
      </w:r>
      <w:r w:rsidR="00292AB7">
        <w:rPr>
          <w:rFonts w:hint="cs"/>
          <w:rtl/>
        </w:rPr>
        <w:lastRenderedPageBreak/>
        <w:t xml:space="preserve">אנחנו מנהלים </w:t>
      </w:r>
      <w:proofErr w:type="spellStart"/>
      <w:r w:rsidR="00292AB7">
        <w:rPr>
          <w:rFonts w:hint="cs"/>
          <w:rtl/>
        </w:rPr>
        <w:t>איתכם</w:t>
      </w:r>
      <w:proofErr w:type="spellEnd"/>
      <w:r w:rsidR="00292AB7">
        <w:rPr>
          <w:rFonts w:hint="cs"/>
          <w:rtl/>
        </w:rPr>
        <w:t xml:space="preserve"> על השיפוצניקים. </w:t>
      </w:r>
      <w:bookmarkStart w:id="60" w:name="_ETM_Q1_247000"/>
      <w:bookmarkEnd w:id="60"/>
      <w:r w:rsidR="00292AB7">
        <w:rPr>
          <w:rFonts w:hint="cs"/>
          <w:rtl/>
        </w:rPr>
        <w:t>אתה מגלה שכשאתה עושה הסדרה הגיונית אז השוק פתאום צומח</w:t>
      </w:r>
      <w:bookmarkStart w:id="61" w:name="_ETM_Q1_254000"/>
      <w:bookmarkEnd w:id="61"/>
      <w:r w:rsidR="00292AB7">
        <w:rPr>
          <w:rFonts w:hint="cs"/>
          <w:rtl/>
        </w:rPr>
        <w:t>. היום אדם אומר לעצמו, מה זה מתווך? מ</w:t>
      </w:r>
      <w:bookmarkStart w:id="62" w:name="_ETM_Q1_252000"/>
      <w:bookmarkEnd w:id="62"/>
      <w:r w:rsidR="00292AB7">
        <w:rPr>
          <w:rFonts w:hint="cs"/>
          <w:rtl/>
        </w:rPr>
        <w:t>ה הוא עושה? מרים לי שני טלפונים? בעולם אנשים מבינים</w:t>
      </w:r>
      <w:bookmarkStart w:id="63" w:name="_ETM_Q1_258000"/>
      <w:bookmarkEnd w:id="63"/>
      <w:r w:rsidR="00292AB7">
        <w:rPr>
          <w:rFonts w:hint="cs"/>
          <w:rtl/>
        </w:rPr>
        <w:t xml:space="preserve"> שתיווך דירות זה מקצוע. אנשים עובדים בזה שנים וזה מטייב את השוק. אבל תראו את הפער בין מה שהשוק רוצה לבין מה שאתם רוצים. פה אתם באתם להוסיף </w:t>
      </w:r>
      <w:r w:rsidR="00292AB7">
        <w:rPr>
          <w:rtl/>
        </w:rPr>
        <w:t>–</w:t>
      </w:r>
      <w:r w:rsidR="00292AB7">
        <w:rPr>
          <w:rFonts w:hint="cs"/>
          <w:rtl/>
        </w:rPr>
        <w:t xml:space="preserve"> וזה </w:t>
      </w:r>
      <w:bookmarkStart w:id="64" w:name="_ETM_Q1_270000"/>
      <w:bookmarkEnd w:id="64"/>
      <w:r w:rsidR="00292AB7">
        <w:rPr>
          <w:rFonts w:hint="cs"/>
          <w:rtl/>
        </w:rPr>
        <w:t xml:space="preserve">מבורך </w:t>
      </w:r>
      <w:r w:rsidR="00292AB7">
        <w:rPr>
          <w:rtl/>
        </w:rPr>
        <w:t>–</w:t>
      </w:r>
      <w:r w:rsidR="00292AB7">
        <w:rPr>
          <w:rFonts w:hint="cs"/>
          <w:rtl/>
        </w:rPr>
        <w:t xml:space="preserve"> להגדיל את האמון; והשוק אומר לכם, אנחנו רוצים עוד יותר. הערות שלכם? </w:t>
      </w:r>
    </w:p>
    <w:p w:rsidR="00292AB7" w:rsidRDefault="00292AB7" w:rsidP="00292AB7">
      <w:pPr>
        <w:rPr>
          <w:rtl/>
        </w:rPr>
      </w:pPr>
    </w:p>
    <w:p w:rsidR="00292AB7" w:rsidRDefault="00292AB7" w:rsidP="00292AB7">
      <w:pPr>
        <w:rPr>
          <w:rtl/>
        </w:rPr>
      </w:pPr>
      <w:bookmarkStart w:id="65" w:name="_ETM_Q1_278000"/>
      <w:bookmarkEnd w:id="65"/>
      <w:r>
        <w:rPr>
          <w:rFonts w:hint="cs"/>
          <w:rtl/>
        </w:rPr>
        <w:t xml:space="preserve">מורן, אני אגיד את הנקודה </w:t>
      </w:r>
      <w:bookmarkStart w:id="66" w:name="_ETM_Q1_276000"/>
      <w:bookmarkEnd w:id="66"/>
      <w:r>
        <w:rPr>
          <w:rFonts w:hint="cs"/>
          <w:rtl/>
        </w:rPr>
        <w:t xml:space="preserve">המהותית שציפית לה. אנחנו מנהלים מולכם דיון ארוך גם בתוך </w:t>
      </w:r>
      <w:bookmarkStart w:id="67" w:name="_ETM_Q1_280000"/>
      <w:bookmarkEnd w:id="67"/>
      <w:r>
        <w:rPr>
          <w:rFonts w:hint="cs"/>
          <w:rtl/>
        </w:rPr>
        <w:t>פעולות השיווק והסוגיה של הבלעדיות על הלקונה המרכזית שהייתה בחוק שכירות הוגנת. פה אנחנו אמרנו לכם שיחד עם התיקון אם אתם כבר מביאים תקנות לדבר הזה הדרישה החד-משמעית הייתה שהדבר</w:t>
      </w:r>
      <w:bookmarkStart w:id="68" w:name="_ETM_Q1_299000"/>
      <w:bookmarkEnd w:id="68"/>
      <w:r>
        <w:rPr>
          <w:rFonts w:hint="cs"/>
          <w:rtl/>
        </w:rPr>
        <w:t xml:space="preserve"> הבסיסי ביותר יהיה שקיפות. הגענו על זה </w:t>
      </w:r>
      <w:proofErr w:type="spellStart"/>
      <w:r>
        <w:rPr>
          <w:rFonts w:hint="cs"/>
          <w:rtl/>
        </w:rPr>
        <w:t>איתכם</w:t>
      </w:r>
      <w:proofErr w:type="spellEnd"/>
      <w:r>
        <w:rPr>
          <w:rFonts w:hint="cs"/>
          <w:rtl/>
        </w:rPr>
        <w:t xml:space="preserve"> להסכמות. זה המינימום. </w:t>
      </w:r>
    </w:p>
    <w:p w:rsidR="00292AB7" w:rsidRDefault="00292AB7" w:rsidP="00292AB7">
      <w:pPr>
        <w:rPr>
          <w:rtl/>
        </w:rPr>
      </w:pPr>
    </w:p>
    <w:p w:rsidR="00292AB7" w:rsidRDefault="00292AB7" w:rsidP="00292AB7">
      <w:pPr>
        <w:rPr>
          <w:rtl/>
        </w:rPr>
      </w:pPr>
      <w:bookmarkStart w:id="69" w:name="_ETM_Q1_309000"/>
      <w:bookmarkEnd w:id="69"/>
      <w:r>
        <w:rPr>
          <w:rFonts w:hint="cs"/>
          <w:rtl/>
        </w:rPr>
        <w:t xml:space="preserve">היו שתי הערות על הפגיעה בשוכרים </w:t>
      </w:r>
      <w:bookmarkStart w:id="70" w:name="_ETM_Q1_303000"/>
      <w:bookmarkEnd w:id="70"/>
      <w:r>
        <w:rPr>
          <w:rFonts w:hint="cs"/>
          <w:rtl/>
        </w:rPr>
        <w:t xml:space="preserve">במודל שקיים בשוק המתווכים היום: א', הגדרת הבלעדיות היום היא הגדרה בעייתית; ואני מבקש שמשרד המשפטים יבחן שהגדרת </w:t>
      </w:r>
      <w:bookmarkStart w:id="71" w:name="_ETM_Q1_318000"/>
      <w:bookmarkEnd w:id="71"/>
      <w:r>
        <w:rPr>
          <w:rFonts w:hint="cs"/>
          <w:rtl/>
        </w:rPr>
        <w:t>בלעדיות היא אי פעילות שיווק. זאת אומרת מה הסיפור</w:t>
      </w:r>
      <w:bookmarkStart w:id="72" w:name="_ETM_Q1_323000"/>
      <w:bookmarkEnd w:id="72"/>
      <w:r>
        <w:rPr>
          <w:rFonts w:hint="cs"/>
          <w:rtl/>
        </w:rPr>
        <w:t xml:space="preserve">? היום בחוק הלקונה היא </w:t>
      </w:r>
      <w:r>
        <w:rPr>
          <w:rtl/>
        </w:rPr>
        <w:t>–</w:t>
      </w:r>
      <w:r>
        <w:rPr>
          <w:rFonts w:hint="cs"/>
          <w:rtl/>
        </w:rPr>
        <w:t xml:space="preserve"> וזה חוק מאוד </w:t>
      </w:r>
      <w:bookmarkStart w:id="73" w:name="_ETM_Q1_326000"/>
      <w:bookmarkEnd w:id="73"/>
      <w:r>
        <w:rPr>
          <w:rFonts w:hint="cs"/>
          <w:rtl/>
        </w:rPr>
        <w:t xml:space="preserve">מיושן </w:t>
      </w:r>
      <w:r>
        <w:rPr>
          <w:rtl/>
        </w:rPr>
        <w:t>–</w:t>
      </w:r>
      <w:r>
        <w:rPr>
          <w:rFonts w:hint="cs"/>
          <w:rtl/>
        </w:rPr>
        <w:t xml:space="preserve"> שבלעדיות זה רק כשבן אדם חתם על טופס </w:t>
      </w:r>
      <w:bookmarkStart w:id="74" w:name="_ETM_Q1_332000"/>
      <w:bookmarkEnd w:id="74"/>
      <w:r>
        <w:rPr>
          <w:rFonts w:hint="cs"/>
          <w:rtl/>
        </w:rPr>
        <w:t>בלעדיות. אבל בפועל הבלעדיות קורית בלי חתימה. כלומר בא בן</w:t>
      </w:r>
      <w:bookmarkStart w:id="75" w:name="_ETM_Q1_338000"/>
      <w:bookmarkEnd w:id="75"/>
      <w:r>
        <w:rPr>
          <w:rFonts w:hint="cs"/>
          <w:rtl/>
        </w:rPr>
        <w:t xml:space="preserve"> אדם ואומר, אני כבעל הדירה לא עושה </w:t>
      </w:r>
      <w:bookmarkStart w:id="76" w:name="_ETM_Q1_341000"/>
      <w:bookmarkEnd w:id="76"/>
      <w:r>
        <w:rPr>
          <w:rFonts w:hint="cs"/>
          <w:rtl/>
        </w:rPr>
        <w:t xml:space="preserve">שום פעילות שיווק בעצמי ונותן לאיציק את הדירה ורק הוא מראה את הדירה בלי שאני חותם על משהו. אבל, לפי החוק, זה לא בלעדיות. ואז הגדרת הבלעדיות חייבת </w:t>
      </w:r>
      <w:bookmarkStart w:id="77" w:name="_ETM_Q1_352000"/>
      <w:bookmarkEnd w:id="77"/>
      <w:r>
        <w:rPr>
          <w:rFonts w:hint="cs"/>
          <w:rtl/>
        </w:rPr>
        <w:t xml:space="preserve">להשתנות. אם אתם נוגעים בחוק או בתקנות צריכים להגדיר </w:t>
      </w:r>
      <w:bookmarkStart w:id="78" w:name="_ETM_Q1_362000"/>
      <w:bookmarkEnd w:id="78"/>
      <w:r>
        <w:rPr>
          <w:rFonts w:hint="cs"/>
          <w:rtl/>
        </w:rPr>
        <w:t xml:space="preserve">מחדש היום. כי היום מאוד קל לבצע פעולת שיווק. </w:t>
      </w:r>
      <w:bookmarkStart w:id="79" w:name="_ETM_Q1_363000"/>
      <w:bookmarkEnd w:id="79"/>
      <w:r>
        <w:rPr>
          <w:rFonts w:hint="cs"/>
          <w:rtl/>
        </w:rPr>
        <w:t xml:space="preserve">אני יכול לכתוב באינטרנט ולעשות כל דבר. </w:t>
      </w:r>
    </w:p>
    <w:p w:rsidR="00292AB7" w:rsidRDefault="00292AB7" w:rsidP="00292AB7">
      <w:pPr>
        <w:rPr>
          <w:rtl/>
        </w:rPr>
      </w:pPr>
    </w:p>
    <w:p w:rsidR="00370236" w:rsidRDefault="00292AB7" w:rsidP="00292AB7">
      <w:pPr>
        <w:rPr>
          <w:rtl/>
        </w:rPr>
      </w:pPr>
      <w:bookmarkStart w:id="80" w:name="_ETM_Q1_367000"/>
      <w:bookmarkEnd w:id="80"/>
      <w:r>
        <w:rPr>
          <w:rFonts w:hint="cs"/>
          <w:rtl/>
        </w:rPr>
        <w:t xml:space="preserve">הבעיה השנייה </w:t>
      </w:r>
      <w:bookmarkStart w:id="81" w:name="_ETM_Q1_369000"/>
      <w:bookmarkEnd w:id="81"/>
      <w:r>
        <w:rPr>
          <w:rFonts w:hint="cs"/>
          <w:rtl/>
        </w:rPr>
        <w:t xml:space="preserve">היא שבגלל המציאות הזאת בא היום המתווך ואומר, למרות שאני </w:t>
      </w:r>
      <w:bookmarkStart w:id="82" w:name="_ETM_Q1_370000"/>
      <w:bookmarkEnd w:id="82"/>
      <w:r>
        <w:rPr>
          <w:rFonts w:hint="cs"/>
          <w:rtl/>
        </w:rPr>
        <w:t xml:space="preserve">נותן שירות חד-משמעי לצד בעל הדירה אני אגבה </w:t>
      </w:r>
      <w:bookmarkStart w:id="83" w:name="_ETM_Q1_375000"/>
      <w:bookmarkEnd w:id="83"/>
      <w:r>
        <w:rPr>
          <w:rFonts w:hint="cs"/>
          <w:rtl/>
        </w:rPr>
        <w:t xml:space="preserve">את דמי התיווך רק מהשוכר. פה השלב הראשון שחשבתי עליו הוא שהדבר הבסיסי הוא שאם הדירה היא בבלעדיות חייבת להיות הגדרה בין בתקנות ובין בחוק שבו גם בעל הדירה צריך לשאת בעלויות. כלומר אם אני בעל </w:t>
      </w:r>
      <w:bookmarkStart w:id="84" w:name="_ETM_Q1_400000"/>
      <w:bookmarkEnd w:id="84"/>
      <w:r>
        <w:rPr>
          <w:rFonts w:hint="cs"/>
          <w:rtl/>
        </w:rPr>
        <w:t xml:space="preserve">דירה ומראים לי דירה בבלעדיות </w:t>
      </w:r>
      <w:r>
        <w:rPr>
          <w:rtl/>
        </w:rPr>
        <w:t>–</w:t>
      </w:r>
      <w:r>
        <w:rPr>
          <w:rFonts w:hint="cs"/>
          <w:rtl/>
        </w:rPr>
        <w:t xml:space="preserve">  אם </w:t>
      </w:r>
      <w:bookmarkStart w:id="85" w:name="_ETM_Q1_401000"/>
      <w:bookmarkEnd w:id="85"/>
      <w:r>
        <w:rPr>
          <w:rFonts w:hint="cs"/>
          <w:rtl/>
        </w:rPr>
        <w:t xml:space="preserve">אני גם מראה בעצמי את הדירה, אהלן וסהלן, שהשוכר </w:t>
      </w:r>
      <w:bookmarkStart w:id="86" w:name="_ETM_Q1_404000"/>
      <w:bookmarkEnd w:id="86"/>
      <w:r>
        <w:rPr>
          <w:rFonts w:hint="cs"/>
          <w:rtl/>
        </w:rPr>
        <w:t xml:space="preserve">יחליט אם הוא בא ביום חמישי לראות את הדירה מרועי או בא ביום ראשון לראות מאיציק. ואם הוא בא לאיציק </w:t>
      </w:r>
      <w:bookmarkStart w:id="87" w:name="_ETM_Q1_410000"/>
      <w:bookmarkEnd w:id="87"/>
      <w:r>
        <w:rPr>
          <w:rFonts w:hint="cs"/>
          <w:rtl/>
        </w:rPr>
        <w:t xml:space="preserve">שישלם לאיציק. אבל אם הדירה היא כן בבלעדיות של מתווך </w:t>
      </w:r>
      <w:bookmarkStart w:id="88" w:name="_ETM_Q1_420000"/>
      <w:bookmarkEnd w:id="88"/>
      <w:r w:rsidR="00370236">
        <w:rPr>
          <w:rtl/>
        </w:rPr>
        <w:t>–</w:t>
      </w:r>
      <w:r w:rsidR="00370236">
        <w:rPr>
          <w:rFonts w:hint="cs"/>
          <w:rtl/>
        </w:rPr>
        <w:t xml:space="preserve"> זה נוגד את הוראות שכירות הוגנת שבה כתוב </w:t>
      </w:r>
      <w:bookmarkStart w:id="89" w:name="_ETM_Q1_421000"/>
      <w:bookmarkEnd w:id="89"/>
      <w:r w:rsidR="00370236">
        <w:rPr>
          <w:rFonts w:hint="cs"/>
          <w:rtl/>
        </w:rPr>
        <w:t>שבעל הדירה לא ישית עלויות נלוות על</w:t>
      </w:r>
      <w:bookmarkStart w:id="90" w:name="_ETM_Q1_425000"/>
      <w:bookmarkEnd w:id="90"/>
      <w:r w:rsidR="00370236">
        <w:rPr>
          <w:rFonts w:hint="cs"/>
          <w:rtl/>
        </w:rPr>
        <w:t xml:space="preserve"> צד אחד. </w:t>
      </w:r>
    </w:p>
    <w:p w:rsidR="00370236" w:rsidRDefault="00370236" w:rsidP="00292AB7">
      <w:pPr>
        <w:rPr>
          <w:rtl/>
        </w:rPr>
      </w:pPr>
    </w:p>
    <w:p w:rsidR="00292AB7" w:rsidRDefault="00370236" w:rsidP="00292AB7">
      <w:pPr>
        <w:rPr>
          <w:rtl/>
        </w:rPr>
      </w:pPr>
      <w:r>
        <w:rPr>
          <w:rFonts w:hint="cs"/>
          <w:rtl/>
        </w:rPr>
        <w:t xml:space="preserve">ההסכמה הבסיסית שגם אותה לא הבאתם בתקנות היא </w:t>
      </w:r>
      <w:bookmarkStart w:id="91" w:name="_ETM_Q1_433000"/>
      <w:bookmarkEnd w:id="91"/>
      <w:r>
        <w:rPr>
          <w:rFonts w:hint="cs"/>
          <w:rtl/>
        </w:rPr>
        <w:t xml:space="preserve">ההגדרה שהסכמתם עליה של שקיפות; שבה אנחנו דורשים שבהגדרות יהיה מינימום כתוב שיחויב בחתימה להציג מצד המתווך </w:t>
      </w:r>
      <w:bookmarkStart w:id="92" w:name="_ETM_Q1_441000"/>
      <w:bookmarkEnd w:id="92"/>
      <w:r>
        <w:rPr>
          <w:rFonts w:hint="cs"/>
          <w:rtl/>
        </w:rPr>
        <w:t xml:space="preserve">כמה הוא גובה מכל אחד מהצדדים. </w:t>
      </w:r>
    </w:p>
    <w:p w:rsidR="00370236" w:rsidRDefault="00370236" w:rsidP="00292AB7">
      <w:pPr>
        <w:rPr>
          <w:rtl/>
        </w:rPr>
      </w:pPr>
    </w:p>
    <w:p w:rsidR="00370236" w:rsidRDefault="00370236" w:rsidP="00370236">
      <w:pPr>
        <w:rPr>
          <w:rtl/>
        </w:rPr>
      </w:pPr>
      <w:bookmarkStart w:id="93" w:name="_ETM_Q1_448000"/>
      <w:bookmarkEnd w:id="93"/>
      <w:r>
        <w:rPr>
          <w:rFonts w:hint="cs"/>
          <w:rtl/>
        </w:rPr>
        <w:t xml:space="preserve">אז אני רק מבקש את שלוש ההגדרות: מהי בלעדיות; הגדרה על לא גבייה מצד אחד </w:t>
      </w:r>
      <w:r>
        <w:rPr>
          <w:rtl/>
        </w:rPr>
        <w:t>–</w:t>
      </w:r>
      <w:r>
        <w:rPr>
          <w:rFonts w:hint="cs"/>
          <w:rtl/>
        </w:rPr>
        <w:t xml:space="preserve"> זאת אומרת אם הדירה לא בבלעדיות אין לי </w:t>
      </w:r>
      <w:bookmarkStart w:id="94" w:name="_ETM_Q1_453000"/>
      <w:bookmarkEnd w:id="94"/>
      <w:r>
        <w:rPr>
          <w:rFonts w:hint="cs"/>
          <w:rtl/>
        </w:rPr>
        <w:t>שום טענה למתווך - -</w:t>
      </w:r>
    </w:p>
    <w:p w:rsidR="00370236" w:rsidRDefault="00370236" w:rsidP="00370236">
      <w:pPr>
        <w:rPr>
          <w:rtl/>
        </w:rPr>
      </w:pPr>
      <w:bookmarkStart w:id="95" w:name="_ETM_Q1_454000"/>
      <w:bookmarkEnd w:id="95"/>
    </w:p>
    <w:p w:rsidR="00370236" w:rsidRDefault="00370236" w:rsidP="00370236">
      <w:pPr>
        <w:pStyle w:val="af9"/>
        <w:keepNext/>
        <w:rPr>
          <w:rtl/>
        </w:rPr>
      </w:pPr>
      <w:bookmarkStart w:id="96" w:name="ET_guest_696115_8"/>
      <w:r w:rsidRPr="00370236">
        <w:rPr>
          <w:rStyle w:val="TagStyle"/>
          <w:rtl/>
        </w:rPr>
        <w:t xml:space="preserve"> &lt;&lt; אורח &gt;&gt; </w:t>
      </w:r>
      <w:r>
        <w:rPr>
          <w:rtl/>
        </w:rPr>
        <w:t>יצחק לוי:</w:t>
      </w:r>
      <w:r w:rsidRPr="00370236">
        <w:rPr>
          <w:rStyle w:val="TagStyle"/>
          <w:rtl/>
        </w:rPr>
        <w:t xml:space="preserve"> &lt;&lt; אורח &gt;&gt;</w:t>
      </w:r>
      <w:r>
        <w:rPr>
          <w:rtl/>
        </w:rPr>
        <w:t xml:space="preserve"> </w:t>
      </w:r>
      <w:bookmarkEnd w:id="96"/>
    </w:p>
    <w:p w:rsidR="00370236" w:rsidRDefault="00370236" w:rsidP="00370236">
      <w:pPr>
        <w:pStyle w:val="KeepWithNext"/>
        <w:rPr>
          <w:rtl/>
        </w:rPr>
      </w:pPr>
    </w:p>
    <w:p w:rsidR="00370236" w:rsidRDefault="00370236" w:rsidP="00370236">
      <w:pPr>
        <w:rPr>
          <w:rtl/>
        </w:rPr>
      </w:pPr>
      <w:bookmarkStart w:id="97" w:name="_ETM_Q1_455000"/>
      <w:bookmarkEnd w:id="97"/>
      <w:r>
        <w:rPr>
          <w:rFonts w:hint="cs"/>
          <w:rtl/>
        </w:rPr>
        <w:t xml:space="preserve">לא כמה הוא גובה אלא האם הוא גובה. </w:t>
      </w:r>
    </w:p>
    <w:p w:rsidR="00370236" w:rsidRDefault="00370236" w:rsidP="00370236">
      <w:pPr>
        <w:rPr>
          <w:rtl/>
        </w:rPr>
      </w:pPr>
      <w:bookmarkStart w:id="98" w:name="_ETM_Q1_456000"/>
      <w:bookmarkEnd w:id="98"/>
    </w:p>
    <w:p w:rsidR="00370236" w:rsidRDefault="00370236" w:rsidP="00370236">
      <w:pPr>
        <w:pStyle w:val="af6"/>
        <w:keepNext/>
        <w:rPr>
          <w:rtl/>
        </w:rPr>
      </w:pPr>
      <w:bookmarkStart w:id="99" w:name="ET_yor_5305_9"/>
      <w:r w:rsidRPr="00370236">
        <w:rPr>
          <w:rStyle w:val="TagStyle"/>
          <w:rtl/>
        </w:rPr>
        <w:t xml:space="preserve"> &lt;&lt; יור &gt;&gt; </w:t>
      </w:r>
      <w:r>
        <w:rPr>
          <w:rtl/>
        </w:rPr>
        <w:t xml:space="preserve">היו"ר רועי </w:t>
      </w:r>
      <w:proofErr w:type="spellStart"/>
      <w:r>
        <w:rPr>
          <w:rtl/>
        </w:rPr>
        <w:t>פולקמן</w:t>
      </w:r>
      <w:proofErr w:type="spellEnd"/>
      <w:r>
        <w:rPr>
          <w:rtl/>
        </w:rPr>
        <w:t>:</w:t>
      </w:r>
      <w:r w:rsidRPr="00370236">
        <w:rPr>
          <w:rStyle w:val="TagStyle"/>
          <w:rtl/>
        </w:rPr>
        <w:t xml:space="preserve"> &lt;&lt; יור &gt;&gt;</w:t>
      </w:r>
      <w:r>
        <w:rPr>
          <w:rtl/>
        </w:rPr>
        <w:t xml:space="preserve"> </w:t>
      </w:r>
      <w:bookmarkEnd w:id="99"/>
    </w:p>
    <w:p w:rsidR="00370236" w:rsidRDefault="00370236" w:rsidP="00370236">
      <w:pPr>
        <w:pStyle w:val="KeepWithNext"/>
        <w:rPr>
          <w:rtl/>
        </w:rPr>
      </w:pPr>
    </w:p>
    <w:p w:rsidR="00370236" w:rsidRDefault="00370236" w:rsidP="00370236">
      <w:pPr>
        <w:rPr>
          <w:rtl/>
        </w:rPr>
      </w:pPr>
      <w:bookmarkStart w:id="100" w:name="_ETM_Q1_459000"/>
      <w:bookmarkEnd w:id="100"/>
      <w:r>
        <w:rPr>
          <w:rFonts w:hint="cs"/>
          <w:rtl/>
        </w:rPr>
        <w:t xml:space="preserve">כמה הוא גובה. שקיפות שאומרת, רועי </w:t>
      </w:r>
      <w:bookmarkStart w:id="101" w:name="_ETM_Q1_460000"/>
      <w:bookmarkEnd w:id="101"/>
      <w:r>
        <w:rPr>
          <w:rFonts w:hint="cs"/>
          <w:rtl/>
        </w:rPr>
        <w:t xml:space="preserve">אתה חותם לי עכשיו על הסכם. אני השוכר, אני חותם </w:t>
      </w:r>
      <w:bookmarkStart w:id="102" w:name="_ETM_Q1_466000"/>
      <w:bookmarkEnd w:id="102"/>
      <w:r>
        <w:rPr>
          <w:rFonts w:hint="cs"/>
          <w:rtl/>
        </w:rPr>
        <w:t>לך עכשיו שאני אשלם לך כי אתה נותן לי שירות</w:t>
      </w:r>
      <w:bookmarkStart w:id="103" w:name="_ETM_Q1_469000"/>
      <w:bookmarkEnd w:id="103"/>
      <w:r>
        <w:rPr>
          <w:rFonts w:hint="cs"/>
          <w:rtl/>
        </w:rPr>
        <w:t xml:space="preserve"> </w:t>
      </w:r>
      <w:r>
        <w:rPr>
          <w:rtl/>
        </w:rPr>
        <w:t>–</w:t>
      </w:r>
      <w:r>
        <w:rPr>
          <w:rFonts w:hint="cs"/>
          <w:rtl/>
        </w:rPr>
        <w:t xml:space="preserve">  ואני שוב אומר, אני לא נגד זה שמתווכים יקבלו תשלום </w:t>
      </w:r>
      <w:bookmarkStart w:id="104" w:name="_ETM_Q1_471000"/>
      <w:bookmarkEnd w:id="104"/>
      <w:r>
        <w:rPr>
          <w:rFonts w:hint="cs"/>
          <w:rtl/>
        </w:rPr>
        <w:t xml:space="preserve">עבור עבודתם </w:t>
      </w:r>
      <w:r>
        <w:rPr>
          <w:rtl/>
        </w:rPr>
        <w:t>–</w:t>
      </w:r>
      <w:r>
        <w:rPr>
          <w:rFonts w:hint="cs"/>
          <w:rtl/>
        </w:rPr>
        <w:t xml:space="preserve"> </w:t>
      </w:r>
      <w:r>
        <w:rPr>
          <w:rtl/>
        </w:rPr>
        <w:t xml:space="preserve"> </w:t>
      </w:r>
      <w:r>
        <w:rPr>
          <w:rFonts w:hint="cs"/>
          <w:rtl/>
        </w:rPr>
        <w:t xml:space="preserve">אבל תדע </w:t>
      </w:r>
      <w:bookmarkStart w:id="105" w:name="_ETM_Q1_474000"/>
      <w:bookmarkEnd w:id="105"/>
      <w:r>
        <w:rPr>
          <w:rFonts w:hint="cs"/>
          <w:rtl/>
        </w:rPr>
        <w:t>שבעל הדירה משלם גם, ומשלם מתוך העמלה שלי 30%-20%. זה</w:t>
      </w:r>
      <w:bookmarkStart w:id="106" w:name="_ETM_Q1_476000"/>
      <w:bookmarkEnd w:id="106"/>
      <w:r>
        <w:rPr>
          <w:rFonts w:hint="cs"/>
          <w:rtl/>
        </w:rPr>
        <w:t xml:space="preserve"> הדבר הבסיסי. הדבר השני הוא שאם אמרנו שיש בלעדיות לא </w:t>
      </w:r>
      <w:bookmarkStart w:id="107" w:name="_ETM_Q1_483000"/>
      <w:bookmarkEnd w:id="107"/>
      <w:r>
        <w:rPr>
          <w:rFonts w:hint="cs"/>
          <w:rtl/>
        </w:rPr>
        <w:t>יכול להיות שצד אחד ישלם אפס. רק במקרה של בלעדיות. וזה צריך לבוא במקשה אחת, זה חלק מכל סוגיית</w:t>
      </w:r>
      <w:bookmarkStart w:id="108" w:name="_ETM_Q1_488000"/>
      <w:bookmarkEnd w:id="108"/>
      <w:r>
        <w:rPr>
          <w:rFonts w:hint="cs"/>
          <w:rtl/>
        </w:rPr>
        <w:t xml:space="preserve"> השיווק. זה צריך לבוא יחד, זה עניין אחד. </w:t>
      </w:r>
    </w:p>
    <w:p w:rsidR="00370236" w:rsidRDefault="00370236" w:rsidP="00370236">
      <w:pPr>
        <w:rPr>
          <w:rtl/>
        </w:rPr>
      </w:pPr>
    </w:p>
    <w:p w:rsidR="00370236" w:rsidRDefault="00370236" w:rsidP="00370236">
      <w:pPr>
        <w:rPr>
          <w:rtl/>
        </w:rPr>
      </w:pPr>
      <w:r>
        <w:rPr>
          <w:rFonts w:hint="cs"/>
          <w:rtl/>
        </w:rPr>
        <w:t xml:space="preserve">מורן, בבקשה. </w:t>
      </w:r>
    </w:p>
    <w:p w:rsidR="00370236" w:rsidRDefault="00370236" w:rsidP="00370236">
      <w:pPr>
        <w:ind w:firstLine="0"/>
        <w:rPr>
          <w:rtl/>
        </w:rPr>
      </w:pPr>
    </w:p>
    <w:p w:rsidR="00370236" w:rsidRDefault="00370236" w:rsidP="00370236">
      <w:pPr>
        <w:pStyle w:val="a4"/>
        <w:keepNext/>
        <w:rPr>
          <w:rtl/>
        </w:rPr>
      </w:pPr>
      <w:bookmarkStart w:id="109" w:name="ET_speaker_מורן_שניידר_10"/>
      <w:r w:rsidRPr="00370236">
        <w:rPr>
          <w:rStyle w:val="TagStyle"/>
          <w:rtl/>
        </w:rPr>
        <w:t xml:space="preserve"> &lt;&lt; דובר &gt;&gt; </w:t>
      </w:r>
      <w:r>
        <w:rPr>
          <w:rtl/>
        </w:rPr>
        <w:t>מורן שניידר:</w:t>
      </w:r>
      <w:r w:rsidRPr="00370236">
        <w:rPr>
          <w:rStyle w:val="TagStyle"/>
          <w:rtl/>
        </w:rPr>
        <w:t xml:space="preserve"> &lt;&lt; דובר &gt;&gt;</w:t>
      </w:r>
      <w:r>
        <w:rPr>
          <w:rtl/>
        </w:rPr>
        <w:t xml:space="preserve"> </w:t>
      </w:r>
      <w:bookmarkEnd w:id="109"/>
    </w:p>
    <w:p w:rsidR="00370236" w:rsidRDefault="00370236" w:rsidP="00370236">
      <w:pPr>
        <w:pStyle w:val="KeepWithNext"/>
        <w:rPr>
          <w:rtl/>
        </w:rPr>
      </w:pPr>
    </w:p>
    <w:p w:rsidR="00370236" w:rsidRDefault="00370236" w:rsidP="00370236">
      <w:pPr>
        <w:rPr>
          <w:rtl/>
        </w:rPr>
      </w:pPr>
      <w:r>
        <w:rPr>
          <w:rFonts w:hint="cs"/>
          <w:rtl/>
        </w:rPr>
        <w:t>זה ברור לחלוטין. רק רציתי לציין שהתקנות שקובעות את</w:t>
      </w:r>
      <w:bookmarkStart w:id="110" w:name="_ETM_Q1_495000"/>
      <w:bookmarkEnd w:id="110"/>
      <w:r>
        <w:rPr>
          <w:rFonts w:hint="cs"/>
          <w:rtl/>
        </w:rPr>
        <w:t xml:space="preserve"> פרטי ההזמנה בכתב זה סט אחר של תקנות. זה </w:t>
      </w:r>
      <w:bookmarkStart w:id="111" w:name="_ETM_Q1_502000"/>
      <w:bookmarkEnd w:id="111"/>
      <w:r>
        <w:rPr>
          <w:rFonts w:hint="cs"/>
          <w:rtl/>
        </w:rPr>
        <w:t xml:space="preserve">לא התקנות האלה שנמצאות כרגע לפנינו. וכן נשמח לדעת </w:t>
      </w:r>
      <w:bookmarkStart w:id="112" w:name="_ETM_Q1_505000"/>
      <w:bookmarkEnd w:id="112"/>
      <w:r>
        <w:rPr>
          <w:rFonts w:hint="cs"/>
          <w:rtl/>
        </w:rPr>
        <w:t xml:space="preserve">האם הוועדה מתכוונת לאשר את התקנות הנוכחיות האלה ובמקביל לפעולות נוספות שלנו או שתרצו להמתין. </w:t>
      </w:r>
    </w:p>
    <w:p w:rsidR="00370236" w:rsidRDefault="00370236" w:rsidP="00370236">
      <w:pPr>
        <w:rPr>
          <w:rtl/>
        </w:rPr>
      </w:pPr>
    </w:p>
    <w:p w:rsidR="00370236" w:rsidRDefault="00370236" w:rsidP="00370236">
      <w:pPr>
        <w:pStyle w:val="af6"/>
        <w:keepNext/>
        <w:rPr>
          <w:rtl/>
        </w:rPr>
      </w:pPr>
      <w:bookmarkStart w:id="113" w:name="ET_yor_5305_11"/>
      <w:r w:rsidRPr="00370236">
        <w:rPr>
          <w:rStyle w:val="TagStyle"/>
          <w:rtl/>
        </w:rPr>
        <w:lastRenderedPageBreak/>
        <w:t xml:space="preserve"> &lt;&lt; יור &gt;&gt; </w:t>
      </w:r>
      <w:r>
        <w:rPr>
          <w:rtl/>
        </w:rPr>
        <w:t xml:space="preserve">היו"ר רועי </w:t>
      </w:r>
      <w:proofErr w:type="spellStart"/>
      <w:r>
        <w:rPr>
          <w:rtl/>
        </w:rPr>
        <w:t>פולקמן</w:t>
      </w:r>
      <w:proofErr w:type="spellEnd"/>
      <w:r>
        <w:rPr>
          <w:rtl/>
        </w:rPr>
        <w:t>:</w:t>
      </w:r>
      <w:r w:rsidRPr="00370236">
        <w:rPr>
          <w:rStyle w:val="TagStyle"/>
          <w:rtl/>
        </w:rPr>
        <w:t xml:space="preserve"> &lt;&lt; יור &gt;&gt;</w:t>
      </w:r>
      <w:r>
        <w:rPr>
          <w:rtl/>
        </w:rPr>
        <w:t xml:space="preserve"> </w:t>
      </w:r>
      <w:bookmarkEnd w:id="113"/>
    </w:p>
    <w:p w:rsidR="00370236" w:rsidRDefault="00370236" w:rsidP="00370236">
      <w:pPr>
        <w:pStyle w:val="KeepWithNext"/>
        <w:rPr>
          <w:rtl/>
        </w:rPr>
      </w:pPr>
    </w:p>
    <w:p w:rsidR="00370236" w:rsidRDefault="00370236" w:rsidP="00370236">
      <w:pPr>
        <w:rPr>
          <w:rtl/>
        </w:rPr>
      </w:pPr>
      <w:r>
        <w:rPr>
          <w:rFonts w:hint="cs"/>
          <w:rtl/>
        </w:rPr>
        <w:t xml:space="preserve">זאת האמירה. זה צריך </w:t>
      </w:r>
      <w:bookmarkStart w:id="114" w:name="_ETM_Q1_513000"/>
      <w:bookmarkEnd w:id="114"/>
      <w:r>
        <w:rPr>
          <w:rFonts w:hint="cs"/>
          <w:rtl/>
        </w:rPr>
        <w:t xml:space="preserve">לבוא יחד. אני חושב שמה שהבאתם פה הוא טוב </w:t>
      </w:r>
      <w:bookmarkStart w:id="115" w:name="_ETM_Q1_514000"/>
      <w:bookmarkEnd w:id="115"/>
      <w:r>
        <w:rPr>
          <w:rFonts w:hint="cs"/>
          <w:rtl/>
        </w:rPr>
        <w:t xml:space="preserve">ומבורך, אבל בסופו של דבר יש תהליך מאוד מסודר </w:t>
      </w:r>
      <w:bookmarkStart w:id="116" w:name="_ETM_Q1_518000"/>
      <w:bookmarkEnd w:id="116"/>
      <w:r>
        <w:rPr>
          <w:rFonts w:hint="cs"/>
          <w:rtl/>
        </w:rPr>
        <w:t xml:space="preserve">שעושים שנעשה כדי לעשות הסדרה מוסכמת. גם העמדות שלכם הן סופר הגיוניות ולגיטימיות. אבל זאת מקשה אחת. האירוע של החמרה </w:t>
      </w:r>
      <w:bookmarkStart w:id="117" w:name="_ETM_Q1_532000"/>
      <w:bookmarkEnd w:id="117"/>
      <w:r>
        <w:rPr>
          <w:rFonts w:hint="cs"/>
          <w:rtl/>
        </w:rPr>
        <w:t xml:space="preserve">על פעולות שיווק של מתווכים לצד ההבנה מהי בלעדיות </w:t>
      </w:r>
      <w:r>
        <w:rPr>
          <w:rtl/>
        </w:rPr>
        <w:t>–</w:t>
      </w:r>
      <w:r>
        <w:rPr>
          <w:rFonts w:hint="cs"/>
          <w:rtl/>
        </w:rPr>
        <w:t xml:space="preserve"> </w:t>
      </w:r>
      <w:bookmarkStart w:id="118" w:name="_ETM_Q1_541000"/>
      <w:bookmarkEnd w:id="118"/>
      <w:r>
        <w:rPr>
          <w:rFonts w:hint="cs"/>
          <w:rtl/>
        </w:rPr>
        <w:t xml:space="preserve">כי אתם מתייחסים פה לבלעדיות </w:t>
      </w:r>
      <w:r>
        <w:rPr>
          <w:rtl/>
        </w:rPr>
        <w:t>–</w:t>
      </w:r>
      <w:r>
        <w:rPr>
          <w:rFonts w:hint="cs"/>
          <w:rtl/>
        </w:rPr>
        <w:t xml:space="preserve"> לצד ההגדרה שבה מבוצעות </w:t>
      </w:r>
      <w:bookmarkStart w:id="119" w:name="_ETM_Q1_544000"/>
      <w:bookmarkEnd w:id="119"/>
      <w:r>
        <w:rPr>
          <w:rFonts w:hint="cs"/>
          <w:rtl/>
        </w:rPr>
        <w:t xml:space="preserve">פעולות שיווק עבור צד אחד בעסקה שהוא בעל הנכס </w:t>
      </w:r>
      <w:r>
        <w:rPr>
          <w:rtl/>
        </w:rPr>
        <w:t>–</w:t>
      </w:r>
      <w:r>
        <w:rPr>
          <w:rFonts w:hint="cs"/>
          <w:rtl/>
        </w:rPr>
        <w:t xml:space="preserve"> </w:t>
      </w:r>
      <w:bookmarkStart w:id="120" w:name="_ETM_Q1_549000"/>
      <w:bookmarkEnd w:id="120"/>
      <w:r>
        <w:rPr>
          <w:rFonts w:hint="cs"/>
          <w:rtl/>
        </w:rPr>
        <w:t xml:space="preserve">מה קורה לצד שהוא השוכר במקרה של שכירות? אני שם </w:t>
      </w:r>
      <w:bookmarkStart w:id="121" w:name="_ETM_Q1_554000"/>
      <w:bookmarkEnd w:id="121"/>
      <w:r>
        <w:rPr>
          <w:rFonts w:hint="cs"/>
          <w:rtl/>
        </w:rPr>
        <w:t xml:space="preserve">כרגע בצד את עניין הקונה. ואז אמרנו, הייתה כאן </w:t>
      </w:r>
      <w:bookmarkStart w:id="122" w:name="_ETM_Q1_556000"/>
      <w:bookmarkEnd w:id="122"/>
      <w:r>
        <w:rPr>
          <w:rFonts w:hint="cs"/>
          <w:rtl/>
        </w:rPr>
        <w:t xml:space="preserve">לקונה שעליה כבר עמדנו בעבר גם בשיחות שהיו אצלכם ופה </w:t>
      </w:r>
      <w:bookmarkStart w:id="123" w:name="_ETM_Q1_561000"/>
      <w:bookmarkEnd w:id="123"/>
      <w:r>
        <w:rPr>
          <w:rFonts w:hint="cs"/>
          <w:rtl/>
        </w:rPr>
        <w:t>הבקשה היא כזאת מכיוון שזה הליך אחד. אנחנו צריכים לתת</w:t>
      </w:r>
      <w:bookmarkStart w:id="124" w:name="_ETM_Q1_567000"/>
      <w:bookmarkEnd w:id="124"/>
      <w:r>
        <w:rPr>
          <w:rFonts w:hint="cs"/>
          <w:rtl/>
        </w:rPr>
        <w:t xml:space="preserve"> מענה למכלול הזה שאומר, פעולות השיווק שמבצע המתווך; מהי בלעדיות ב-2018? זה לא בלעדיות של שנות </w:t>
      </w:r>
      <w:bookmarkStart w:id="125" w:name="_ETM_Q1_575000"/>
      <w:bookmarkEnd w:id="125"/>
      <w:r>
        <w:rPr>
          <w:rFonts w:hint="cs"/>
          <w:rtl/>
        </w:rPr>
        <w:t xml:space="preserve">ה-70; ואם אכן יש בלעדיות </w:t>
      </w:r>
      <w:bookmarkStart w:id="126" w:name="_ETM_Q1_584000"/>
      <w:bookmarkEnd w:id="126"/>
      <w:r>
        <w:rPr>
          <w:rFonts w:hint="cs"/>
          <w:rtl/>
        </w:rPr>
        <w:t xml:space="preserve">איך זה יכול להיות שיש בלעדיות וכל העלות נופלת על </w:t>
      </w:r>
      <w:bookmarkStart w:id="127" w:name="_ETM_Q1_582000"/>
      <w:bookmarkEnd w:id="127"/>
      <w:r>
        <w:rPr>
          <w:rFonts w:hint="cs"/>
          <w:rtl/>
        </w:rPr>
        <w:t xml:space="preserve">צד אחד? </w:t>
      </w:r>
    </w:p>
    <w:p w:rsidR="00370236" w:rsidRDefault="00370236" w:rsidP="00370236">
      <w:pPr>
        <w:rPr>
          <w:rtl/>
        </w:rPr>
      </w:pPr>
      <w:bookmarkStart w:id="128" w:name="_ETM_Q1_585000"/>
      <w:bookmarkEnd w:id="128"/>
    </w:p>
    <w:p w:rsidR="00370236" w:rsidRDefault="00370236" w:rsidP="00370236">
      <w:pPr>
        <w:rPr>
          <w:rtl/>
        </w:rPr>
      </w:pPr>
      <w:bookmarkStart w:id="129" w:name="_ETM_Q1_586000"/>
      <w:bookmarkEnd w:id="129"/>
      <w:r>
        <w:rPr>
          <w:rFonts w:hint="cs"/>
          <w:rtl/>
        </w:rPr>
        <w:t xml:space="preserve">אתי, את רוצה להתייחס לעמדתך בעניין הזה? </w:t>
      </w:r>
    </w:p>
    <w:p w:rsidR="00370236" w:rsidRDefault="00370236" w:rsidP="00370236">
      <w:pPr>
        <w:ind w:firstLine="0"/>
        <w:rPr>
          <w:rtl/>
        </w:rPr>
      </w:pPr>
      <w:bookmarkStart w:id="130" w:name="_ETM_Q1_587000"/>
      <w:bookmarkEnd w:id="130"/>
    </w:p>
    <w:p w:rsidR="00370236" w:rsidRDefault="00370236" w:rsidP="00370236">
      <w:pPr>
        <w:pStyle w:val="af9"/>
        <w:keepNext/>
        <w:rPr>
          <w:rtl/>
        </w:rPr>
      </w:pPr>
      <w:bookmarkStart w:id="131" w:name="_ETM_Q1_588000"/>
      <w:bookmarkStart w:id="132" w:name="ET_guest_657905_12"/>
      <w:bookmarkEnd w:id="131"/>
      <w:r w:rsidRPr="00370236">
        <w:rPr>
          <w:rStyle w:val="TagStyle"/>
          <w:rtl/>
        </w:rPr>
        <w:t xml:space="preserve"> &lt;&lt; אורח &gt;&gt; </w:t>
      </w:r>
      <w:r>
        <w:rPr>
          <w:rtl/>
        </w:rPr>
        <w:t>אתי מויאל:</w:t>
      </w:r>
      <w:r w:rsidRPr="00370236">
        <w:rPr>
          <w:rStyle w:val="TagStyle"/>
          <w:rtl/>
        </w:rPr>
        <w:t xml:space="preserve"> &lt;&lt; אורח &gt;&gt;</w:t>
      </w:r>
      <w:r>
        <w:rPr>
          <w:rtl/>
        </w:rPr>
        <w:t xml:space="preserve"> </w:t>
      </w:r>
      <w:bookmarkEnd w:id="132"/>
    </w:p>
    <w:p w:rsidR="00370236" w:rsidRDefault="00370236" w:rsidP="00370236">
      <w:pPr>
        <w:pStyle w:val="KeepWithNext"/>
        <w:rPr>
          <w:rtl/>
        </w:rPr>
      </w:pPr>
    </w:p>
    <w:p w:rsidR="00370236" w:rsidRDefault="00370236" w:rsidP="00370236">
      <w:pPr>
        <w:rPr>
          <w:rtl/>
        </w:rPr>
      </w:pPr>
      <w:bookmarkStart w:id="133" w:name="_ETM_Q1_589000"/>
      <w:bookmarkEnd w:id="133"/>
      <w:r>
        <w:rPr>
          <w:rFonts w:hint="cs"/>
          <w:rtl/>
        </w:rPr>
        <w:t xml:space="preserve">לא, </w:t>
      </w:r>
      <w:bookmarkStart w:id="134" w:name="_ETM_Q1_590000"/>
      <w:bookmarkEnd w:id="134"/>
      <w:r>
        <w:rPr>
          <w:rFonts w:hint="cs"/>
          <w:rtl/>
        </w:rPr>
        <w:t xml:space="preserve">בסדר. </w:t>
      </w:r>
    </w:p>
    <w:p w:rsidR="00370236" w:rsidRDefault="00370236" w:rsidP="00370236">
      <w:pPr>
        <w:rPr>
          <w:rtl/>
        </w:rPr>
      </w:pPr>
    </w:p>
    <w:p w:rsidR="00370236" w:rsidRDefault="00370236" w:rsidP="00370236">
      <w:pPr>
        <w:pStyle w:val="af6"/>
        <w:keepNext/>
        <w:rPr>
          <w:rtl/>
        </w:rPr>
      </w:pPr>
      <w:bookmarkStart w:id="135" w:name="ET_yor_5305_13"/>
      <w:r w:rsidRPr="00370236">
        <w:rPr>
          <w:rStyle w:val="TagStyle"/>
          <w:rtl/>
        </w:rPr>
        <w:t xml:space="preserve"> &lt;&lt; יור &gt;&gt; </w:t>
      </w:r>
      <w:r>
        <w:rPr>
          <w:rtl/>
        </w:rPr>
        <w:t xml:space="preserve">היו"ר רועי </w:t>
      </w:r>
      <w:proofErr w:type="spellStart"/>
      <w:r>
        <w:rPr>
          <w:rtl/>
        </w:rPr>
        <w:t>פולקמן</w:t>
      </w:r>
      <w:proofErr w:type="spellEnd"/>
      <w:r>
        <w:rPr>
          <w:rtl/>
        </w:rPr>
        <w:t>:</w:t>
      </w:r>
      <w:r w:rsidRPr="00370236">
        <w:rPr>
          <w:rStyle w:val="TagStyle"/>
          <w:rtl/>
        </w:rPr>
        <w:t xml:space="preserve"> &lt;&lt; יור &gt;&gt;</w:t>
      </w:r>
      <w:r>
        <w:rPr>
          <w:rtl/>
        </w:rPr>
        <w:t xml:space="preserve"> </w:t>
      </w:r>
      <w:bookmarkEnd w:id="135"/>
    </w:p>
    <w:p w:rsidR="00370236" w:rsidRDefault="00370236" w:rsidP="00370236">
      <w:pPr>
        <w:pStyle w:val="KeepWithNext"/>
        <w:rPr>
          <w:rtl/>
        </w:rPr>
      </w:pPr>
    </w:p>
    <w:p w:rsidR="00251128" w:rsidRDefault="00370236" w:rsidP="00370236">
      <w:pPr>
        <w:rPr>
          <w:rtl/>
        </w:rPr>
      </w:pPr>
      <w:r>
        <w:rPr>
          <w:rFonts w:hint="cs"/>
          <w:rtl/>
        </w:rPr>
        <w:t xml:space="preserve">אז הבקשה היא שאתם תביאו. הדברים הם יחסית ברורים </w:t>
      </w:r>
      <w:bookmarkStart w:id="136" w:name="_ETM_Q1_594000"/>
      <w:bookmarkEnd w:id="136"/>
      <w:r>
        <w:rPr>
          <w:rFonts w:hint="cs"/>
          <w:rtl/>
        </w:rPr>
        <w:t xml:space="preserve">ופשוטים שיש פה מרכיב של שקיפות שהוא לדעתי בסיסי. יש </w:t>
      </w:r>
      <w:bookmarkStart w:id="137" w:name="_ETM_Q1_600000"/>
      <w:bookmarkEnd w:id="137"/>
      <w:r>
        <w:rPr>
          <w:rFonts w:hint="cs"/>
          <w:rtl/>
        </w:rPr>
        <w:t xml:space="preserve">פה מרכיב של בלעדיות, וההגדרה שאם יש בלעדיות במקרה מאוד </w:t>
      </w:r>
      <w:bookmarkStart w:id="138" w:name="_ETM_Q1_603000"/>
      <w:bookmarkEnd w:id="138"/>
      <w:r>
        <w:rPr>
          <w:rFonts w:hint="cs"/>
          <w:rtl/>
        </w:rPr>
        <w:t xml:space="preserve">מסוים לא יכול להיות שלפי ההגדרות שאמרנו, </w:t>
      </w:r>
      <w:r w:rsidR="00251128">
        <w:rPr>
          <w:rFonts w:hint="cs"/>
          <w:rtl/>
        </w:rPr>
        <w:t xml:space="preserve">להטיל רק על צד אחד. </w:t>
      </w:r>
    </w:p>
    <w:p w:rsidR="00251128" w:rsidRDefault="00251128" w:rsidP="00370236">
      <w:pPr>
        <w:rPr>
          <w:rtl/>
        </w:rPr>
      </w:pPr>
    </w:p>
    <w:p w:rsidR="00251128" w:rsidRDefault="00251128" w:rsidP="00370236">
      <w:pPr>
        <w:rPr>
          <w:rtl/>
        </w:rPr>
      </w:pPr>
      <w:bookmarkStart w:id="139" w:name="_ETM_Q1_613000"/>
      <w:bookmarkEnd w:id="139"/>
      <w:r>
        <w:rPr>
          <w:rFonts w:hint="cs"/>
          <w:rtl/>
        </w:rPr>
        <w:t xml:space="preserve">הערות שלך </w:t>
      </w:r>
      <w:bookmarkStart w:id="140" w:name="_ETM_Q1_616000"/>
      <w:bookmarkEnd w:id="140"/>
      <w:r>
        <w:rPr>
          <w:rFonts w:hint="cs"/>
          <w:rtl/>
        </w:rPr>
        <w:t xml:space="preserve">לעניין הזה? </w:t>
      </w:r>
    </w:p>
    <w:p w:rsidR="00251128" w:rsidRDefault="00251128" w:rsidP="00251128">
      <w:pPr>
        <w:ind w:firstLine="0"/>
        <w:rPr>
          <w:rtl/>
        </w:rPr>
      </w:pPr>
    </w:p>
    <w:p w:rsidR="00251128" w:rsidRDefault="00251128" w:rsidP="00251128">
      <w:pPr>
        <w:pStyle w:val="a4"/>
        <w:keepNext/>
        <w:rPr>
          <w:rtl/>
        </w:rPr>
      </w:pPr>
      <w:bookmarkStart w:id="141" w:name="ET_speaker_מרב_תורגמן_14"/>
      <w:r w:rsidRPr="00251128">
        <w:rPr>
          <w:rStyle w:val="TagStyle"/>
          <w:rtl/>
        </w:rPr>
        <w:t xml:space="preserve"> &lt;&lt; דובר &gt;&gt; </w:t>
      </w:r>
      <w:r>
        <w:rPr>
          <w:rtl/>
        </w:rPr>
        <w:t>מרב תורג'מן:</w:t>
      </w:r>
      <w:r w:rsidRPr="00251128">
        <w:rPr>
          <w:rStyle w:val="TagStyle"/>
          <w:rtl/>
        </w:rPr>
        <w:t xml:space="preserve"> &lt;&lt; דובר &gt;&gt;</w:t>
      </w:r>
      <w:r>
        <w:rPr>
          <w:rtl/>
        </w:rPr>
        <w:t xml:space="preserve"> </w:t>
      </w:r>
      <w:bookmarkEnd w:id="141"/>
    </w:p>
    <w:p w:rsidR="00251128" w:rsidRDefault="00251128" w:rsidP="00251128">
      <w:pPr>
        <w:pStyle w:val="KeepWithNext"/>
        <w:rPr>
          <w:rtl/>
        </w:rPr>
      </w:pPr>
    </w:p>
    <w:p w:rsidR="00251128" w:rsidRDefault="00251128" w:rsidP="00251128">
      <w:pPr>
        <w:rPr>
          <w:rtl/>
        </w:rPr>
      </w:pPr>
      <w:r>
        <w:rPr>
          <w:rFonts w:hint="cs"/>
          <w:rtl/>
        </w:rPr>
        <w:t xml:space="preserve">לא. </w:t>
      </w:r>
    </w:p>
    <w:p w:rsidR="00251128" w:rsidRDefault="00251128" w:rsidP="00251128">
      <w:pPr>
        <w:rPr>
          <w:rtl/>
        </w:rPr>
      </w:pPr>
    </w:p>
    <w:p w:rsidR="00251128" w:rsidRDefault="00251128" w:rsidP="00251128">
      <w:pPr>
        <w:pStyle w:val="af6"/>
        <w:keepNext/>
        <w:rPr>
          <w:rtl/>
        </w:rPr>
      </w:pPr>
      <w:bookmarkStart w:id="142" w:name="ET_yor_5305_15"/>
      <w:r w:rsidRPr="00251128">
        <w:rPr>
          <w:rStyle w:val="TagStyle"/>
          <w:rtl/>
        </w:rPr>
        <w:t xml:space="preserve"> &lt;&lt; יור &gt;&gt; </w:t>
      </w:r>
      <w:r>
        <w:rPr>
          <w:rtl/>
        </w:rPr>
        <w:t xml:space="preserve">היו"ר רועי </w:t>
      </w:r>
      <w:proofErr w:type="spellStart"/>
      <w:r>
        <w:rPr>
          <w:rtl/>
        </w:rPr>
        <w:t>פולקמן</w:t>
      </w:r>
      <w:proofErr w:type="spellEnd"/>
      <w:r>
        <w:rPr>
          <w:rtl/>
        </w:rPr>
        <w:t>:</w:t>
      </w:r>
      <w:r w:rsidRPr="00251128">
        <w:rPr>
          <w:rStyle w:val="TagStyle"/>
          <w:rtl/>
        </w:rPr>
        <w:t xml:space="preserve"> &lt;&lt; יור &gt;&gt;</w:t>
      </w:r>
      <w:r>
        <w:rPr>
          <w:rtl/>
        </w:rPr>
        <w:t xml:space="preserve"> </w:t>
      </w:r>
      <w:bookmarkEnd w:id="142"/>
    </w:p>
    <w:p w:rsidR="00251128" w:rsidRDefault="00251128" w:rsidP="00251128">
      <w:pPr>
        <w:pStyle w:val="KeepWithNext"/>
        <w:rPr>
          <w:rtl/>
        </w:rPr>
      </w:pPr>
    </w:p>
    <w:p w:rsidR="00251128" w:rsidRDefault="00251128" w:rsidP="00251128">
      <w:pPr>
        <w:rPr>
          <w:rtl/>
        </w:rPr>
      </w:pPr>
      <w:r>
        <w:rPr>
          <w:rFonts w:hint="cs"/>
          <w:rtl/>
        </w:rPr>
        <w:t>אז הבקשה היא שזה יבוא כמקשה אחת</w:t>
      </w:r>
      <w:bookmarkStart w:id="143" w:name="_ETM_Q1_619000"/>
      <w:bookmarkEnd w:id="143"/>
      <w:r>
        <w:rPr>
          <w:rFonts w:hint="cs"/>
          <w:rtl/>
        </w:rPr>
        <w:t>, נקבע דיון ונאשר את זה. תביאו מכלול של תיקון</w:t>
      </w:r>
      <w:bookmarkStart w:id="144" w:name="_ETM_Q1_625000"/>
      <w:bookmarkEnd w:id="144"/>
      <w:r>
        <w:rPr>
          <w:rFonts w:hint="cs"/>
          <w:rtl/>
        </w:rPr>
        <w:t xml:space="preserve"> פעולות השיווק, מכלול של השקיפות והמכלול של הגדרת הבלעדיות</w:t>
      </w:r>
      <w:bookmarkStart w:id="145" w:name="_ETM_Q1_627000"/>
      <w:bookmarkEnd w:id="145"/>
      <w:r>
        <w:rPr>
          <w:rFonts w:hint="cs"/>
          <w:rtl/>
        </w:rPr>
        <w:t xml:space="preserve"> ואנחנו לרשותכם. אני יודע שזה גם חשוב ליושב-ראש הוועדה. </w:t>
      </w:r>
      <w:bookmarkStart w:id="146" w:name="_ETM_Q1_632000"/>
      <w:bookmarkEnd w:id="146"/>
      <w:r>
        <w:rPr>
          <w:rFonts w:hint="cs"/>
          <w:rtl/>
        </w:rPr>
        <w:t xml:space="preserve">אם נעשה את זה לפני כניסת התשלומים החדשים אז גם את נושא האגרות נתקן באותה הזדמנות. </w:t>
      </w:r>
    </w:p>
    <w:p w:rsidR="00251128" w:rsidRDefault="00251128" w:rsidP="00251128">
      <w:pPr>
        <w:rPr>
          <w:rtl/>
        </w:rPr>
      </w:pPr>
    </w:p>
    <w:p w:rsidR="00251128" w:rsidRDefault="00251128" w:rsidP="00251128">
      <w:pPr>
        <w:rPr>
          <w:rtl/>
        </w:rPr>
      </w:pPr>
      <w:r>
        <w:rPr>
          <w:rFonts w:hint="cs"/>
          <w:rtl/>
        </w:rPr>
        <w:t xml:space="preserve">חברים, תודה רבה על זמנכם. </w:t>
      </w:r>
    </w:p>
    <w:p w:rsidR="00251128" w:rsidRDefault="00251128" w:rsidP="00251128">
      <w:pPr>
        <w:ind w:firstLine="0"/>
        <w:rPr>
          <w:rtl/>
        </w:rPr>
      </w:pPr>
    </w:p>
    <w:p w:rsidR="00251128" w:rsidRDefault="00251128" w:rsidP="00251128">
      <w:pPr>
        <w:ind w:firstLine="0"/>
        <w:rPr>
          <w:rtl/>
        </w:rPr>
      </w:pPr>
      <w:bookmarkStart w:id="147" w:name="_ETM_Q1_640000"/>
      <w:bookmarkEnd w:id="147"/>
    </w:p>
    <w:p w:rsidR="00251128" w:rsidRDefault="00251128" w:rsidP="00251128">
      <w:pPr>
        <w:pStyle w:val="afc"/>
        <w:keepNext/>
        <w:rPr>
          <w:rtl/>
        </w:rPr>
      </w:pPr>
      <w:bookmarkStart w:id="148" w:name="ET_meetingend_16"/>
      <w:r w:rsidRPr="00251128">
        <w:rPr>
          <w:rStyle w:val="TagStyle"/>
          <w:rtl/>
        </w:rPr>
        <w:t xml:space="preserve"> &lt;&lt; סיום &gt;&gt; </w:t>
      </w:r>
      <w:r>
        <w:rPr>
          <w:rtl/>
        </w:rPr>
        <w:t>הישיבה ננעלה בשעה 12:50.</w:t>
      </w:r>
      <w:r w:rsidRPr="00251128">
        <w:rPr>
          <w:rStyle w:val="TagStyle"/>
          <w:rtl/>
        </w:rPr>
        <w:t xml:space="preserve"> &lt;&lt; סיום &gt;&gt;</w:t>
      </w:r>
      <w:r>
        <w:rPr>
          <w:rtl/>
        </w:rPr>
        <w:t xml:space="preserve"> </w:t>
      </w:r>
      <w:bookmarkEnd w:id="148"/>
    </w:p>
    <w:p w:rsidR="00251128" w:rsidRDefault="00251128" w:rsidP="00251128">
      <w:pPr>
        <w:pStyle w:val="KeepWithNext"/>
        <w:rPr>
          <w:rtl/>
        </w:rPr>
      </w:pPr>
    </w:p>
    <w:p w:rsidR="00370236" w:rsidRPr="008713A4" w:rsidRDefault="00251128" w:rsidP="00251128">
      <w:pPr>
        <w:rPr>
          <w:rtl/>
        </w:rPr>
      </w:pPr>
      <w:r>
        <w:rPr>
          <w:rtl/>
        </w:rPr>
        <w:t xml:space="preserve">     </w:t>
      </w:r>
      <w:r w:rsidR="00370236">
        <w:rPr>
          <w:rtl/>
        </w:rPr>
        <w:t xml:space="preserve">    </w:t>
      </w:r>
    </w:p>
    <w:sectPr w:rsidR="00370236" w:rsidRPr="008713A4" w:rsidSect="00F40026">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E3887" w:rsidRDefault="003E3887">
      <w:r>
        <w:separator/>
      </w:r>
    </w:p>
  </w:endnote>
  <w:endnote w:type="continuationSeparator" w:id="0">
    <w:p w:rsidR="003E3887" w:rsidRDefault="003E38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Guttman Hatzvi">
    <w:altName w:val="Segoe UI Semilight"/>
    <w:panose1 w:val="02010401010101010101"/>
    <w:charset w:val="B1"/>
    <w:family w:val="auto"/>
    <w:pitch w:val="variable"/>
    <w:sig w:usb0="00000801" w:usb1="40000000" w:usb2="00000000" w:usb3="00000000" w:csb0="0000002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E3887" w:rsidRDefault="003E3887">
      <w:r>
        <w:separator/>
      </w:r>
    </w:p>
  </w:footnote>
  <w:footnote w:type="continuationSeparator" w:id="0">
    <w:p w:rsidR="003E3887" w:rsidRDefault="003E38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D86E57" w:rsidRDefault="00D86E57"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F40026">
      <w:rPr>
        <w:rStyle w:val="af7"/>
        <w:noProof/>
        <w:rtl/>
      </w:rPr>
      <w:t>2</w:t>
    </w:r>
    <w:r>
      <w:rPr>
        <w:rStyle w:val="af7"/>
      </w:rPr>
      <w:fldChar w:fldCharType="end"/>
    </w:r>
  </w:p>
  <w:p w:rsidR="00D86E57" w:rsidRPr="00CC5815" w:rsidRDefault="00EA290E" w:rsidP="008E5E3F">
    <w:pPr>
      <w:pStyle w:val="a3"/>
      <w:ind w:firstLine="0"/>
    </w:pPr>
    <w:r>
      <w:rPr>
        <w:rtl/>
      </w:rPr>
      <w:t>ועדת הכלכלה</w:t>
    </w:r>
  </w:p>
  <w:p w:rsidR="00D86E57" w:rsidRPr="00CC5815" w:rsidRDefault="00EA290E" w:rsidP="008E5E3F">
    <w:pPr>
      <w:pStyle w:val="a3"/>
      <w:ind w:firstLine="0"/>
      <w:rPr>
        <w:rtl/>
      </w:rPr>
    </w:pPr>
    <w:r>
      <w:rPr>
        <w:rtl/>
      </w:rPr>
      <w:t>27/11/2018</w:t>
    </w:r>
  </w:p>
  <w:p w:rsidR="00D86E57" w:rsidRPr="00CC5815" w:rsidRDefault="00D86E57"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A17C6" w:rsidRDefault="00E33AE3"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0A17C6" w:rsidRDefault="000A17C6">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A17C6"/>
    <w:rsid w:val="000B060C"/>
    <w:rsid w:val="000B2EE6"/>
    <w:rsid w:val="000C47F5"/>
    <w:rsid w:val="000E3314"/>
    <w:rsid w:val="000F2459"/>
    <w:rsid w:val="00150436"/>
    <w:rsid w:val="00167294"/>
    <w:rsid w:val="001673D4"/>
    <w:rsid w:val="00171E7F"/>
    <w:rsid w:val="001758C1"/>
    <w:rsid w:val="0017779F"/>
    <w:rsid w:val="001A74E9"/>
    <w:rsid w:val="001A7A1B"/>
    <w:rsid w:val="001C44DA"/>
    <w:rsid w:val="001C4FDA"/>
    <w:rsid w:val="001D440C"/>
    <w:rsid w:val="002016FF"/>
    <w:rsid w:val="00227FEF"/>
    <w:rsid w:val="00251128"/>
    <w:rsid w:val="00261554"/>
    <w:rsid w:val="00275C03"/>
    <w:rsid w:val="00280D58"/>
    <w:rsid w:val="00292AB7"/>
    <w:rsid w:val="002D4BDB"/>
    <w:rsid w:val="002E5E31"/>
    <w:rsid w:val="00303B4C"/>
    <w:rsid w:val="00321E62"/>
    <w:rsid w:val="00327BF8"/>
    <w:rsid w:val="00340AFA"/>
    <w:rsid w:val="003658CB"/>
    <w:rsid w:val="00366CFB"/>
    <w:rsid w:val="0036794C"/>
    <w:rsid w:val="00370236"/>
    <w:rsid w:val="00373508"/>
    <w:rsid w:val="00396023"/>
    <w:rsid w:val="003C279D"/>
    <w:rsid w:val="003E3887"/>
    <w:rsid w:val="003F0A5F"/>
    <w:rsid w:val="00420E41"/>
    <w:rsid w:val="00424C94"/>
    <w:rsid w:val="00447608"/>
    <w:rsid w:val="00451746"/>
    <w:rsid w:val="00470EAC"/>
    <w:rsid w:val="0049458B"/>
    <w:rsid w:val="00495FD8"/>
    <w:rsid w:val="004B0A65"/>
    <w:rsid w:val="004B1BE9"/>
    <w:rsid w:val="004D570B"/>
    <w:rsid w:val="004D7BDE"/>
    <w:rsid w:val="00500C0C"/>
    <w:rsid w:val="00546678"/>
    <w:rsid w:val="005506B9"/>
    <w:rsid w:val="005817EC"/>
    <w:rsid w:val="00590B77"/>
    <w:rsid w:val="005A342D"/>
    <w:rsid w:val="005C363E"/>
    <w:rsid w:val="005D61F3"/>
    <w:rsid w:val="005E1C6B"/>
    <w:rsid w:val="005F76B0"/>
    <w:rsid w:val="0061730A"/>
    <w:rsid w:val="00634F61"/>
    <w:rsid w:val="00684537"/>
    <w:rsid w:val="00695A47"/>
    <w:rsid w:val="006A0AEC"/>
    <w:rsid w:val="006A0CB7"/>
    <w:rsid w:val="006F0259"/>
    <w:rsid w:val="00700433"/>
    <w:rsid w:val="00702755"/>
    <w:rsid w:val="0070472C"/>
    <w:rsid w:val="007509A6"/>
    <w:rsid w:val="007872B4"/>
    <w:rsid w:val="00791CBE"/>
    <w:rsid w:val="007C693F"/>
    <w:rsid w:val="007C6ADD"/>
    <w:rsid w:val="0082136D"/>
    <w:rsid w:val="008320F6"/>
    <w:rsid w:val="00841223"/>
    <w:rsid w:val="00846BE9"/>
    <w:rsid w:val="00853207"/>
    <w:rsid w:val="008713A4"/>
    <w:rsid w:val="00875F10"/>
    <w:rsid w:val="008C6035"/>
    <w:rsid w:val="008C7015"/>
    <w:rsid w:val="008D1DFB"/>
    <w:rsid w:val="008E03B4"/>
    <w:rsid w:val="008E5E3F"/>
    <w:rsid w:val="0090279B"/>
    <w:rsid w:val="00914904"/>
    <w:rsid w:val="009258CE"/>
    <w:rsid w:val="009515F0"/>
    <w:rsid w:val="009830CB"/>
    <w:rsid w:val="009D478A"/>
    <w:rsid w:val="009E6E93"/>
    <w:rsid w:val="009F1518"/>
    <w:rsid w:val="009F5773"/>
    <w:rsid w:val="00A15971"/>
    <w:rsid w:val="00A22C90"/>
    <w:rsid w:val="00A42723"/>
    <w:rsid w:val="00A64A6D"/>
    <w:rsid w:val="00A66020"/>
    <w:rsid w:val="00AB02EE"/>
    <w:rsid w:val="00AB3F3A"/>
    <w:rsid w:val="00AC7D3F"/>
    <w:rsid w:val="00AD4EC9"/>
    <w:rsid w:val="00AD6FFC"/>
    <w:rsid w:val="00AF31E6"/>
    <w:rsid w:val="00AF4150"/>
    <w:rsid w:val="00B0509A"/>
    <w:rsid w:val="00B120B2"/>
    <w:rsid w:val="00B50340"/>
    <w:rsid w:val="00B65508"/>
    <w:rsid w:val="00B8517A"/>
    <w:rsid w:val="00BA6446"/>
    <w:rsid w:val="00BD47B7"/>
    <w:rsid w:val="00C135D5"/>
    <w:rsid w:val="00C22DCB"/>
    <w:rsid w:val="00C3598A"/>
    <w:rsid w:val="00C360BC"/>
    <w:rsid w:val="00C44800"/>
    <w:rsid w:val="00C52EC2"/>
    <w:rsid w:val="00C61DC1"/>
    <w:rsid w:val="00C64AFF"/>
    <w:rsid w:val="00C661EE"/>
    <w:rsid w:val="00C72438"/>
    <w:rsid w:val="00C763E4"/>
    <w:rsid w:val="00C8624A"/>
    <w:rsid w:val="00CA5363"/>
    <w:rsid w:val="00CB6D60"/>
    <w:rsid w:val="00CC5815"/>
    <w:rsid w:val="00CE24B8"/>
    <w:rsid w:val="00CE5849"/>
    <w:rsid w:val="00D278F7"/>
    <w:rsid w:val="00D37550"/>
    <w:rsid w:val="00D40A29"/>
    <w:rsid w:val="00D45D27"/>
    <w:rsid w:val="00D4631D"/>
    <w:rsid w:val="00D86E57"/>
    <w:rsid w:val="00D96B24"/>
    <w:rsid w:val="00DE5B80"/>
    <w:rsid w:val="00E33AE3"/>
    <w:rsid w:val="00E5534E"/>
    <w:rsid w:val="00E61903"/>
    <w:rsid w:val="00E64116"/>
    <w:rsid w:val="00EA290E"/>
    <w:rsid w:val="00EA624B"/>
    <w:rsid w:val="00EB057D"/>
    <w:rsid w:val="00EB18E4"/>
    <w:rsid w:val="00EB5C85"/>
    <w:rsid w:val="00EC0AC2"/>
    <w:rsid w:val="00EC1FB3"/>
    <w:rsid w:val="00EC2CD4"/>
    <w:rsid w:val="00EE09AD"/>
    <w:rsid w:val="00F053E5"/>
    <w:rsid w:val="00F10D2D"/>
    <w:rsid w:val="00F16831"/>
    <w:rsid w:val="00F31B82"/>
    <w:rsid w:val="00F40026"/>
    <w:rsid w:val="00F41C33"/>
    <w:rsid w:val="00F423F1"/>
    <w:rsid w:val="00F4792E"/>
    <w:rsid w:val="00F53584"/>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6B784477"/>
  <w15:docId w15:val="{A71D465D-1563-4822-B519-9BAA819B96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EA290E"/>
    <w:rPr>
      <w:rFonts w:cs="Arial"/>
      <w:b/>
      <w:bCs w:val="0"/>
      <w:vanish/>
      <w:color w:val="010000"/>
      <w:bdr w:val="single" w:sz="4" w:space="0" w:color="FF66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928731988">
      <w:bodyDiv w:val="1"/>
      <w:marLeft w:val="0"/>
      <w:marRight w:val="0"/>
      <w:marTop w:val="0"/>
      <w:marBottom w:val="0"/>
      <w:divBdr>
        <w:top w:val="none" w:sz="0" w:space="0" w:color="auto"/>
        <w:left w:val="none" w:sz="0" w:space="0" w:color="auto"/>
        <w:bottom w:val="none" w:sz="0" w:space="0" w:color="auto"/>
        <w:right w:val="none" w:sz="0" w:space="0" w:color="auto"/>
      </w:divBdr>
    </w:div>
    <w:div w:id="16840150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1A7710F-97EB-452A-BD64-F670610F84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77</TotalTime>
  <Pages>4</Pages>
  <Words>1445</Words>
  <Characters>7226</Characters>
  <Application>Microsoft Office Word</Application>
  <DocSecurity>0</DocSecurity>
  <Lines>60</Lines>
  <Paragraphs>17</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8654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11</cp:revision>
  <cp:lastPrinted>2015-07-20T08:20:00Z</cp:lastPrinted>
  <dcterms:created xsi:type="dcterms:W3CDTF">2018-05-03T11:21:00Z</dcterms:created>
  <dcterms:modified xsi:type="dcterms:W3CDTF">2018-12-11T14:56:00Z</dcterms:modified>
</cp:coreProperties>
</file>