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155B4" w:rsidP="00EC1FB3">
      <w:pPr>
        <w:ind w:firstLine="0"/>
        <w:rPr>
          <w:b/>
          <w:bCs/>
          <w:rtl/>
        </w:rPr>
      </w:pPr>
      <w:r>
        <w:rPr>
          <w:b/>
          <w:bCs/>
          <w:rtl/>
        </w:rPr>
        <w:t>הכנסת העשרים</w:t>
      </w:r>
    </w:p>
    <w:p w:rsidR="00A22C90" w:rsidRDefault="00A22C90" w:rsidP="00327BF8">
      <w:pPr>
        <w:ind w:firstLine="0"/>
        <w:outlineLvl w:val="0"/>
        <w:rPr>
          <w:b/>
          <w:bCs/>
          <w:rtl/>
        </w:rPr>
        <w:sectPr w:rsidR="00A22C90" w:rsidSect="00DC033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155B4"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DC033E" w:rsidRDefault="00DC033E" w:rsidP="00DC033E">
      <w:pPr>
        <w:ind w:firstLine="0"/>
        <w:jc w:val="center"/>
        <w:outlineLvl w:val="0"/>
        <w:rPr>
          <w:rFonts w:hint="cs"/>
          <w:b/>
          <w:bCs/>
          <w:rtl/>
        </w:rPr>
      </w:pPr>
      <w:r>
        <w:rPr>
          <w:b/>
          <w:bCs/>
          <w:rtl/>
        </w:rPr>
        <w:t xml:space="preserve">פרוטוקול מס' </w:t>
      </w:r>
      <w:r>
        <w:rPr>
          <w:rFonts w:hint="cs"/>
          <w:b/>
          <w:bCs/>
          <w:rtl/>
        </w:rPr>
        <w:t>770</w:t>
      </w:r>
    </w:p>
    <w:p w:rsidR="00E64116" w:rsidRPr="008713A4" w:rsidRDefault="00D155B4" w:rsidP="00DC033E">
      <w:pPr>
        <w:ind w:firstLine="0"/>
        <w:jc w:val="center"/>
        <w:outlineLvl w:val="0"/>
        <w:rPr>
          <w:b/>
          <w:bCs/>
          <w:rtl/>
        </w:rPr>
      </w:pPr>
      <w:r>
        <w:rPr>
          <w:b/>
          <w:bCs/>
          <w:rtl/>
        </w:rPr>
        <w:t>מישיבת ועדת הפנים והגנת הסביבה</w:t>
      </w:r>
    </w:p>
    <w:p w:rsidR="00E64116" w:rsidRPr="008713A4" w:rsidRDefault="00D155B4" w:rsidP="008320F6">
      <w:pPr>
        <w:ind w:firstLine="0"/>
        <w:jc w:val="center"/>
        <w:outlineLvl w:val="0"/>
        <w:rPr>
          <w:b/>
          <w:bCs/>
          <w:u w:val="single"/>
          <w:rtl/>
        </w:rPr>
      </w:pPr>
      <w:r>
        <w:rPr>
          <w:b/>
          <w:bCs/>
          <w:u w:val="single"/>
          <w:rtl/>
        </w:rPr>
        <w:t xml:space="preserve">יום רביעי, ד' בטבת </w:t>
      </w:r>
      <w:proofErr w:type="spellStart"/>
      <w:r>
        <w:rPr>
          <w:b/>
          <w:bCs/>
          <w:u w:val="single"/>
          <w:rtl/>
        </w:rPr>
        <w:t>התשע"ט</w:t>
      </w:r>
      <w:proofErr w:type="spellEnd"/>
      <w:r>
        <w:rPr>
          <w:b/>
          <w:bCs/>
          <w:u w:val="single"/>
          <w:rtl/>
        </w:rPr>
        <w:t xml:space="preserve"> (12 בדצמבר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155B4" w:rsidP="00D155B4">
      <w:pPr>
        <w:spacing w:before="60"/>
        <w:ind w:firstLine="0"/>
        <w:rPr>
          <w:rtl/>
        </w:rPr>
      </w:pPr>
      <w:bookmarkStart w:id="0" w:name="ET_hatsach_616524_1"/>
      <w:r w:rsidRPr="00D155B4">
        <w:rPr>
          <w:rStyle w:val="TagStyle"/>
          <w:rtl/>
        </w:rPr>
        <w:t xml:space="preserve"> &lt;&lt; הצח &gt;&gt; </w:t>
      </w:r>
      <w:r w:rsidRPr="00D155B4">
        <w:rPr>
          <w:rtl/>
        </w:rPr>
        <w:t>הצעת חוק המקרקעין (תיקון מס' 34) (חלקה תלת-ממדית), התשע"ט-2018</w:t>
      </w:r>
      <w:r w:rsidRPr="00D155B4">
        <w:rPr>
          <w:rStyle w:val="TagStyle"/>
          <w:rtl/>
        </w:rPr>
        <w:t xml:space="preserve"> &lt;&lt; הצח &gt;&gt;</w:t>
      </w:r>
      <w:r w:rsidRPr="00D155B4">
        <w:rPr>
          <w:rtl/>
        </w:rPr>
        <w:t xml:space="preserve"> </w:t>
      </w:r>
      <w:bookmarkEnd w:id="0"/>
      <w:r>
        <w:rPr>
          <w:rtl/>
        </w:rPr>
        <w:t xml:space="preserve">  </w:t>
      </w:r>
    </w:p>
    <w:p w:rsidR="00E64116" w:rsidRDefault="00E64116" w:rsidP="007C693F">
      <w:pPr>
        <w:spacing w:before="60"/>
        <w:ind w:firstLine="0"/>
        <w:rPr>
          <w:rtl/>
        </w:rPr>
      </w:pPr>
    </w:p>
    <w:p w:rsidR="00D155B4" w:rsidRPr="008713A4" w:rsidRDefault="00D155B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155B4" w:rsidRDefault="00D155B4" w:rsidP="00EC1FB3">
      <w:pPr>
        <w:ind w:firstLine="0"/>
        <w:rPr>
          <w:rtl/>
        </w:rPr>
      </w:pPr>
      <w:r w:rsidRPr="00D155B4">
        <w:rPr>
          <w:rtl/>
        </w:rPr>
        <w:t>יואב קיש – היו"ר</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FA7782" w:rsidRPr="00FA7782" w:rsidTr="00DC033E">
        <w:trPr>
          <w:trHeight w:val="220"/>
        </w:trPr>
        <w:tc>
          <w:tcPr>
            <w:tcW w:w="6420" w:type="dxa"/>
            <w:tcBorders>
              <w:top w:val="nil"/>
              <w:left w:val="nil"/>
              <w:bottom w:val="nil"/>
              <w:right w:val="nil"/>
            </w:tcBorders>
            <w:tcMar>
              <w:top w:w="9" w:type="dxa"/>
              <w:left w:w="39" w:type="dxa"/>
              <w:bottom w:w="9" w:type="dxa"/>
              <w:right w:w="39"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 xml:space="preserve">רשמת ומפקחת רישום מקרקעין, משרד המשפטים </w:t>
            </w:r>
          </w:p>
        </w:tc>
        <w:tc>
          <w:tcPr>
            <w:tcW w:w="401"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center"/>
              <w:rPr>
                <w:rFonts w:cs="Times New Roman"/>
                <w:sz w:val="20"/>
                <w:szCs w:val="20"/>
                <w:rtl/>
              </w:rPr>
            </w:pPr>
            <w:r w:rsidRPr="00FA77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שולמית שוהם אבני</w:t>
            </w:r>
          </w:p>
        </w:tc>
      </w:tr>
      <w:tr w:rsidR="00FA7782" w:rsidRPr="00FA7782" w:rsidTr="00DC033E">
        <w:trPr>
          <w:trHeight w:val="220"/>
        </w:trPr>
        <w:tc>
          <w:tcPr>
            <w:tcW w:w="6420" w:type="dxa"/>
            <w:tcBorders>
              <w:top w:val="nil"/>
              <w:left w:val="nil"/>
              <w:bottom w:val="nil"/>
              <w:right w:val="nil"/>
            </w:tcBorders>
            <w:tcMar>
              <w:top w:w="9" w:type="dxa"/>
              <w:left w:w="39" w:type="dxa"/>
              <w:bottom w:w="9" w:type="dxa"/>
              <w:right w:w="39"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 xml:space="preserve">עוזר ראשי משרד המשפטים, משרד המשפטים </w:t>
            </w:r>
          </w:p>
        </w:tc>
        <w:tc>
          <w:tcPr>
            <w:tcW w:w="401"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center"/>
              <w:rPr>
                <w:rFonts w:cs="Times New Roman"/>
                <w:sz w:val="20"/>
                <w:szCs w:val="20"/>
              </w:rPr>
            </w:pPr>
            <w:r w:rsidRPr="00FA77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 xml:space="preserve">ארז </w:t>
            </w:r>
            <w:proofErr w:type="spellStart"/>
            <w:r w:rsidRPr="00FA7782">
              <w:rPr>
                <w:rFonts w:ascii="David" w:eastAsia="David" w:hAnsi="David"/>
                <w:color w:val="000000"/>
                <w:rtl/>
              </w:rPr>
              <w:t>קמיניץ</w:t>
            </w:r>
            <w:proofErr w:type="spellEnd"/>
          </w:p>
        </w:tc>
      </w:tr>
      <w:tr w:rsidR="00EA11E3" w:rsidRPr="00FA7782" w:rsidTr="00DC033E">
        <w:trPr>
          <w:trHeight w:val="220"/>
        </w:trPr>
        <w:tc>
          <w:tcPr>
            <w:tcW w:w="6420" w:type="dxa"/>
            <w:tcBorders>
              <w:top w:val="nil"/>
              <w:left w:val="nil"/>
              <w:bottom w:val="nil"/>
              <w:right w:val="nil"/>
            </w:tcBorders>
            <w:tcMar>
              <w:top w:w="9" w:type="dxa"/>
              <w:left w:w="39" w:type="dxa"/>
              <w:bottom w:w="9" w:type="dxa"/>
              <w:right w:w="39" w:type="dxa"/>
            </w:tcMar>
          </w:tcPr>
          <w:p w:rsidR="00EA11E3" w:rsidRPr="00FA7782" w:rsidRDefault="00EA11E3" w:rsidP="00FA7782">
            <w:pPr>
              <w:spacing w:line="240" w:lineRule="auto"/>
              <w:ind w:firstLine="0"/>
              <w:jc w:val="left"/>
              <w:rPr>
                <w:rFonts w:ascii="David" w:eastAsia="David" w:hAnsi="David"/>
                <w:color w:val="000000"/>
                <w:rtl/>
              </w:rPr>
            </w:pPr>
            <w:r>
              <w:rPr>
                <w:rFonts w:ascii="David" w:eastAsia="David" w:hAnsi="David" w:hint="cs"/>
                <w:color w:val="000000"/>
                <w:rtl/>
              </w:rPr>
              <w:t>ייעוץ וחקיקה, משרד המשפטים</w:t>
            </w:r>
          </w:p>
        </w:tc>
        <w:tc>
          <w:tcPr>
            <w:tcW w:w="401" w:type="dxa"/>
            <w:tcBorders>
              <w:top w:val="nil"/>
              <w:left w:val="nil"/>
              <w:bottom w:val="nil"/>
              <w:right w:val="nil"/>
            </w:tcBorders>
            <w:tcMar>
              <w:top w:w="9" w:type="dxa"/>
              <w:left w:w="0" w:type="dxa"/>
              <w:bottom w:w="9" w:type="dxa"/>
              <w:right w:w="0" w:type="dxa"/>
            </w:tcMar>
          </w:tcPr>
          <w:p w:rsidR="00EA11E3" w:rsidRPr="00FA7782" w:rsidRDefault="00EA11E3" w:rsidP="00FA7782">
            <w:pPr>
              <w:spacing w:line="240" w:lineRule="auto"/>
              <w:ind w:firstLine="0"/>
              <w:jc w:val="center"/>
              <w:rPr>
                <w:rFonts w:ascii="David" w:eastAsia="David" w:hAnsi="David"/>
                <w:color w:val="000000"/>
                <w:rtl/>
              </w:rPr>
            </w:pPr>
            <w:r w:rsidRPr="00FA77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EA11E3" w:rsidRPr="00FA7782" w:rsidRDefault="00EA11E3" w:rsidP="00FA7782">
            <w:pPr>
              <w:spacing w:line="240" w:lineRule="auto"/>
              <w:ind w:firstLine="0"/>
              <w:jc w:val="left"/>
              <w:rPr>
                <w:rFonts w:ascii="David" w:eastAsia="David" w:hAnsi="David"/>
                <w:color w:val="000000"/>
                <w:rtl/>
              </w:rPr>
            </w:pPr>
            <w:r>
              <w:rPr>
                <w:rFonts w:ascii="David" w:eastAsia="David" w:hAnsi="David" w:hint="cs"/>
                <w:color w:val="000000"/>
                <w:rtl/>
              </w:rPr>
              <w:t>לירון אדלר</w:t>
            </w:r>
          </w:p>
        </w:tc>
      </w:tr>
      <w:tr w:rsidR="00FA7782" w:rsidRPr="00FA7782" w:rsidTr="00DC033E">
        <w:trPr>
          <w:trHeight w:val="220"/>
        </w:trPr>
        <w:tc>
          <w:tcPr>
            <w:tcW w:w="6420" w:type="dxa"/>
            <w:tcBorders>
              <w:top w:val="nil"/>
              <w:left w:val="nil"/>
              <w:bottom w:val="nil"/>
              <w:right w:val="nil"/>
            </w:tcBorders>
            <w:tcMar>
              <w:top w:w="9" w:type="dxa"/>
              <w:left w:w="39" w:type="dxa"/>
              <w:bottom w:w="9" w:type="dxa"/>
              <w:right w:w="39"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 xml:space="preserve">יועמ"ש רשות האכיפה והגביה, משרד המשפטים </w:t>
            </w:r>
          </w:p>
        </w:tc>
        <w:tc>
          <w:tcPr>
            <w:tcW w:w="401"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center"/>
              <w:rPr>
                <w:rFonts w:cs="Times New Roman"/>
                <w:sz w:val="20"/>
                <w:szCs w:val="20"/>
              </w:rPr>
            </w:pPr>
            <w:r w:rsidRPr="00FA77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ענת הר אבן</w:t>
            </w:r>
          </w:p>
        </w:tc>
      </w:tr>
      <w:tr w:rsidR="00FA7782" w:rsidRPr="00FA7782" w:rsidTr="00DC033E">
        <w:trPr>
          <w:trHeight w:val="220"/>
        </w:trPr>
        <w:tc>
          <w:tcPr>
            <w:tcW w:w="6420" w:type="dxa"/>
            <w:tcBorders>
              <w:top w:val="nil"/>
              <w:left w:val="nil"/>
              <w:bottom w:val="nil"/>
              <w:right w:val="nil"/>
            </w:tcBorders>
            <w:tcMar>
              <w:top w:w="9" w:type="dxa"/>
              <w:left w:w="39" w:type="dxa"/>
              <w:bottom w:w="9" w:type="dxa"/>
              <w:right w:w="39"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 xml:space="preserve">מנהל תחום ארצי תכנון ובניה, משרד הבריאות </w:t>
            </w:r>
          </w:p>
        </w:tc>
        <w:tc>
          <w:tcPr>
            <w:tcW w:w="401"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center"/>
              <w:rPr>
                <w:rFonts w:cs="Times New Roman"/>
                <w:sz w:val="20"/>
                <w:szCs w:val="20"/>
              </w:rPr>
            </w:pPr>
            <w:r w:rsidRPr="00FA77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נועם בצלאל הירש</w:t>
            </w:r>
          </w:p>
        </w:tc>
      </w:tr>
      <w:tr w:rsidR="00FA7782" w:rsidRPr="00FA7782" w:rsidTr="00DC033E">
        <w:trPr>
          <w:trHeight w:val="220"/>
        </w:trPr>
        <w:tc>
          <w:tcPr>
            <w:tcW w:w="6420" w:type="dxa"/>
            <w:tcBorders>
              <w:top w:val="nil"/>
              <w:left w:val="nil"/>
              <w:bottom w:val="nil"/>
              <w:right w:val="nil"/>
            </w:tcBorders>
            <w:tcMar>
              <w:top w:w="9" w:type="dxa"/>
              <w:left w:w="39" w:type="dxa"/>
              <w:bottom w:w="9" w:type="dxa"/>
              <w:right w:w="39"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 xml:space="preserve">אחראית פרויקט </w:t>
            </w:r>
            <w:proofErr w:type="spellStart"/>
            <w:r w:rsidRPr="00FA7782">
              <w:rPr>
                <w:rFonts w:ascii="David" w:eastAsia="David" w:hAnsi="David"/>
                <w:color w:val="000000"/>
                <w:rtl/>
              </w:rPr>
              <w:t>קדסטר</w:t>
            </w:r>
            <w:proofErr w:type="spellEnd"/>
            <w:r w:rsidRPr="00FA7782">
              <w:rPr>
                <w:rFonts w:ascii="David" w:eastAsia="David" w:hAnsi="David"/>
                <w:color w:val="000000"/>
                <w:rtl/>
              </w:rPr>
              <w:t xml:space="preserve"> תלת ממדי </w:t>
            </w:r>
            <w:proofErr w:type="spellStart"/>
            <w:r w:rsidRPr="00FA7782">
              <w:rPr>
                <w:rFonts w:ascii="David" w:eastAsia="David" w:hAnsi="David"/>
                <w:color w:val="000000"/>
                <w:rtl/>
              </w:rPr>
              <w:t>במפ"י</w:t>
            </w:r>
            <w:proofErr w:type="spellEnd"/>
            <w:r w:rsidRPr="00FA7782">
              <w:rPr>
                <w:rFonts w:ascii="David" w:eastAsia="David" w:hAnsi="David"/>
                <w:color w:val="000000"/>
                <w:rtl/>
              </w:rPr>
              <w:t xml:space="preserve">, משרד הבינוי והשיכון </w:t>
            </w:r>
          </w:p>
        </w:tc>
        <w:tc>
          <w:tcPr>
            <w:tcW w:w="401"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center"/>
              <w:rPr>
                <w:rFonts w:cs="Times New Roman"/>
                <w:sz w:val="20"/>
                <w:szCs w:val="20"/>
              </w:rPr>
            </w:pPr>
            <w:r w:rsidRPr="00FA77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רחל אדי</w:t>
            </w:r>
          </w:p>
        </w:tc>
      </w:tr>
      <w:tr w:rsidR="00FA7782" w:rsidRPr="00FA7782" w:rsidTr="00DC033E">
        <w:trPr>
          <w:trHeight w:val="220"/>
        </w:trPr>
        <w:tc>
          <w:tcPr>
            <w:tcW w:w="6420" w:type="dxa"/>
            <w:tcBorders>
              <w:top w:val="nil"/>
              <w:left w:val="nil"/>
              <w:bottom w:val="nil"/>
              <w:right w:val="nil"/>
            </w:tcBorders>
            <w:tcMar>
              <w:top w:w="9" w:type="dxa"/>
              <w:left w:w="39" w:type="dxa"/>
              <w:bottom w:w="9" w:type="dxa"/>
              <w:right w:w="39"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 xml:space="preserve">מרכזת בכירה פרצלציה, משרד הבינוי והשיכון </w:t>
            </w:r>
          </w:p>
        </w:tc>
        <w:tc>
          <w:tcPr>
            <w:tcW w:w="401"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center"/>
              <w:rPr>
                <w:rFonts w:cs="Times New Roman"/>
                <w:sz w:val="20"/>
                <w:szCs w:val="20"/>
              </w:rPr>
            </w:pPr>
            <w:r w:rsidRPr="00FA77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אירית  המאירי</w:t>
            </w:r>
          </w:p>
        </w:tc>
      </w:tr>
      <w:tr w:rsidR="00DC033E" w:rsidRPr="00FA7782" w:rsidTr="00DC033E">
        <w:trPr>
          <w:trHeight w:val="220"/>
        </w:trPr>
        <w:tc>
          <w:tcPr>
            <w:tcW w:w="6420" w:type="dxa"/>
            <w:tcBorders>
              <w:top w:val="nil"/>
              <w:left w:val="nil"/>
              <w:bottom w:val="nil"/>
              <w:right w:val="nil"/>
            </w:tcBorders>
            <w:tcMar>
              <w:top w:w="9" w:type="dxa"/>
              <w:left w:w="39" w:type="dxa"/>
              <w:bottom w:w="9" w:type="dxa"/>
              <w:right w:w="39" w:type="dxa"/>
            </w:tcMar>
            <w:hideMark/>
          </w:tcPr>
          <w:p w:rsidR="00DC033E" w:rsidRPr="00FA7782" w:rsidRDefault="00DC033E" w:rsidP="00FA7782">
            <w:pPr>
              <w:spacing w:line="240" w:lineRule="auto"/>
              <w:ind w:firstLine="0"/>
              <w:jc w:val="left"/>
              <w:rPr>
                <w:rFonts w:cs="Times New Roman"/>
                <w:sz w:val="20"/>
                <w:szCs w:val="20"/>
              </w:rPr>
            </w:pPr>
            <w:r w:rsidRPr="00FA7782">
              <w:rPr>
                <w:rFonts w:ascii="David" w:eastAsia="David" w:hAnsi="David"/>
                <w:color w:val="000000"/>
                <w:rtl/>
              </w:rPr>
              <w:t>עו"ד-לשכה משפטית-</w:t>
            </w:r>
            <w:proofErr w:type="spellStart"/>
            <w:r w:rsidRPr="00FA7782">
              <w:rPr>
                <w:rFonts w:ascii="David" w:eastAsia="David" w:hAnsi="David"/>
                <w:color w:val="000000"/>
                <w:rtl/>
              </w:rPr>
              <w:t>מינהל</w:t>
            </w:r>
            <w:proofErr w:type="spellEnd"/>
            <w:r w:rsidRPr="00FA7782">
              <w:rPr>
                <w:rFonts w:ascii="David" w:eastAsia="David" w:hAnsi="David"/>
                <w:color w:val="000000"/>
                <w:rtl/>
              </w:rPr>
              <w:t xml:space="preserve"> התכנון, משרד האוצר </w:t>
            </w:r>
          </w:p>
        </w:tc>
        <w:tc>
          <w:tcPr>
            <w:tcW w:w="401" w:type="dxa"/>
            <w:tcBorders>
              <w:top w:val="nil"/>
              <w:left w:val="nil"/>
              <w:bottom w:val="nil"/>
              <w:right w:val="nil"/>
            </w:tcBorders>
            <w:tcMar>
              <w:top w:w="9" w:type="dxa"/>
              <w:left w:w="0" w:type="dxa"/>
              <w:bottom w:w="9" w:type="dxa"/>
              <w:right w:w="0" w:type="dxa"/>
            </w:tcMar>
            <w:hideMark/>
          </w:tcPr>
          <w:p w:rsidR="00DC033E" w:rsidRPr="00FA7782" w:rsidRDefault="00DC033E" w:rsidP="00FA7782">
            <w:pPr>
              <w:spacing w:line="240" w:lineRule="auto"/>
              <w:ind w:firstLine="0"/>
              <w:jc w:val="center"/>
              <w:rPr>
                <w:rFonts w:cs="Times New Roman"/>
                <w:sz w:val="20"/>
                <w:szCs w:val="20"/>
              </w:rPr>
            </w:pPr>
            <w:r w:rsidRPr="00FA77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C033E" w:rsidRPr="00FA7782" w:rsidRDefault="00DC033E" w:rsidP="00FA7782">
            <w:pPr>
              <w:spacing w:line="240" w:lineRule="auto"/>
              <w:ind w:firstLine="0"/>
              <w:jc w:val="left"/>
              <w:rPr>
                <w:rFonts w:cs="Times New Roman"/>
                <w:sz w:val="20"/>
                <w:szCs w:val="20"/>
              </w:rPr>
            </w:pPr>
            <w:r w:rsidRPr="00FA7782">
              <w:rPr>
                <w:rFonts w:ascii="David" w:eastAsia="David" w:hAnsi="David"/>
                <w:color w:val="000000"/>
                <w:rtl/>
              </w:rPr>
              <w:t>בנימין ארביב</w:t>
            </w:r>
          </w:p>
        </w:tc>
      </w:tr>
      <w:tr w:rsidR="00DC033E" w:rsidRPr="00FA7782" w:rsidTr="00DC033E">
        <w:trPr>
          <w:trHeight w:val="220"/>
        </w:trPr>
        <w:tc>
          <w:tcPr>
            <w:tcW w:w="6420" w:type="dxa"/>
            <w:tcBorders>
              <w:top w:val="nil"/>
              <w:left w:val="nil"/>
              <w:bottom w:val="nil"/>
              <w:right w:val="nil"/>
            </w:tcBorders>
            <w:tcMar>
              <w:top w:w="9" w:type="dxa"/>
              <w:left w:w="39" w:type="dxa"/>
              <w:bottom w:w="9" w:type="dxa"/>
              <w:right w:w="39" w:type="dxa"/>
            </w:tcMar>
            <w:hideMark/>
          </w:tcPr>
          <w:p w:rsidR="00DC033E" w:rsidRPr="00FA7782" w:rsidRDefault="00DC033E" w:rsidP="00FA7782">
            <w:pPr>
              <w:spacing w:line="240" w:lineRule="auto"/>
              <w:ind w:firstLine="0"/>
              <w:jc w:val="left"/>
              <w:rPr>
                <w:rFonts w:cs="Times New Roman"/>
                <w:sz w:val="20"/>
                <w:szCs w:val="20"/>
              </w:rPr>
            </w:pPr>
            <w:r w:rsidRPr="00FA7782">
              <w:rPr>
                <w:rFonts w:ascii="David" w:eastAsia="David" w:hAnsi="David"/>
                <w:color w:val="000000"/>
                <w:rtl/>
              </w:rPr>
              <w:t xml:space="preserve">מנהל אגף תיאום ובקרה, משרד הפנים </w:t>
            </w:r>
          </w:p>
        </w:tc>
        <w:tc>
          <w:tcPr>
            <w:tcW w:w="401" w:type="dxa"/>
            <w:tcBorders>
              <w:top w:val="nil"/>
              <w:left w:val="nil"/>
              <w:bottom w:val="nil"/>
              <w:right w:val="nil"/>
            </w:tcBorders>
            <w:tcMar>
              <w:top w:w="9" w:type="dxa"/>
              <w:left w:w="0" w:type="dxa"/>
              <w:bottom w:w="9" w:type="dxa"/>
              <w:right w:w="0" w:type="dxa"/>
            </w:tcMar>
            <w:hideMark/>
          </w:tcPr>
          <w:p w:rsidR="00DC033E" w:rsidRPr="00FA7782" w:rsidRDefault="00DC033E" w:rsidP="00FA7782">
            <w:pPr>
              <w:spacing w:line="240" w:lineRule="auto"/>
              <w:ind w:firstLine="0"/>
              <w:jc w:val="center"/>
              <w:rPr>
                <w:rFonts w:cs="Times New Roman"/>
                <w:sz w:val="20"/>
                <w:szCs w:val="20"/>
              </w:rPr>
            </w:pPr>
            <w:r w:rsidRPr="00FA77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C033E" w:rsidRPr="00FA7782" w:rsidRDefault="00DC033E" w:rsidP="00FA7782">
            <w:pPr>
              <w:spacing w:line="240" w:lineRule="auto"/>
              <w:ind w:firstLine="0"/>
              <w:jc w:val="left"/>
              <w:rPr>
                <w:rFonts w:cs="Times New Roman"/>
                <w:sz w:val="20"/>
                <w:szCs w:val="20"/>
              </w:rPr>
            </w:pPr>
            <w:r w:rsidRPr="00FA7782">
              <w:rPr>
                <w:rFonts w:ascii="David" w:eastAsia="David" w:hAnsi="David"/>
                <w:color w:val="000000"/>
                <w:rtl/>
              </w:rPr>
              <w:t>ליאור פנחס שחר</w:t>
            </w:r>
          </w:p>
        </w:tc>
      </w:tr>
      <w:tr w:rsidR="00DC033E" w:rsidRPr="00FA7782" w:rsidTr="00DC033E">
        <w:trPr>
          <w:trHeight w:val="220"/>
        </w:trPr>
        <w:tc>
          <w:tcPr>
            <w:tcW w:w="6420" w:type="dxa"/>
            <w:tcBorders>
              <w:top w:val="nil"/>
              <w:left w:val="nil"/>
              <w:bottom w:val="nil"/>
              <w:right w:val="nil"/>
            </w:tcBorders>
            <w:tcMar>
              <w:top w:w="9" w:type="dxa"/>
              <w:left w:w="39" w:type="dxa"/>
              <w:bottom w:w="9" w:type="dxa"/>
              <w:right w:w="39" w:type="dxa"/>
            </w:tcMar>
            <w:hideMark/>
          </w:tcPr>
          <w:p w:rsidR="00DC033E" w:rsidRPr="00FA7782" w:rsidRDefault="00DC033E" w:rsidP="00FA7782">
            <w:pPr>
              <w:spacing w:line="240" w:lineRule="auto"/>
              <w:ind w:firstLine="0"/>
              <w:jc w:val="left"/>
              <w:rPr>
                <w:rFonts w:cs="Times New Roman"/>
                <w:sz w:val="20"/>
                <w:szCs w:val="20"/>
              </w:rPr>
            </w:pPr>
            <w:r w:rsidRPr="00FA7782">
              <w:rPr>
                <w:rFonts w:ascii="David" w:eastAsia="David" w:hAnsi="David"/>
                <w:color w:val="000000"/>
                <w:rtl/>
              </w:rPr>
              <w:t xml:space="preserve">עו"ד, משרד הפנים </w:t>
            </w:r>
          </w:p>
        </w:tc>
        <w:tc>
          <w:tcPr>
            <w:tcW w:w="401" w:type="dxa"/>
            <w:tcBorders>
              <w:top w:val="nil"/>
              <w:left w:val="nil"/>
              <w:bottom w:val="nil"/>
              <w:right w:val="nil"/>
            </w:tcBorders>
            <w:tcMar>
              <w:top w:w="9" w:type="dxa"/>
              <w:left w:w="0" w:type="dxa"/>
              <w:bottom w:w="9" w:type="dxa"/>
              <w:right w:w="0" w:type="dxa"/>
            </w:tcMar>
            <w:hideMark/>
          </w:tcPr>
          <w:p w:rsidR="00DC033E" w:rsidRPr="00FA7782" w:rsidRDefault="00DC033E" w:rsidP="00FA7782">
            <w:pPr>
              <w:spacing w:line="240" w:lineRule="auto"/>
              <w:ind w:firstLine="0"/>
              <w:jc w:val="center"/>
              <w:rPr>
                <w:rFonts w:cs="Times New Roman"/>
                <w:sz w:val="20"/>
                <w:szCs w:val="20"/>
              </w:rPr>
            </w:pPr>
            <w:r w:rsidRPr="00FA77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C033E" w:rsidRPr="00FA7782" w:rsidRDefault="00DC033E" w:rsidP="00FA7782">
            <w:pPr>
              <w:spacing w:line="240" w:lineRule="auto"/>
              <w:ind w:firstLine="0"/>
              <w:jc w:val="left"/>
              <w:rPr>
                <w:rFonts w:cs="Times New Roman"/>
                <w:sz w:val="20"/>
                <w:szCs w:val="20"/>
              </w:rPr>
            </w:pPr>
            <w:r w:rsidRPr="00FA7782">
              <w:rPr>
                <w:rFonts w:ascii="David" w:eastAsia="David" w:hAnsi="David"/>
                <w:color w:val="000000"/>
                <w:rtl/>
              </w:rPr>
              <w:t xml:space="preserve">רעות </w:t>
            </w:r>
            <w:proofErr w:type="spellStart"/>
            <w:r w:rsidRPr="00FA7782">
              <w:rPr>
                <w:rFonts w:ascii="David" w:eastAsia="David" w:hAnsi="David"/>
                <w:color w:val="000000"/>
                <w:rtl/>
              </w:rPr>
              <w:t>פרקש</w:t>
            </w:r>
            <w:proofErr w:type="spellEnd"/>
          </w:p>
        </w:tc>
      </w:tr>
      <w:tr w:rsidR="00FA7782" w:rsidRPr="00FA7782" w:rsidTr="00DC033E">
        <w:trPr>
          <w:trHeight w:val="220"/>
        </w:trPr>
        <w:tc>
          <w:tcPr>
            <w:tcW w:w="6420" w:type="dxa"/>
            <w:tcBorders>
              <w:top w:val="nil"/>
              <w:left w:val="nil"/>
              <w:bottom w:val="nil"/>
              <w:right w:val="nil"/>
            </w:tcBorders>
            <w:tcMar>
              <w:top w:w="9" w:type="dxa"/>
              <w:left w:w="39" w:type="dxa"/>
              <w:bottom w:w="9" w:type="dxa"/>
              <w:right w:w="39"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 xml:space="preserve">עו"ד לשכה משפטית, רשות מקרקעי ישראל </w:t>
            </w:r>
          </w:p>
        </w:tc>
        <w:tc>
          <w:tcPr>
            <w:tcW w:w="401"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center"/>
              <w:rPr>
                <w:rFonts w:cs="Times New Roman"/>
                <w:sz w:val="20"/>
                <w:szCs w:val="20"/>
              </w:rPr>
            </w:pPr>
            <w:r w:rsidRPr="00FA77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 xml:space="preserve">אסף </w:t>
            </w:r>
            <w:proofErr w:type="spellStart"/>
            <w:r w:rsidRPr="00FA7782">
              <w:rPr>
                <w:rFonts w:ascii="David" w:eastAsia="David" w:hAnsi="David"/>
                <w:color w:val="000000"/>
                <w:rtl/>
              </w:rPr>
              <w:t>אהרונוביץ</w:t>
            </w:r>
            <w:proofErr w:type="spellEnd"/>
          </w:p>
        </w:tc>
      </w:tr>
      <w:tr w:rsidR="00FA7782" w:rsidRPr="00FA7782" w:rsidTr="00DC033E">
        <w:trPr>
          <w:trHeight w:val="220"/>
        </w:trPr>
        <w:tc>
          <w:tcPr>
            <w:tcW w:w="6420" w:type="dxa"/>
            <w:tcBorders>
              <w:top w:val="nil"/>
              <w:left w:val="nil"/>
              <w:bottom w:val="nil"/>
              <w:right w:val="nil"/>
            </w:tcBorders>
            <w:tcMar>
              <w:top w:w="9" w:type="dxa"/>
              <w:left w:w="39" w:type="dxa"/>
              <w:bottom w:w="9" w:type="dxa"/>
              <w:right w:w="39"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 xml:space="preserve">יועמ"ש, </w:t>
            </w:r>
            <w:proofErr w:type="spellStart"/>
            <w:r w:rsidRPr="00FA7782">
              <w:rPr>
                <w:rFonts w:ascii="David" w:eastAsia="David" w:hAnsi="David"/>
                <w:color w:val="000000"/>
                <w:rtl/>
              </w:rPr>
              <w:t>מ.שלטון</w:t>
            </w:r>
            <w:proofErr w:type="spellEnd"/>
            <w:r w:rsidRPr="00FA7782">
              <w:rPr>
                <w:rFonts w:ascii="David" w:eastAsia="David" w:hAnsi="David"/>
                <w:color w:val="000000"/>
                <w:rtl/>
              </w:rPr>
              <w:t xml:space="preserve"> מקומי </w:t>
            </w:r>
          </w:p>
        </w:tc>
        <w:tc>
          <w:tcPr>
            <w:tcW w:w="401"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center"/>
              <w:rPr>
                <w:rFonts w:cs="Times New Roman"/>
                <w:sz w:val="20"/>
                <w:szCs w:val="20"/>
              </w:rPr>
            </w:pPr>
            <w:r w:rsidRPr="00FA77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מרים סלומון</w:t>
            </w:r>
          </w:p>
        </w:tc>
      </w:tr>
      <w:tr w:rsidR="00FA7782" w:rsidRPr="00FA7782" w:rsidTr="00DC033E">
        <w:trPr>
          <w:trHeight w:val="220"/>
        </w:trPr>
        <w:tc>
          <w:tcPr>
            <w:tcW w:w="6420" w:type="dxa"/>
            <w:tcBorders>
              <w:top w:val="nil"/>
              <w:left w:val="nil"/>
              <w:bottom w:val="nil"/>
              <w:right w:val="nil"/>
            </w:tcBorders>
            <w:tcMar>
              <w:top w:w="9" w:type="dxa"/>
              <w:left w:w="39" w:type="dxa"/>
              <w:bottom w:w="9" w:type="dxa"/>
              <w:right w:w="39"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 xml:space="preserve">עוזר ליועץ המשפטי </w:t>
            </w:r>
            <w:proofErr w:type="spellStart"/>
            <w:r w:rsidRPr="00FA7782">
              <w:rPr>
                <w:rFonts w:ascii="David" w:eastAsia="David" w:hAnsi="David"/>
                <w:color w:val="000000"/>
                <w:rtl/>
              </w:rPr>
              <w:t>לעיריה</w:t>
            </w:r>
            <w:proofErr w:type="spellEnd"/>
            <w:r w:rsidRPr="00FA7782">
              <w:rPr>
                <w:rFonts w:ascii="David" w:eastAsia="David" w:hAnsi="David"/>
                <w:color w:val="000000"/>
                <w:rtl/>
              </w:rPr>
              <w:t xml:space="preserve">, עיריית ירושלים </w:t>
            </w:r>
          </w:p>
        </w:tc>
        <w:tc>
          <w:tcPr>
            <w:tcW w:w="401"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center"/>
              <w:rPr>
                <w:rFonts w:cs="Times New Roman"/>
                <w:sz w:val="20"/>
                <w:szCs w:val="20"/>
              </w:rPr>
            </w:pPr>
            <w:r w:rsidRPr="00FA77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אוהד  דהאן</w:t>
            </w:r>
          </w:p>
        </w:tc>
      </w:tr>
      <w:tr w:rsidR="00FA7782" w:rsidRPr="00FA7782" w:rsidTr="00DC033E">
        <w:trPr>
          <w:trHeight w:val="220"/>
        </w:trPr>
        <w:tc>
          <w:tcPr>
            <w:tcW w:w="6420" w:type="dxa"/>
            <w:tcBorders>
              <w:top w:val="nil"/>
              <w:left w:val="nil"/>
              <w:bottom w:val="nil"/>
              <w:right w:val="nil"/>
            </w:tcBorders>
            <w:tcMar>
              <w:top w:w="9" w:type="dxa"/>
              <w:left w:w="39" w:type="dxa"/>
              <w:bottom w:w="9" w:type="dxa"/>
              <w:right w:w="39"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 xml:space="preserve">יועמ"ש, רשות הטבע והגנים הלאומיים </w:t>
            </w:r>
          </w:p>
        </w:tc>
        <w:tc>
          <w:tcPr>
            <w:tcW w:w="401"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center"/>
              <w:rPr>
                <w:rFonts w:cs="Times New Roman"/>
                <w:sz w:val="20"/>
                <w:szCs w:val="20"/>
              </w:rPr>
            </w:pPr>
            <w:r w:rsidRPr="00FA778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אופיר בר טל</w:t>
            </w:r>
          </w:p>
        </w:tc>
      </w:tr>
      <w:tr w:rsidR="00FA7782" w:rsidRPr="00FA7782" w:rsidTr="00DC033E">
        <w:trPr>
          <w:trHeight w:val="220"/>
        </w:trPr>
        <w:tc>
          <w:tcPr>
            <w:tcW w:w="6420" w:type="dxa"/>
            <w:tcBorders>
              <w:top w:val="nil"/>
              <w:left w:val="nil"/>
              <w:bottom w:val="nil"/>
              <w:right w:val="nil"/>
            </w:tcBorders>
            <w:tcMar>
              <w:top w:w="9" w:type="dxa"/>
              <w:left w:w="39" w:type="dxa"/>
              <w:bottom w:w="9" w:type="dxa"/>
              <w:right w:w="39"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FA7782" w:rsidRPr="00FA7782" w:rsidRDefault="00FA7782" w:rsidP="00FA7782">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אורן אביטל</w:t>
            </w:r>
          </w:p>
        </w:tc>
      </w:tr>
      <w:tr w:rsidR="00FA7782" w:rsidRPr="00FA7782" w:rsidTr="00DC033E">
        <w:trPr>
          <w:trHeight w:val="220"/>
        </w:trPr>
        <w:tc>
          <w:tcPr>
            <w:tcW w:w="6420" w:type="dxa"/>
            <w:tcBorders>
              <w:top w:val="nil"/>
              <w:left w:val="nil"/>
              <w:bottom w:val="nil"/>
              <w:right w:val="nil"/>
            </w:tcBorders>
            <w:tcMar>
              <w:top w:w="9" w:type="dxa"/>
              <w:left w:w="39" w:type="dxa"/>
              <w:bottom w:w="9" w:type="dxa"/>
              <w:right w:w="39" w:type="dxa"/>
            </w:tcMar>
            <w:hideMark/>
          </w:tcPr>
          <w:p w:rsidR="00FA7782" w:rsidRPr="00FA7782" w:rsidRDefault="00FA7782" w:rsidP="00FA7782">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FA7782" w:rsidRPr="00FA7782" w:rsidRDefault="00FA7782" w:rsidP="00FA7782">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דורון תשתית</w:t>
            </w:r>
          </w:p>
        </w:tc>
      </w:tr>
      <w:tr w:rsidR="00FA7782" w:rsidRPr="00FA7782" w:rsidTr="00DC033E">
        <w:trPr>
          <w:trHeight w:val="220"/>
        </w:trPr>
        <w:tc>
          <w:tcPr>
            <w:tcW w:w="6420" w:type="dxa"/>
            <w:tcBorders>
              <w:top w:val="nil"/>
              <w:left w:val="nil"/>
              <w:bottom w:val="nil"/>
              <w:right w:val="nil"/>
            </w:tcBorders>
            <w:tcMar>
              <w:top w:w="9" w:type="dxa"/>
              <w:left w:w="39" w:type="dxa"/>
              <w:bottom w:w="9" w:type="dxa"/>
              <w:right w:w="39"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FA7782" w:rsidRPr="00FA7782" w:rsidRDefault="00FA7782" w:rsidP="00FA7782">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ארז בדש</w:t>
            </w:r>
          </w:p>
        </w:tc>
      </w:tr>
      <w:tr w:rsidR="00FA7782" w:rsidRPr="00FA7782" w:rsidTr="00DC033E">
        <w:trPr>
          <w:trHeight w:val="220"/>
        </w:trPr>
        <w:tc>
          <w:tcPr>
            <w:tcW w:w="6420" w:type="dxa"/>
            <w:tcBorders>
              <w:top w:val="nil"/>
              <w:left w:val="nil"/>
              <w:bottom w:val="nil"/>
              <w:right w:val="nil"/>
            </w:tcBorders>
            <w:tcMar>
              <w:top w:w="9" w:type="dxa"/>
              <w:left w:w="39" w:type="dxa"/>
              <w:bottom w:w="9" w:type="dxa"/>
              <w:right w:w="39"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FA7782" w:rsidRPr="00FA7782" w:rsidRDefault="00FA7782" w:rsidP="00FA7782">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 xml:space="preserve">עודד </w:t>
            </w:r>
            <w:proofErr w:type="spellStart"/>
            <w:r w:rsidRPr="00FA7782">
              <w:rPr>
                <w:rFonts w:ascii="David" w:eastAsia="David" w:hAnsi="David"/>
                <w:color w:val="000000"/>
                <w:rtl/>
              </w:rPr>
              <w:t>מהצרי</w:t>
            </w:r>
            <w:proofErr w:type="spellEnd"/>
          </w:p>
        </w:tc>
      </w:tr>
      <w:tr w:rsidR="00FA7782" w:rsidRPr="00FA7782" w:rsidTr="00DC033E">
        <w:trPr>
          <w:trHeight w:val="220"/>
        </w:trPr>
        <w:tc>
          <w:tcPr>
            <w:tcW w:w="6420" w:type="dxa"/>
            <w:tcBorders>
              <w:top w:val="nil"/>
              <w:left w:val="nil"/>
              <w:bottom w:val="nil"/>
              <w:right w:val="nil"/>
            </w:tcBorders>
            <w:tcMar>
              <w:top w:w="9" w:type="dxa"/>
              <w:left w:w="39" w:type="dxa"/>
              <w:bottom w:w="9" w:type="dxa"/>
              <w:right w:w="39"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FA7782" w:rsidRPr="00FA7782" w:rsidRDefault="00FA7782" w:rsidP="00FA7782">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אייל כץ</w:t>
            </w:r>
          </w:p>
        </w:tc>
      </w:tr>
      <w:tr w:rsidR="00FA7782" w:rsidRPr="00FA7782" w:rsidTr="00DC033E">
        <w:trPr>
          <w:trHeight w:val="220"/>
        </w:trPr>
        <w:tc>
          <w:tcPr>
            <w:tcW w:w="6420" w:type="dxa"/>
            <w:tcBorders>
              <w:top w:val="nil"/>
              <w:left w:val="nil"/>
              <w:bottom w:val="nil"/>
              <w:right w:val="nil"/>
            </w:tcBorders>
            <w:tcMar>
              <w:top w:w="9" w:type="dxa"/>
              <w:left w:w="39" w:type="dxa"/>
              <w:bottom w:w="9" w:type="dxa"/>
              <w:right w:w="39"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FA7782" w:rsidRPr="00FA7782" w:rsidRDefault="00FA7782" w:rsidP="00FA7782">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FA7782" w:rsidRPr="00FA7782" w:rsidRDefault="00FA7782" w:rsidP="00FA7782">
            <w:pPr>
              <w:spacing w:line="240" w:lineRule="auto"/>
              <w:ind w:firstLine="0"/>
              <w:jc w:val="left"/>
              <w:rPr>
                <w:rFonts w:cs="Times New Roman"/>
                <w:sz w:val="20"/>
                <w:szCs w:val="20"/>
              </w:rPr>
            </w:pPr>
            <w:r w:rsidRPr="00FA7782">
              <w:rPr>
                <w:rFonts w:ascii="David" w:eastAsia="David" w:hAnsi="David"/>
                <w:color w:val="000000"/>
                <w:rtl/>
              </w:rPr>
              <w:t>אילן ערוסי</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155B4" w:rsidP="00D40A29">
      <w:pPr>
        <w:ind w:firstLine="0"/>
      </w:pPr>
      <w:r>
        <w:rPr>
          <w:rtl/>
        </w:rPr>
        <w:t>תומר רוזנר</w:t>
      </w:r>
    </w:p>
    <w:p w:rsidR="00E64116" w:rsidRPr="008713A4" w:rsidRDefault="00E64116" w:rsidP="00DE5B80">
      <w:pPr>
        <w:ind w:firstLine="0"/>
        <w:rPr>
          <w:rtl/>
        </w:rPr>
      </w:pPr>
    </w:p>
    <w:p w:rsidR="00E64116" w:rsidRPr="008713A4" w:rsidRDefault="00E64116" w:rsidP="00DC033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155B4"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155B4" w:rsidP="008320F6">
      <w:pPr>
        <w:ind w:firstLine="0"/>
        <w:rPr>
          <w:rtl/>
        </w:rPr>
      </w:pPr>
      <w:r>
        <w:rPr>
          <w:rtl/>
        </w:rPr>
        <w:t>אתי אפלבוים</w:t>
      </w:r>
    </w:p>
    <w:p w:rsidR="00F43F3D" w:rsidRDefault="00E64116" w:rsidP="00DC033E">
      <w:pPr>
        <w:ind w:firstLine="0"/>
        <w:jc w:val="center"/>
        <w:rPr>
          <w:rStyle w:val="TagStyle"/>
          <w:b w:val="0"/>
          <w:bCs/>
          <w:vanish w:val="0"/>
          <w:u w:val="single"/>
          <w:rtl/>
        </w:rPr>
      </w:pPr>
      <w:r w:rsidRPr="008713A4">
        <w:rPr>
          <w:rtl/>
        </w:rPr>
        <w:br w:type="page"/>
      </w:r>
      <w:bookmarkStart w:id="1" w:name="ET_yor_5296_2"/>
      <w:r w:rsidR="00F43F3D" w:rsidRPr="00F43F3D">
        <w:rPr>
          <w:rStyle w:val="TagStyle"/>
          <w:b w:val="0"/>
          <w:bCs/>
          <w:u w:val="single"/>
          <w:rtl/>
        </w:rPr>
        <w:lastRenderedPageBreak/>
        <w:t xml:space="preserve">&lt;&lt; הצח &gt;&gt; </w:t>
      </w:r>
      <w:r w:rsidR="00F43F3D" w:rsidRPr="00F43F3D">
        <w:rPr>
          <w:b/>
          <w:bCs/>
          <w:u w:val="single"/>
          <w:rtl/>
        </w:rPr>
        <w:t>הצעת חוק המקרקעין (תיקון מס' 34) (חלקה תלת-ממדית), התשע"ט-2018</w:t>
      </w:r>
      <w:r w:rsidR="00F43F3D" w:rsidRPr="00F43F3D">
        <w:rPr>
          <w:rStyle w:val="TagStyle"/>
          <w:b w:val="0"/>
          <w:bCs/>
          <w:u w:val="single"/>
          <w:rtl/>
        </w:rPr>
        <w:t xml:space="preserve"> &lt;&lt; הצח &gt;&gt;</w:t>
      </w:r>
    </w:p>
    <w:p w:rsidR="00DC033E" w:rsidRDefault="00DC033E" w:rsidP="00DC033E">
      <w:pPr>
        <w:ind w:firstLine="0"/>
        <w:jc w:val="center"/>
        <w:rPr>
          <w:rStyle w:val="TagStyle"/>
          <w:b w:val="0"/>
          <w:bCs/>
          <w:vanish w:val="0"/>
          <w:u w:val="single"/>
          <w:rtl/>
        </w:rPr>
      </w:pPr>
    </w:p>
    <w:p w:rsidR="00DC033E" w:rsidRPr="00F43F3D" w:rsidRDefault="00DC033E" w:rsidP="00DC033E">
      <w:pPr>
        <w:ind w:firstLine="0"/>
        <w:jc w:val="center"/>
        <w:rPr>
          <w:b/>
          <w:bCs/>
          <w:u w:val="single"/>
          <w:rtl/>
        </w:rPr>
      </w:pPr>
    </w:p>
    <w:p w:rsidR="00F43F3D" w:rsidRDefault="00F43F3D" w:rsidP="00F43F3D">
      <w:pPr>
        <w:pStyle w:val="af6"/>
        <w:keepNext/>
        <w:rPr>
          <w:rStyle w:val="TagStyle"/>
          <w:rtl/>
        </w:rPr>
      </w:pPr>
    </w:p>
    <w:p w:rsidR="00F43F3D" w:rsidRDefault="00F43F3D" w:rsidP="00D155B4">
      <w:pPr>
        <w:pStyle w:val="af6"/>
        <w:keepNext/>
        <w:rPr>
          <w:rStyle w:val="TagStyle"/>
          <w:rtl/>
        </w:rPr>
      </w:pPr>
    </w:p>
    <w:p w:rsidR="00D155B4" w:rsidRDefault="00D155B4" w:rsidP="00D155B4">
      <w:pPr>
        <w:pStyle w:val="af6"/>
        <w:keepNext/>
        <w:rPr>
          <w:rtl/>
        </w:rPr>
      </w:pPr>
      <w:r w:rsidRPr="00D155B4">
        <w:rPr>
          <w:rStyle w:val="TagStyle"/>
          <w:rtl/>
        </w:rPr>
        <w:t xml:space="preserve"> &lt;&lt; יור &gt;&gt; </w:t>
      </w:r>
      <w:r>
        <w:rPr>
          <w:rtl/>
        </w:rPr>
        <w:t>היו"ר יואב קיש:</w:t>
      </w:r>
      <w:r w:rsidRPr="00D155B4">
        <w:rPr>
          <w:rStyle w:val="TagStyle"/>
          <w:rtl/>
        </w:rPr>
        <w:t xml:space="preserve"> &lt;&lt; </w:t>
      </w:r>
      <w:proofErr w:type="spellStart"/>
      <w:r w:rsidRPr="00D155B4">
        <w:rPr>
          <w:rStyle w:val="TagStyle"/>
          <w:rtl/>
        </w:rPr>
        <w:t>יור</w:t>
      </w:r>
      <w:proofErr w:type="spellEnd"/>
      <w:r w:rsidRPr="00D155B4">
        <w:rPr>
          <w:rStyle w:val="TagStyle"/>
          <w:rtl/>
        </w:rPr>
        <w:t xml:space="preserve"> &gt;&gt;</w:t>
      </w:r>
      <w:r>
        <w:rPr>
          <w:rtl/>
        </w:rPr>
        <w:t xml:space="preserve"> </w:t>
      </w:r>
      <w:bookmarkEnd w:id="1"/>
    </w:p>
    <w:p w:rsidR="00D155B4" w:rsidRDefault="00D155B4" w:rsidP="00D155B4">
      <w:pPr>
        <w:pStyle w:val="KeepWithNext"/>
        <w:rPr>
          <w:rtl/>
        </w:rPr>
      </w:pPr>
    </w:p>
    <w:p w:rsidR="00D155B4" w:rsidRDefault="00D155B4" w:rsidP="00D155B4">
      <w:pPr>
        <w:rPr>
          <w:rtl/>
        </w:rPr>
      </w:pPr>
      <w:r>
        <w:rPr>
          <w:rFonts w:hint="cs"/>
          <w:rtl/>
        </w:rPr>
        <w:t>אני פותח את ישיבת ועדת הפנים והגנת הסביבה. על סדר</w:t>
      </w:r>
      <w:r w:rsidR="00F43F3D">
        <w:rPr>
          <w:rFonts w:hint="cs"/>
          <w:rtl/>
        </w:rPr>
        <w:t>-היום: הצעת חוק המקרקעין (תיקון מס' 34) (חלקה תלת-ממדית), התשע"ט-2018</w:t>
      </w:r>
      <w:r w:rsidR="00BE3F29">
        <w:rPr>
          <w:rFonts w:hint="cs"/>
          <w:rtl/>
        </w:rPr>
        <w:t>, מ/1275, הכנה לקריאה שנייה ושלישית</w:t>
      </w:r>
      <w:r w:rsidR="00F43F3D">
        <w:rPr>
          <w:rFonts w:hint="cs"/>
          <w:rtl/>
        </w:rPr>
        <w:t xml:space="preserve">. </w:t>
      </w:r>
    </w:p>
    <w:p w:rsidR="00D155B4" w:rsidRDefault="00D155B4" w:rsidP="00D155B4">
      <w:pPr>
        <w:rPr>
          <w:rtl/>
        </w:rPr>
      </w:pPr>
    </w:p>
    <w:p w:rsidR="00D155B4" w:rsidRDefault="00D155B4" w:rsidP="00BE3F29">
      <w:pPr>
        <w:rPr>
          <w:rtl/>
        </w:rPr>
      </w:pPr>
      <w:r>
        <w:rPr>
          <w:rFonts w:hint="cs"/>
          <w:rtl/>
        </w:rPr>
        <w:t>היה לנו נוסח שנפל במליאה בהצבעה לקריאה שלישית.</w:t>
      </w:r>
      <w:r w:rsidR="00BE3F29">
        <w:rPr>
          <w:rFonts w:hint="cs"/>
          <w:rtl/>
        </w:rPr>
        <w:t xml:space="preserve"> הנוסח הישן עבר קריאה ראשונה לפני התיקונים. למעשה, יש לנו שתי אפשרויות: אחת, לקחת את </w:t>
      </w:r>
      <w:bookmarkStart w:id="2" w:name="_ETM_Q1_206043"/>
      <w:bookmarkEnd w:id="2"/>
      <w:r w:rsidR="00BE3F29">
        <w:rPr>
          <w:rFonts w:hint="cs"/>
          <w:rtl/>
        </w:rPr>
        <w:t>הנוסח כפי שנפל או להביא נוסח חדש.</w:t>
      </w:r>
    </w:p>
    <w:p w:rsidR="00D155B4" w:rsidRDefault="00D155B4" w:rsidP="00D155B4">
      <w:pPr>
        <w:rPr>
          <w:rtl/>
        </w:rPr>
      </w:pPr>
    </w:p>
    <w:p w:rsidR="00BE3F29" w:rsidRDefault="00BE3F29" w:rsidP="00D155B4">
      <w:pPr>
        <w:rPr>
          <w:rtl/>
        </w:rPr>
      </w:pPr>
      <w:r>
        <w:rPr>
          <w:rFonts w:hint="cs"/>
          <w:rtl/>
        </w:rPr>
        <w:t xml:space="preserve">אנחנו מביאים נוסח חדש. </w:t>
      </w:r>
      <w:bookmarkStart w:id="3" w:name="_ETM_Q1_212445"/>
      <w:bookmarkEnd w:id="3"/>
      <w:r>
        <w:rPr>
          <w:rFonts w:hint="cs"/>
          <w:rtl/>
        </w:rPr>
        <w:t xml:space="preserve">אני חושב שכולם ראו כמה כעסתי באירוע שהחוק נפל במליאה. </w:t>
      </w:r>
      <w:bookmarkStart w:id="4" w:name="_ETM_Q1_219285"/>
      <w:bookmarkEnd w:id="4"/>
      <w:r>
        <w:rPr>
          <w:rFonts w:hint="cs"/>
          <w:rtl/>
        </w:rPr>
        <w:t xml:space="preserve">האמת, שהיה די משעשע לקבל את התגובות ממשרד המשפטים, </w:t>
      </w:r>
      <w:bookmarkStart w:id="5" w:name="_ETM_Q1_228901"/>
      <w:bookmarkEnd w:id="5"/>
      <w:r>
        <w:rPr>
          <w:rFonts w:hint="cs"/>
          <w:rtl/>
        </w:rPr>
        <w:t xml:space="preserve">איך החוק הזה לא עבר ומדוע דווקא אליו כוונו חיצי </w:t>
      </w:r>
      <w:bookmarkStart w:id="6" w:name="_ETM_Q1_235534"/>
      <w:bookmarkEnd w:id="6"/>
      <w:r>
        <w:rPr>
          <w:rFonts w:hint="cs"/>
          <w:rtl/>
        </w:rPr>
        <w:t xml:space="preserve">האופוזיציה. </w:t>
      </w:r>
    </w:p>
    <w:p w:rsidR="00BE3F29" w:rsidRDefault="00BE3F29" w:rsidP="00D155B4">
      <w:pPr>
        <w:rPr>
          <w:rtl/>
        </w:rPr>
      </w:pPr>
      <w:bookmarkStart w:id="7" w:name="_ETM_Q1_237157"/>
      <w:bookmarkEnd w:id="7"/>
    </w:p>
    <w:p w:rsidR="00BE3F29" w:rsidRDefault="00BE3F29" w:rsidP="00D155B4">
      <w:pPr>
        <w:rPr>
          <w:rtl/>
        </w:rPr>
      </w:pPr>
      <w:bookmarkStart w:id="8" w:name="_ETM_Q1_237311"/>
      <w:bookmarkStart w:id="9" w:name="_ETM_Q1_237335"/>
      <w:bookmarkStart w:id="10" w:name="_ETM_Q1_237442"/>
      <w:bookmarkEnd w:id="8"/>
      <w:bookmarkEnd w:id="9"/>
      <w:bookmarkEnd w:id="10"/>
      <w:r>
        <w:rPr>
          <w:rFonts w:hint="cs"/>
          <w:rtl/>
        </w:rPr>
        <w:t xml:space="preserve">היה סיכום עם האופוזיציה שיצביעו בעד אולם במליאה הם </w:t>
      </w:r>
      <w:bookmarkStart w:id="11" w:name="_ETM_Q1_239570"/>
      <w:bookmarkEnd w:id="11"/>
      <w:r>
        <w:rPr>
          <w:rFonts w:hint="cs"/>
          <w:rtl/>
        </w:rPr>
        <w:t xml:space="preserve">זזו מהסיכום איתם. בעצם, מול שאלות ברורות שלי ושל חברי </w:t>
      </w:r>
      <w:bookmarkStart w:id="12" w:name="_ETM_Q1_248764"/>
      <w:bookmarkEnd w:id="12"/>
      <w:r>
        <w:rPr>
          <w:rFonts w:hint="cs"/>
          <w:rtl/>
        </w:rPr>
        <w:t xml:space="preserve">כנסת, הם החליטו להצביע נגד. אנחנו בקואליציה לא הספקנו להיערך </w:t>
      </w:r>
      <w:bookmarkStart w:id="13" w:name="_ETM_Q1_251891"/>
      <w:bookmarkEnd w:id="13"/>
      <w:r>
        <w:rPr>
          <w:rFonts w:hint="cs"/>
          <w:rtl/>
        </w:rPr>
        <w:t xml:space="preserve">ולא גייסו ולכן החוק נפל. </w:t>
      </w:r>
    </w:p>
    <w:p w:rsidR="00BE3F29" w:rsidRDefault="00BE3F29" w:rsidP="00D155B4">
      <w:pPr>
        <w:rPr>
          <w:rtl/>
        </w:rPr>
      </w:pPr>
      <w:bookmarkStart w:id="14" w:name="_ETM_Q1_255507"/>
      <w:bookmarkStart w:id="15" w:name="_ETM_Q1_255633"/>
      <w:bookmarkEnd w:id="14"/>
      <w:bookmarkEnd w:id="15"/>
    </w:p>
    <w:p w:rsidR="00D155B4" w:rsidRDefault="00D155B4" w:rsidP="00BE3F29">
      <w:pPr>
        <w:rPr>
          <w:rtl/>
        </w:rPr>
      </w:pPr>
      <w:bookmarkStart w:id="16" w:name="_ETM_Q1_255654"/>
      <w:bookmarkStart w:id="17" w:name="_ETM_Q1_255714"/>
      <w:bookmarkEnd w:id="16"/>
      <w:bookmarkEnd w:id="17"/>
      <w:r>
        <w:rPr>
          <w:rFonts w:hint="cs"/>
          <w:rtl/>
        </w:rPr>
        <w:t>בסך הכול החוק עצמו הוא חוק נכון וטוב.</w:t>
      </w:r>
      <w:r w:rsidR="00BE3F29">
        <w:rPr>
          <w:rFonts w:hint="cs"/>
          <w:rtl/>
        </w:rPr>
        <w:t xml:space="preserve"> הוא עבר מהר מאוד בקריאה ראשונה וברוב גדול ו</w:t>
      </w:r>
      <w:r>
        <w:rPr>
          <w:rFonts w:hint="cs"/>
          <w:rtl/>
        </w:rPr>
        <w:t xml:space="preserve">אני מאמין שגם הפעם האופוזיציה לא תנסה להפיל אותו. </w:t>
      </w:r>
      <w:r w:rsidR="00BE3F29">
        <w:rPr>
          <w:rFonts w:hint="cs"/>
          <w:rtl/>
        </w:rPr>
        <w:t>גם אם כן, אנחנו היום בסיטואציה</w:t>
      </w:r>
      <w:bookmarkStart w:id="18" w:name="_ETM_Q1_264776"/>
      <w:bookmarkEnd w:id="18"/>
      <w:r w:rsidR="00BE3F29">
        <w:rPr>
          <w:rFonts w:hint="cs"/>
          <w:rtl/>
        </w:rPr>
        <w:t xml:space="preserve"> שאנחנו מגייסים לכל חוק. </w:t>
      </w:r>
      <w:r>
        <w:rPr>
          <w:rFonts w:hint="cs"/>
          <w:rtl/>
        </w:rPr>
        <w:t>לדעתי, אם אני יכול לסכם במילה</w:t>
      </w:r>
      <w:r w:rsidR="00BE3F29">
        <w:rPr>
          <w:rFonts w:hint="cs"/>
          <w:rtl/>
        </w:rPr>
        <w:t xml:space="preserve"> את אירוע החוק הזה</w:t>
      </w:r>
      <w:r>
        <w:rPr>
          <w:rFonts w:hint="cs"/>
          <w:rtl/>
        </w:rPr>
        <w:t>, הוא נ</w:t>
      </w:r>
      <w:r w:rsidR="00BE3F29">
        <w:rPr>
          <w:rFonts w:hint="cs"/>
          <w:rtl/>
        </w:rPr>
        <w:t xml:space="preserve">פל קרבן למהלכים פוליטיים. </w:t>
      </w:r>
    </w:p>
    <w:p w:rsidR="00BE3F29" w:rsidRDefault="00BE3F29" w:rsidP="00BE3F29">
      <w:pPr>
        <w:rPr>
          <w:rtl/>
        </w:rPr>
      </w:pPr>
    </w:p>
    <w:p w:rsidR="00BE3F29" w:rsidRDefault="00BE3F29" w:rsidP="00BE3F29">
      <w:pPr>
        <w:rPr>
          <w:rtl/>
        </w:rPr>
      </w:pPr>
      <w:r>
        <w:rPr>
          <w:rFonts w:hint="cs"/>
          <w:rtl/>
        </w:rPr>
        <w:t xml:space="preserve">עכשיו פרסמנו </w:t>
      </w:r>
      <w:bookmarkStart w:id="19" w:name="_ETM_Q1_275968"/>
      <w:bookmarkEnd w:id="19"/>
      <w:r>
        <w:rPr>
          <w:rFonts w:hint="cs"/>
          <w:rtl/>
        </w:rPr>
        <w:t xml:space="preserve">את הנוסח כפי שאישרנו אותו אז בקריאה שנייה ושלישית. אנחנו </w:t>
      </w:r>
      <w:bookmarkStart w:id="20" w:name="_ETM_Q1_286311"/>
      <w:bookmarkEnd w:id="20"/>
      <w:r>
        <w:rPr>
          <w:rFonts w:hint="cs"/>
          <w:rtl/>
        </w:rPr>
        <w:t>נעשה הקראה מהירה. ארז יגיד כמה מילים, היועץ המשפטי יגיד</w:t>
      </w:r>
      <w:bookmarkStart w:id="21" w:name="_ETM_Q1_289253"/>
      <w:bookmarkEnd w:id="21"/>
      <w:r>
        <w:rPr>
          <w:rFonts w:hint="cs"/>
          <w:rtl/>
        </w:rPr>
        <w:t xml:space="preserve"> כמה מילים ואנחנו נצביע. </w:t>
      </w:r>
    </w:p>
    <w:p w:rsidR="00BE3F29" w:rsidRDefault="00BE3F29" w:rsidP="00BE3F29">
      <w:pPr>
        <w:rPr>
          <w:rtl/>
        </w:rPr>
      </w:pPr>
    </w:p>
    <w:p w:rsidR="00BE3F29" w:rsidRDefault="00BE3F29" w:rsidP="00BE3F29">
      <w:pPr>
        <w:rPr>
          <w:rtl/>
        </w:rPr>
      </w:pPr>
      <w:r>
        <w:rPr>
          <w:rFonts w:hint="cs"/>
          <w:rtl/>
        </w:rPr>
        <w:t xml:space="preserve">נא להקריא. </w:t>
      </w:r>
    </w:p>
    <w:p w:rsidR="00D155B4" w:rsidRDefault="00D155B4" w:rsidP="00D155B4">
      <w:pPr>
        <w:rPr>
          <w:rtl/>
        </w:rPr>
      </w:pPr>
    </w:p>
    <w:p w:rsidR="00D155B4" w:rsidRDefault="00D155B4" w:rsidP="00D155B4">
      <w:pPr>
        <w:rPr>
          <w:rtl/>
        </w:rPr>
      </w:pPr>
    </w:p>
    <w:p w:rsidR="00D155B4" w:rsidRDefault="00D155B4" w:rsidP="00D155B4">
      <w:pPr>
        <w:pStyle w:val="a4"/>
        <w:keepNext/>
        <w:rPr>
          <w:rtl/>
        </w:rPr>
      </w:pPr>
      <w:bookmarkStart w:id="22" w:name="ET_speaker_לירון_אדלר_3"/>
      <w:r w:rsidRPr="00D155B4">
        <w:rPr>
          <w:rStyle w:val="TagStyle"/>
          <w:rtl/>
        </w:rPr>
        <w:t xml:space="preserve"> &lt;&lt; דובר &gt;&gt; </w:t>
      </w:r>
      <w:r>
        <w:rPr>
          <w:rtl/>
        </w:rPr>
        <w:t>לירון אדלר:</w:t>
      </w:r>
      <w:r w:rsidRPr="00D155B4">
        <w:rPr>
          <w:rStyle w:val="TagStyle"/>
          <w:rtl/>
        </w:rPr>
        <w:t xml:space="preserve"> &lt;&lt; דובר &gt;&gt;</w:t>
      </w:r>
      <w:r>
        <w:rPr>
          <w:rtl/>
        </w:rPr>
        <w:t xml:space="preserve"> </w:t>
      </w:r>
      <w:bookmarkEnd w:id="22"/>
    </w:p>
    <w:p w:rsidR="00BE3F29" w:rsidRPr="00BE3F29" w:rsidRDefault="00BE3F29" w:rsidP="00BE3F29">
      <w:pPr>
        <w:rPr>
          <w:rtl/>
          <w:lang w:eastAsia="he-IL"/>
        </w:rPr>
      </w:pPr>
    </w:p>
    <w:p w:rsidR="00BE3F29" w:rsidRDefault="00BE3F29" w:rsidP="00036CAC">
      <w:pPr>
        <w:rPr>
          <w:sz w:val="20"/>
          <w:szCs w:val="26"/>
        </w:rPr>
      </w:pPr>
      <w:r>
        <w:rPr>
          <w:rtl/>
        </w:rPr>
        <w:t xml:space="preserve">חוק </w:t>
      </w:r>
      <w:bookmarkStart w:id="23" w:name="LGSName"/>
      <w:r>
        <w:rPr>
          <w:rtl/>
        </w:rPr>
        <w:t xml:space="preserve">המקרקעין (תיקון מס'...), </w:t>
      </w:r>
      <w:proofErr w:type="spellStart"/>
      <w:r>
        <w:rPr>
          <w:rtl/>
        </w:rPr>
        <w:t>התשע"ט</w:t>
      </w:r>
      <w:proofErr w:type="spellEnd"/>
      <w:r>
        <w:rPr>
          <w:rtl/>
        </w:rPr>
        <w:t>–2018</w:t>
      </w:r>
      <w:bookmarkEnd w:id="23"/>
    </w:p>
    <w:p w:rsidR="004C78C1" w:rsidRDefault="004C78C1" w:rsidP="00036CAC">
      <w:pPr>
        <w:rPr>
          <w:sz w:val="26"/>
          <w:rtl/>
        </w:rPr>
      </w:pPr>
    </w:p>
    <w:p w:rsidR="00036CAC" w:rsidRDefault="00036CAC" w:rsidP="00036CAC">
      <w:pPr>
        <w:rPr>
          <w:sz w:val="26"/>
          <w:rtl/>
        </w:rPr>
      </w:pPr>
      <w:r>
        <w:rPr>
          <w:sz w:val="26"/>
          <w:rtl/>
        </w:rPr>
        <w:t>הוספת סימן א'1 לפרק ג'</w:t>
      </w:r>
    </w:p>
    <w:p w:rsidR="004C78C1" w:rsidRDefault="004C78C1" w:rsidP="004C78C1">
      <w:pPr>
        <w:rPr>
          <w:sz w:val="26"/>
          <w:rtl/>
        </w:rPr>
      </w:pPr>
    </w:p>
    <w:p w:rsidR="00036CAC" w:rsidRDefault="00036CAC" w:rsidP="004C78C1">
      <w:pPr>
        <w:rPr>
          <w:sz w:val="26"/>
          <w:rtl/>
        </w:rPr>
      </w:pPr>
      <w:r>
        <w:rPr>
          <w:sz w:val="26"/>
          <w:rtl/>
        </w:rPr>
        <w:t>1.</w:t>
      </w:r>
      <w:r w:rsidR="004C78C1">
        <w:rPr>
          <w:sz w:val="26"/>
          <w:rtl/>
        </w:rPr>
        <w:tab/>
      </w:r>
      <w:r>
        <w:rPr>
          <w:sz w:val="26"/>
          <w:rtl/>
        </w:rPr>
        <w:t xml:space="preserve">בחוק המקרקעין, </w:t>
      </w:r>
      <w:proofErr w:type="spellStart"/>
      <w:r>
        <w:rPr>
          <w:sz w:val="26"/>
          <w:rtl/>
        </w:rPr>
        <w:t>התשכ"ט</w:t>
      </w:r>
      <w:proofErr w:type="spellEnd"/>
      <w:r>
        <w:rPr>
          <w:sz w:val="26"/>
          <w:rtl/>
        </w:rPr>
        <w:t xml:space="preserve">–1969‏ (להלן – החוק העיקרי), אחרי סעיף 14 יבוא: </w:t>
      </w:r>
    </w:p>
    <w:p w:rsidR="00036CAC" w:rsidRDefault="00036CAC" w:rsidP="00036CAC">
      <w:pPr>
        <w:rPr>
          <w:sz w:val="26"/>
          <w:rtl/>
        </w:rPr>
      </w:pPr>
    </w:p>
    <w:p w:rsidR="00036CAC" w:rsidRDefault="00036CAC" w:rsidP="00036CAC">
      <w:pPr>
        <w:rPr>
          <w:sz w:val="26"/>
          <w:rtl/>
        </w:rPr>
      </w:pPr>
    </w:p>
    <w:p w:rsidR="00036CAC" w:rsidRPr="004C78C1" w:rsidRDefault="00036CAC" w:rsidP="004C78C1">
      <w:pPr>
        <w:jc w:val="center"/>
        <w:rPr>
          <w:b/>
          <w:bCs/>
          <w:sz w:val="26"/>
          <w:rtl/>
        </w:rPr>
      </w:pPr>
      <w:r w:rsidRPr="004C78C1">
        <w:rPr>
          <w:b/>
          <w:bCs/>
          <w:sz w:val="26"/>
          <w:rtl/>
        </w:rPr>
        <w:t xml:space="preserve">"סימן א'1: בעלות בחלקה </w:t>
      </w:r>
      <w:proofErr w:type="spellStart"/>
      <w:r w:rsidRPr="004C78C1">
        <w:rPr>
          <w:b/>
          <w:bCs/>
          <w:sz w:val="26"/>
          <w:rtl/>
        </w:rPr>
        <w:t>תלת־ממדית</w:t>
      </w:r>
      <w:proofErr w:type="spellEnd"/>
    </w:p>
    <w:p w:rsidR="00036CAC" w:rsidRDefault="00036CAC" w:rsidP="00036CAC">
      <w:pPr>
        <w:rPr>
          <w:sz w:val="26"/>
          <w:rtl/>
        </w:rPr>
      </w:pPr>
    </w:p>
    <w:p w:rsidR="00036CAC" w:rsidRDefault="00036CAC" w:rsidP="00036CAC">
      <w:pPr>
        <w:rPr>
          <w:sz w:val="26"/>
          <w:rtl/>
        </w:rPr>
      </w:pPr>
    </w:p>
    <w:p w:rsidR="00036CAC" w:rsidRDefault="00036CAC" w:rsidP="004C78C1">
      <w:pPr>
        <w:rPr>
          <w:sz w:val="26"/>
          <w:rtl/>
        </w:rPr>
      </w:pPr>
      <w:r>
        <w:rPr>
          <w:sz w:val="26"/>
          <w:rtl/>
        </w:rPr>
        <w:t>הגדרות – סימן א'1</w:t>
      </w:r>
      <w:r w:rsidR="004C78C1">
        <w:rPr>
          <w:rFonts w:hint="cs"/>
          <w:sz w:val="26"/>
          <w:rtl/>
        </w:rPr>
        <w:t xml:space="preserve"> </w:t>
      </w:r>
      <w:r>
        <w:rPr>
          <w:sz w:val="26"/>
          <w:rtl/>
        </w:rPr>
        <w:t>14א.</w:t>
      </w:r>
      <w:r w:rsidR="004C78C1">
        <w:rPr>
          <w:rFonts w:hint="cs"/>
          <w:sz w:val="26"/>
          <w:rtl/>
        </w:rPr>
        <w:t xml:space="preserve"> </w:t>
      </w:r>
      <w:r>
        <w:rPr>
          <w:sz w:val="26"/>
          <w:rtl/>
        </w:rPr>
        <w:t xml:space="preserve">בסימן זה – </w:t>
      </w:r>
    </w:p>
    <w:p w:rsidR="00036CAC" w:rsidRDefault="00036CAC" w:rsidP="00036CAC">
      <w:pPr>
        <w:rPr>
          <w:sz w:val="26"/>
          <w:rtl/>
        </w:rPr>
      </w:pPr>
    </w:p>
    <w:p w:rsidR="00036CAC" w:rsidRDefault="00036CAC" w:rsidP="00BD2C35">
      <w:pPr>
        <w:rPr>
          <w:sz w:val="26"/>
          <w:rtl/>
        </w:rPr>
      </w:pPr>
      <w:r>
        <w:rPr>
          <w:sz w:val="26"/>
          <w:rtl/>
        </w:rPr>
        <w:t xml:space="preserve">"חוק התכנון והבנייה" – חוק התכנון והבנייה, </w:t>
      </w:r>
      <w:proofErr w:type="spellStart"/>
      <w:r>
        <w:rPr>
          <w:sz w:val="26"/>
          <w:rtl/>
        </w:rPr>
        <w:t>התשכ"ה</w:t>
      </w:r>
      <w:proofErr w:type="spellEnd"/>
      <w:r>
        <w:rPr>
          <w:sz w:val="26"/>
          <w:rtl/>
        </w:rPr>
        <w:t>–1965</w:t>
      </w:r>
      <w:r>
        <w:rPr>
          <w:rFonts w:cs="Times New Roman"/>
          <w:sz w:val="26"/>
          <w:rtl/>
        </w:rPr>
        <w:t>‏</w:t>
      </w:r>
      <w:r>
        <w:rPr>
          <w:sz w:val="26"/>
          <w:rtl/>
        </w:rPr>
        <w:t>;</w:t>
      </w:r>
    </w:p>
    <w:p w:rsidR="00036CAC" w:rsidRDefault="00036CAC" w:rsidP="00036CAC">
      <w:pPr>
        <w:rPr>
          <w:sz w:val="26"/>
          <w:rtl/>
        </w:rPr>
      </w:pPr>
    </w:p>
    <w:p w:rsidR="00036CAC" w:rsidRDefault="00036CAC" w:rsidP="004C78C1">
      <w:pPr>
        <w:ind w:left="720" w:firstLine="0"/>
        <w:rPr>
          <w:sz w:val="26"/>
          <w:rtl/>
        </w:rPr>
      </w:pPr>
      <w:r>
        <w:rPr>
          <w:sz w:val="26"/>
          <w:rtl/>
        </w:rPr>
        <w:t xml:space="preserve">"חלקה </w:t>
      </w:r>
      <w:proofErr w:type="spellStart"/>
      <w:r>
        <w:rPr>
          <w:sz w:val="26"/>
          <w:rtl/>
        </w:rPr>
        <w:t>תלת־ממדית</w:t>
      </w:r>
      <w:proofErr w:type="spellEnd"/>
      <w:r>
        <w:rPr>
          <w:sz w:val="26"/>
          <w:rtl/>
        </w:rPr>
        <w:t xml:space="preserve">" – יחידה נפחית שגבולותיה רשומים באופן </w:t>
      </w:r>
      <w:proofErr w:type="spellStart"/>
      <w:r>
        <w:rPr>
          <w:sz w:val="26"/>
          <w:rtl/>
        </w:rPr>
        <w:t>תלת־ממדי</w:t>
      </w:r>
      <w:proofErr w:type="spellEnd"/>
      <w:r>
        <w:rPr>
          <w:sz w:val="26"/>
          <w:rtl/>
        </w:rPr>
        <w:t>, המצויה בעומק שמתחת לקרקע או בחלל הרום שמעליה, במקרקעין רשומים.</w:t>
      </w:r>
    </w:p>
    <w:p w:rsidR="00036CAC" w:rsidRDefault="00036CAC" w:rsidP="00036CAC">
      <w:pPr>
        <w:rPr>
          <w:sz w:val="26"/>
          <w:rtl/>
        </w:rPr>
      </w:pPr>
    </w:p>
    <w:p w:rsidR="00036CAC" w:rsidRDefault="00036CAC" w:rsidP="00036CAC">
      <w:pPr>
        <w:rPr>
          <w:sz w:val="26"/>
          <w:rtl/>
        </w:rPr>
      </w:pPr>
      <w:r>
        <w:rPr>
          <w:sz w:val="26"/>
          <w:rtl/>
        </w:rPr>
        <w:t>תחום הבעלות בחלקה תלת- ממדית</w:t>
      </w:r>
    </w:p>
    <w:p w:rsidR="004C78C1" w:rsidRDefault="004C78C1" w:rsidP="00036CAC">
      <w:pPr>
        <w:rPr>
          <w:sz w:val="26"/>
          <w:rtl/>
        </w:rPr>
      </w:pPr>
    </w:p>
    <w:p w:rsidR="00036CAC" w:rsidRDefault="00036CAC" w:rsidP="00036CAC">
      <w:pPr>
        <w:rPr>
          <w:sz w:val="26"/>
          <w:rtl/>
        </w:rPr>
      </w:pPr>
      <w:r>
        <w:rPr>
          <w:sz w:val="26"/>
          <w:rtl/>
        </w:rPr>
        <w:t>14ב.</w:t>
      </w:r>
    </w:p>
    <w:p w:rsidR="00036CAC" w:rsidRDefault="00036CAC" w:rsidP="00BD2C35">
      <w:pPr>
        <w:ind w:left="1440" w:hanging="720"/>
        <w:rPr>
          <w:sz w:val="26"/>
          <w:rtl/>
        </w:rPr>
      </w:pPr>
      <w:r>
        <w:rPr>
          <w:sz w:val="26"/>
          <w:rtl/>
        </w:rPr>
        <w:t>(א)</w:t>
      </w:r>
      <w:r w:rsidR="00BD2C35">
        <w:rPr>
          <w:sz w:val="26"/>
          <w:rtl/>
        </w:rPr>
        <w:tab/>
      </w:r>
      <w:r>
        <w:rPr>
          <w:sz w:val="26"/>
          <w:rtl/>
        </w:rPr>
        <w:t xml:space="preserve">על אף הוראת סעיף 11, הבעלות בחלקה </w:t>
      </w:r>
      <w:proofErr w:type="spellStart"/>
      <w:r>
        <w:rPr>
          <w:sz w:val="26"/>
          <w:rtl/>
        </w:rPr>
        <w:t>תלת־ממדית</w:t>
      </w:r>
      <w:proofErr w:type="spellEnd"/>
      <w:r>
        <w:rPr>
          <w:sz w:val="26"/>
          <w:rtl/>
        </w:rPr>
        <w:t xml:space="preserve"> מוגבלת לגבולותיה הרשומים, ואינה מתפשטת מעבר לכך. </w:t>
      </w:r>
    </w:p>
    <w:p w:rsidR="00036CAC" w:rsidRDefault="00036CAC" w:rsidP="00036CAC">
      <w:pPr>
        <w:rPr>
          <w:sz w:val="26"/>
          <w:rtl/>
        </w:rPr>
      </w:pPr>
    </w:p>
    <w:p w:rsidR="00036CAC" w:rsidRDefault="00036CAC" w:rsidP="00BD2C35">
      <w:pPr>
        <w:ind w:left="1440" w:hanging="720"/>
        <w:rPr>
          <w:sz w:val="26"/>
          <w:rtl/>
        </w:rPr>
      </w:pPr>
      <w:r>
        <w:rPr>
          <w:sz w:val="26"/>
          <w:rtl/>
        </w:rPr>
        <w:t>(ב)</w:t>
      </w:r>
      <w:r>
        <w:rPr>
          <w:sz w:val="26"/>
          <w:rtl/>
        </w:rPr>
        <w:tab/>
        <w:t xml:space="preserve">הבעלות בחלקה </w:t>
      </w:r>
      <w:proofErr w:type="spellStart"/>
      <w:r>
        <w:rPr>
          <w:sz w:val="26"/>
          <w:rtl/>
        </w:rPr>
        <w:t>תלת־ממדית</w:t>
      </w:r>
      <w:proofErr w:type="spellEnd"/>
      <w:r>
        <w:rPr>
          <w:sz w:val="26"/>
          <w:rtl/>
        </w:rPr>
        <w:t xml:space="preserve"> כאמור בסעיף קטן (א), כפופה לדינים בדבר מים, נפט, מכרות, מחצבים וכיוצא באלה ואין בה כדי למנוע מעבר בחלל הרום בכפוף לכל דין.</w:t>
      </w:r>
    </w:p>
    <w:p w:rsidR="00036CAC" w:rsidRDefault="00036CAC" w:rsidP="00036CAC">
      <w:pPr>
        <w:rPr>
          <w:sz w:val="26"/>
          <w:rtl/>
        </w:rPr>
      </w:pPr>
    </w:p>
    <w:p w:rsidR="00036CAC" w:rsidRDefault="00036CAC" w:rsidP="00036CAC">
      <w:pPr>
        <w:rPr>
          <w:sz w:val="26"/>
          <w:rtl/>
        </w:rPr>
      </w:pPr>
    </w:p>
    <w:p w:rsidR="00036CAC" w:rsidRDefault="00036CAC" w:rsidP="00036CAC">
      <w:pPr>
        <w:rPr>
          <w:sz w:val="26"/>
          <w:rtl/>
        </w:rPr>
      </w:pPr>
      <w:r>
        <w:rPr>
          <w:sz w:val="26"/>
          <w:rtl/>
        </w:rPr>
        <w:t xml:space="preserve">תחום הבעלות במקרקעין רשומים שבגבולותיהם רשומה חלקה </w:t>
      </w:r>
      <w:proofErr w:type="spellStart"/>
      <w:r>
        <w:rPr>
          <w:sz w:val="26"/>
          <w:rtl/>
        </w:rPr>
        <w:t>תלת־ממדית</w:t>
      </w:r>
      <w:proofErr w:type="spellEnd"/>
    </w:p>
    <w:p w:rsidR="00BD2C35" w:rsidRDefault="00BD2C35" w:rsidP="00036CAC">
      <w:pPr>
        <w:rPr>
          <w:sz w:val="26"/>
          <w:rtl/>
        </w:rPr>
      </w:pPr>
    </w:p>
    <w:p w:rsidR="00036CAC" w:rsidRDefault="00036CAC" w:rsidP="00BD2C35">
      <w:pPr>
        <w:ind w:left="1440" w:hanging="720"/>
        <w:rPr>
          <w:sz w:val="26"/>
          <w:rtl/>
        </w:rPr>
      </w:pPr>
      <w:r>
        <w:rPr>
          <w:sz w:val="26"/>
          <w:rtl/>
        </w:rPr>
        <w:lastRenderedPageBreak/>
        <w:t>14ג.</w:t>
      </w:r>
      <w:r w:rsidR="00BD2C35">
        <w:rPr>
          <w:sz w:val="26"/>
          <w:rtl/>
        </w:rPr>
        <w:tab/>
      </w:r>
      <w:r>
        <w:rPr>
          <w:sz w:val="26"/>
          <w:rtl/>
        </w:rPr>
        <w:t xml:space="preserve">הבעלות במקרקעין רשומים שבגבולותיהם רשומה חלקה </w:t>
      </w:r>
      <w:proofErr w:type="spellStart"/>
      <w:r>
        <w:rPr>
          <w:sz w:val="26"/>
          <w:rtl/>
        </w:rPr>
        <w:t>תלת־ממדית</w:t>
      </w:r>
      <w:proofErr w:type="spellEnd"/>
      <w:r>
        <w:rPr>
          <w:sz w:val="26"/>
          <w:rtl/>
        </w:rPr>
        <w:t xml:space="preserve"> מתפשטת בהתאם להוראות סעיף 11, למעט בתחום הבעלות של החלקה </w:t>
      </w:r>
      <w:proofErr w:type="spellStart"/>
      <w:r>
        <w:rPr>
          <w:sz w:val="26"/>
          <w:rtl/>
        </w:rPr>
        <w:t>התלת־ממדית</w:t>
      </w:r>
      <w:proofErr w:type="spellEnd"/>
      <w:r>
        <w:rPr>
          <w:sz w:val="26"/>
          <w:rtl/>
        </w:rPr>
        <w:t xml:space="preserve"> כאמור בסעיף 14ב.</w:t>
      </w:r>
    </w:p>
    <w:p w:rsidR="00036CAC" w:rsidRDefault="00036CAC" w:rsidP="00036CAC">
      <w:pPr>
        <w:rPr>
          <w:sz w:val="26"/>
          <w:rtl/>
        </w:rPr>
      </w:pPr>
    </w:p>
    <w:p w:rsidR="00036CAC" w:rsidRDefault="00036CAC" w:rsidP="00036CAC">
      <w:pPr>
        <w:rPr>
          <w:sz w:val="26"/>
          <w:rtl/>
        </w:rPr>
      </w:pPr>
      <w:r>
        <w:rPr>
          <w:sz w:val="26"/>
          <w:rtl/>
        </w:rPr>
        <w:t xml:space="preserve">בעלות נפרדת בחלקה </w:t>
      </w:r>
      <w:proofErr w:type="spellStart"/>
      <w:r>
        <w:rPr>
          <w:sz w:val="26"/>
          <w:rtl/>
        </w:rPr>
        <w:t>תלת־ממדית</w:t>
      </w:r>
      <w:proofErr w:type="spellEnd"/>
    </w:p>
    <w:p w:rsidR="00BD2C35" w:rsidRDefault="00BD2C35" w:rsidP="00036CAC">
      <w:pPr>
        <w:rPr>
          <w:sz w:val="26"/>
          <w:rtl/>
        </w:rPr>
      </w:pPr>
    </w:p>
    <w:p w:rsidR="00036CAC" w:rsidRDefault="00036CAC" w:rsidP="00BD2C35">
      <w:pPr>
        <w:ind w:left="1440" w:hanging="720"/>
        <w:rPr>
          <w:sz w:val="26"/>
          <w:rtl/>
        </w:rPr>
      </w:pPr>
      <w:r>
        <w:rPr>
          <w:sz w:val="26"/>
          <w:rtl/>
        </w:rPr>
        <w:t>14ד.</w:t>
      </w:r>
      <w:r w:rsidR="00BD2C35">
        <w:rPr>
          <w:sz w:val="26"/>
          <w:rtl/>
        </w:rPr>
        <w:tab/>
      </w:r>
      <w:r w:rsidR="00BD2C35">
        <w:rPr>
          <w:rFonts w:hint="cs"/>
          <w:sz w:val="26"/>
          <w:rtl/>
        </w:rPr>
        <w:t>ב</w:t>
      </w:r>
      <w:r>
        <w:rPr>
          <w:sz w:val="26"/>
          <w:rtl/>
        </w:rPr>
        <w:t xml:space="preserve">לי לגרוע מהוראת סעיף 13 </w:t>
      </w:r>
      <w:proofErr w:type="spellStart"/>
      <w:r>
        <w:rPr>
          <w:sz w:val="26"/>
          <w:rtl/>
        </w:rPr>
        <w:t>סיפה</w:t>
      </w:r>
      <w:proofErr w:type="spellEnd"/>
      <w:r>
        <w:rPr>
          <w:sz w:val="26"/>
          <w:rtl/>
        </w:rPr>
        <w:t xml:space="preserve">, חלקה </w:t>
      </w:r>
      <w:proofErr w:type="spellStart"/>
      <w:r>
        <w:rPr>
          <w:sz w:val="26"/>
          <w:rtl/>
        </w:rPr>
        <w:t>תלת־ממדית</w:t>
      </w:r>
      <w:proofErr w:type="spellEnd"/>
      <w:r>
        <w:rPr>
          <w:sz w:val="26"/>
          <w:rtl/>
        </w:rPr>
        <w:t xml:space="preserve"> תהווה נושא נפרד לבעלות, לזכויות במקרקעין ולעסקאות.</w:t>
      </w:r>
    </w:p>
    <w:p w:rsidR="00036CAC" w:rsidRDefault="00036CAC" w:rsidP="00036CAC">
      <w:pPr>
        <w:rPr>
          <w:sz w:val="26"/>
          <w:rtl/>
        </w:rPr>
      </w:pPr>
    </w:p>
    <w:p w:rsidR="00036CAC" w:rsidRDefault="00036CAC" w:rsidP="00036CAC">
      <w:pPr>
        <w:rPr>
          <w:sz w:val="26"/>
          <w:rtl/>
        </w:rPr>
      </w:pPr>
      <w:r>
        <w:rPr>
          <w:sz w:val="26"/>
          <w:rtl/>
        </w:rPr>
        <w:t xml:space="preserve">תנאים לרישום חלקה </w:t>
      </w:r>
      <w:proofErr w:type="spellStart"/>
      <w:r>
        <w:rPr>
          <w:sz w:val="26"/>
          <w:rtl/>
        </w:rPr>
        <w:t>תלת־ממדית</w:t>
      </w:r>
      <w:proofErr w:type="spellEnd"/>
    </w:p>
    <w:p w:rsidR="00BD2C35" w:rsidRDefault="00BD2C35" w:rsidP="00036CAC">
      <w:pPr>
        <w:rPr>
          <w:sz w:val="26"/>
          <w:rtl/>
        </w:rPr>
      </w:pPr>
    </w:p>
    <w:p w:rsidR="00036CAC" w:rsidRDefault="00036CAC" w:rsidP="00BD2C35">
      <w:pPr>
        <w:ind w:left="1440" w:hanging="720"/>
        <w:rPr>
          <w:sz w:val="26"/>
          <w:rtl/>
        </w:rPr>
      </w:pPr>
      <w:r>
        <w:rPr>
          <w:sz w:val="26"/>
          <w:rtl/>
        </w:rPr>
        <w:t>14ה.</w:t>
      </w:r>
      <w:r w:rsidR="00BD2C35">
        <w:rPr>
          <w:sz w:val="26"/>
          <w:rtl/>
        </w:rPr>
        <w:tab/>
      </w:r>
      <w:r>
        <w:rPr>
          <w:sz w:val="26"/>
          <w:rtl/>
        </w:rPr>
        <w:t xml:space="preserve">בלי לגרוע מהוראות סעיף 143 לחוק התכנון והבנייה, לא תירשם בפנקסי המקרקעין חלוקת קרקע הכוללת חלקה </w:t>
      </w:r>
      <w:proofErr w:type="spellStart"/>
      <w:r>
        <w:rPr>
          <w:sz w:val="26"/>
          <w:rtl/>
        </w:rPr>
        <w:t>תלת־ממדית</w:t>
      </w:r>
      <w:proofErr w:type="spellEnd"/>
      <w:r>
        <w:rPr>
          <w:sz w:val="26"/>
          <w:rtl/>
        </w:rPr>
        <w:t>, ולא יינתן פסק דין לחלוקת קרקע כאמור בין בעליה המשותפים, אלא על פי אחד מאלה:</w:t>
      </w:r>
    </w:p>
    <w:p w:rsidR="00036CAC" w:rsidRDefault="00036CAC" w:rsidP="00036CAC">
      <w:pPr>
        <w:rPr>
          <w:sz w:val="26"/>
          <w:rtl/>
        </w:rPr>
      </w:pPr>
    </w:p>
    <w:p w:rsidR="00036CAC" w:rsidRDefault="00036CAC" w:rsidP="00BD2C35">
      <w:pPr>
        <w:ind w:left="720"/>
        <w:rPr>
          <w:sz w:val="26"/>
          <w:rtl/>
        </w:rPr>
      </w:pPr>
      <w:r>
        <w:rPr>
          <w:sz w:val="26"/>
          <w:rtl/>
        </w:rPr>
        <w:t>(1)</w:t>
      </w:r>
      <w:r>
        <w:rPr>
          <w:sz w:val="26"/>
          <w:rtl/>
        </w:rPr>
        <w:tab/>
        <w:t>תכנית שאושרה לפי הוראות סימן ז' לפרק ג' לחוק התכנון והבנייה;</w:t>
      </w:r>
    </w:p>
    <w:p w:rsidR="00036CAC" w:rsidRDefault="00036CAC" w:rsidP="00036CAC">
      <w:pPr>
        <w:rPr>
          <w:sz w:val="26"/>
          <w:rtl/>
        </w:rPr>
      </w:pPr>
    </w:p>
    <w:p w:rsidR="00036CAC" w:rsidRDefault="00036CAC" w:rsidP="00BD2C35">
      <w:pPr>
        <w:ind w:left="720"/>
        <w:rPr>
          <w:sz w:val="26"/>
          <w:rtl/>
        </w:rPr>
      </w:pPr>
      <w:r>
        <w:rPr>
          <w:sz w:val="26"/>
          <w:rtl/>
        </w:rPr>
        <w:t>(2)</w:t>
      </w:r>
      <w:r>
        <w:rPr>
          <w:sz w:val="26"/>
          <w:rtl/>
        </w:rPr>
        <w:tab/>
      </w:r>
      <w:proofErr w:type="spellStart"/>
      <w:r>
        <w:rPr>
          <w:sz w:val="26"/>
          <w:rtl/>
        </w:rPr>
        <w:t>תשריט</w:t>
      </w:r>
      <w:proofErr w:type="spellEnd"/>
      <w:r>
        <w:rPr>
          <w:sz w:val="26"/>
          <w:rtl/>
        </w:rPr>
        <w:t xml:space="preserve"> שאושר לפי הוראות פרק ד' לחוק התכנון והבנייה;</w:t>
      </w:r>
    </w:p>
    <w:p w:rsidR="00BD2C35" w:rsidRDefault="00BD2C35" w:rsidP="00BD2C35">
      <w:pPr>
        <w:ind w:left="720"/>
        <w:rPr>
          <w:sz w:val="26"/>
          <w:rtl/>
        </w:rPr>
      </w:pPr>
    </w:p>
    <w:p w:rsidR="00036CAC" w:rsidRDefault="00036CAC" w:rsidP="007803D7">
      <w:pPr>
        <w:ind w:left="2160" w:hanging="720"/>
        <w:rPr>
          <w:sz w:val="26"/>
          <w:rtl/>
        </w:rPr>
      </w:pPr>
      <w:r>
        <w:rPr>
          <w:sz w:val="26"/>
          <w:rtl/>
        </w:rPr>
        <w:t>(3)</w:t>
      </w:r>
      <w:r>
        <w:rPr>
          <w:sz w:val="26"/>
          <w:rtl/>
        </w:rPr>
        <w:tab/>
        <w:t xml:space="preserve">הפקעה או רכישה שנעשתה לפי פקודת הקרקעות (רכישה לצורכי ציבור), 1943, או לפי פקודת הדרכים ומסילות הברזל (הגנה ופיתוח), 1943; שר המשפטים, באישור ועדת הפנים והגנת הסביבה של הכנסת, יקבע הוראות בדבר ההליכים שיש לנקוט, בטרם רישום בפנקסי המקרקעין של חלוקת קרקע לפי פסקה זו, אם הקרקע הופקעה או נרכשה לפני יום תחילתו של חוק המקרקעין (תיקון מס' 33), </w:t>
      </w:r>
      <w:proofErr w:type="spellStart"/>
      <w:r>
        <w:rPr>
          <w:sz w:val="26"/>
          <w:rtl/>
        </w:rPr>
        <w:t>התשע"ט</w:t>
      </w:r>
      <w:proofErr w:type="spellEnd"/>
      <w:r>
        <w:rPr>
          <w:sz w:val="26"/>
          <w:rtl/>
        </w:rPr>
        <w:t>–2018.</w:t>
      </w:r>
    </w:p>
    <w:p w:rsidR="00036CAC" w:rsidRDefault="00036CAC" w:rsidP="00036CAC">
      <w:pPr>
        <w:rPr>
          <w:sz w:val="26"/>
          <w:rtl/>
        </w:rPr>
      </w:pPr>
    </w:p>
    <w:p w:rsidR="00036CAC" w:rsidRDefault="00036CAC" w:rsidP="00036CAC">
      <w:pPr>
        <w:rPr>
          <w:sz w:val="26"/>
          <w:rtl/>
        </w:rPr>
      </w:pPr>
    </w:p>
    <w:p w:rsidR="00036CAC" w:rsidRDefault="00036CAC" w:rsidP="00036CAC">
      <w:pPr>
        <w:rPr>
          <w:sz w:val="26"/>
          <w:rtl/>
        </w:rPr>
      </w:pPr>
      <w:r>
        <w:rPr>
          <w:sz w:val="26"/>
          <w:rtl/>
        </w:rPr>
        <w:t xml:space="preserve">רישום או ניהול בית משותף בחלקה </w:t>
      </w:r>
      <w:proofErr w:type="spellStart"/>
      <w:r>
        <w:rPr>
          <w:sz w:val="26"/>
          <w:rtl/>
        </w:rPr>
        <w:t>תלת־ממדית</w:t>
      </w:r>
      <w:proofErr w:type="spellEnd"/>
    </w:p>
    <w:p w:rsidR="00BD2C35" w:rsidRDefault="00BD2C35" w:rsidP="00036CAC">
      <w:pPr>
        <w:rPr>
          <w:sz w:val="26"/>
          <w:rtl/>
        </w:rPr>
      </w:pPr>
    </w:p>
    <w:p w:rsidR="00036CAC" w:rsidRDefault="00036CAC" w:rsidP="00BD2C35">
      <w:pPr>
        <w:ind w:left="1440" w:hanging="720"/>
        <w:rPr>
          <w:sz w:val="26"/>
          <w:rtl/>
        </w:rPr>
      </w:pPr>
      <w:r>
        <w:rPr>
          <w:sz w:val="26"/>
          <w:rtl/>
        </w:rPr>
        <w:t>14ו.</w:t>
      </w:r>
      <w:r w:rsidR="00BD2C35">
        <w:rPr>
          <w:sz w:val="26"/>
          <w:rtl/>
        </w:rPr>
        <w:tab/>
      </w:r>
      <w:r>
        <w:rPr>
          <w:sz w:val="26"/>
          <w:rtl/>
        </w:rPr>
        <w:t xml:space="preserve">אין ברישום חלקה </w:t>
      </w:r>
      <w:proofErr w:type="spellStart"/>
      <w:r>
        <w:rPr>
          <w:sz w:val="26"/>
          <w:rtl/>
        </w:rPr>
        <w:t>תלת־ממדית</w:t>
      </w:r>
      <w:proofErr w:type="spellEnd"/>
      <w:r>
        <w:rPr>
          <w:sz w:val="26"/>
          <w:rtl/>
        </w:rPr>
        <w:t xml:space="preserve"> כדי לגרוע מהאפשרות לנהל או לרשום באותה חלקה בית משותף בהתאם להוראות לפי חוק זה.</w:t>
      </w:r>
    </w:p>
    <w:p w:rsidR="00036CAC" w:rsidRDefault="00036CAC" w:rsidP="00036CAC">
      <w:pPr>
        <w:rPr>
          <w:sz w:val="26"/>
          <w:rtl/>
        </w:rPr>
      </w:pPr>
    </w:p>
    <w:p w:rsidR="00036CAC" w:rsidRDefault="00036CAC" w:rsidP="00036CAC">
      <w:pPr>
        <w:rPr>
          <w:sz w:val="26"/>
          <w:rtl/>
        </w:rPr>
      </w:pPr>
      <w:r>
        <w:rPr>
          <w:sz w:val="26"/>
          <w:rtl/>
        </w:rPr>
        <w:t xml:space="preserve">מקרים שבהם לא תירשם חלקה </w:t>
      </w:r>
      <w:proofErr w:type="spellStart"/>
      <w:r>
        <w:rPr>
          <w:sz w:val="26"/>
          <w:rtl/>
        </w:rPr>
        <w:t>תלת־ממדית</w:t>
      </w:r>
      <w:proofErr w:type="spellEnd"/>
    </w:p>
    <w:p w:rsidR="00BD2C35" w:rsidRDefault="00BD2C35" w:rsidP="00036CAC">
      <w:pPr>
        <w:rPr>
          <w:sz w:val="26"/>
          <w:rtl/>
        </w:rPr>
      </w:pPr>
    </w:p>
    <w:p w:rsidR="00BD2C35" w:rsidRDefault="00036CAC" w:rsidP="00BD2C35">
      <w:pPr>
        <w:rPr>
          <w:sz w:val="26"/>
          <w:rtl/>
        </w:rPr>
      </w:pPr>
      <w:r>
        <w:rPr>
          <w:sz w:val="26"/>
          <w:rtl/>
        </w:rPr>
        <w:t>14ז.</w:t>
      </w:r>
    </w:p>
    <w:p w:rsidR="00036CAC" w:rsidRDefault="00036CAC" w:rsidP="00BD2C35">
      <w:pPr>
        <w:ind w:left="2160" w:hanging="720"/>
        <w:rPr>
          <w:sz w:val="26"/>
          <w:rtl/>
        </w:rPr>
      </w:pPr>
      <w:r>
        <w:rPr>
          <w:sz w:val="26"/>
          <w:rtl/>
        </w:rPr>
        <w:t>(א)</w:t>
      </w:r>
      <w:r>
        <w:rPr>
          <w:sz w:val="26"/>
          <w:rtl/>
        </w:rPr>
        <w:tab/>
        <w:t xml:space="preserve">דירה בבית משותף או חלק אחר בבית המשותף המיועד לשמש את בעלי הדירות או מרביתם לא יירשמו כחלקה </w:t>
      </w:r>
      <w:proofErr w:type="spellStart"/>
      <w:r>
        <w:rPr>
          <w:sz w:val="26"/>
          <w:rtl/>
        </w:rPr>
        <w:t>תלת־ממדית</w:t>
      </w:r>
      <w:proofErr w:type="spellEnd"/>
      <w:r>
        <w:rPr>
          <w:sz w:val="26"/>
          <w:rtl/>
        </w:rPr>
        <w:t xml:space="preserve">; לעניין סעיף זה, "בית משותף" – לרבות בית שחלות עליו הוראות פרק ו'1. </w:t>
      </w:r>
    </w:p>
    <w:p w:rsidR="00036CAC" w:rsidRDefault="00036CAC" w:rsidP="00036CAC">
      <w:pPr>
        <w:rPr>
          <w:sz w:val="20"/>
          <w:rtl/>
        </w:rPr>
      </w:pPr>
    </w:p>
    <w:p w:rsidR="00036CAC" w:rsidRDefault="00036CAC" w:rsidP="00BD2C35">
      <w:pPr>
        <w:ind w:left="2160" w:hanging="720"/>
      </w:pPr>
      <w:r>
        <w:rPr>
          <w:sz w:val="26"/>
          <w:rtl/>
        </w:rPr>
        <w:t>(ב)</w:t>
      </w:r>
      <w:r>
        <w:rPr>
          <w:sz w:val="26"/>
          <w:rtl/>
        </w:rPr>
        <w:tab/>
        <w:t xml:space="preserve">שר המשפטים רשאי לקבוע בתקנות מקרים נוספים שבהם לא תירשם חלקה </w:t>
      </w:r>
      <w:proofErr w:type="spellStart"/>
      <w:r>
        <w:rPr>
          <w:sz w:val="26"/>
          <w:rtl/>
        </w:rPr>
        <w:t>תלת־ממדית</w:t>
      </w:r>
      <w:proofErr w:type="spellEnd"/>
      <w:r>
        <w:rPr>
          <w:sz w:val="26"/>
          <w:rtl/>
        </w:rPr>
        <w:t>.</w:t>
      </w:r>
    </w:p>
    <w:p w:rsidR="00036CAC" w:rsidRDefault="00036CAC" w:rsidP="00036CAC">
      <w:pPr>
        <w:rPr>
          <w:sz w:val="26"/>
          <w:rtl/>
        </w:rPr>
      </w:pPr>
    </w:p>
    <w:p w:rsidR="00036CAC" w:rsidRDefault="00036CAC" w:rsidP="00036CAC">
      <w:pPr>
        <w:rPr>
          <w:sz w:val="26"/>
          <w:rtl/>
        </w:rPr>
      </w:pPr>
      <w:r>
        <w:rPr>
          <w:sz w:val="26"/>
          <w:rtl/>
        </w:rPr>
        <w:t xml:space="preserve">תחולת דיני מקרקעין על חלקה </w:t>
      </w:r>
      <w:proofErr w:type="spellStart"/>
      <w:r>
        <w:rPr>
          <w:sz w:val="26"/>
          <w:rtl/>
        </w:rPr>
        <w:t>תלת־ממדית</w:t>
      </w:r>
      <w:proofErr w:type="spellEnd"/>
    </w:p>
    <w:p w:rsidR="00BD2C35" w:rsidRDefault="00BD2C35" w:rsidP="00036CAC">
      <w:pPr>
        <w:rPr>
          <w:sz w:val="26"/>
          <w:rtl/>
        </w:rPr>
      </w:pPr>
    </w:p>
    <w:p w:rsidR="00036CAC" w:rsidRDefault="00036CAC" w:rsidP="00BD2C35">
      <w:pPr>
        <w:ind w:left="1440" w:hanging="720"/>
        <w:rPr>
          <w:sz w:val="26"/>
          <w:rtl/>
        </w:rPr>
      </w:pPr>
      <w:r>
        <w:rPr>
          <w:sz w:val="26"/>
          <w:rtl/>
        </w:rPr>
        <w:t>14ח.</w:t>
      </w:r>
      <w:r w:rsidR="00BD2C35">
        <w:rPr>
          <w:sz w:val="26"/>
          <w:rtl/>
        </w:rPr>
        <w:tab/>
      </w:r>
      <w:r>
        <w:rPr>
          <w:sz w:val="26"/>
          <w:rtl/>
        </w:rPr>
        <w:t xml:space="preserve">כל הוראה בחוק זה וכל דין החל על מקרקעין, יחולו גם על חלקה </w:t>
      </w:r>
      <w:proofErr w:type="spellStart"/>
      <w:r>
        <w:rPr>
          <w:sz w:val="26"/>
          <w:rtl/>
        </w:rPr>
        <w:t>תלת־ממדית</w:t>
      </w:r>
      <w:proofErr w:type="spellEnd"/>
      <w:r>
        <w:rPr>
          <w:sz w:val="26"/>
          <w:rtl/>
        </w:rPr>
        <w:t>, בשינויים המחויבים, אלא אם כן נקבע במפורש אחרת."</w:t>
      </w:r>
    </w:p>
    <w:p w:rsidR="00BD2C35" w:rsidRDefault="00BD2C35" w:rsidP="00036CAC">
      <w:pPr>
        <w:rPr>
          <w:sz w:val="26"/>
          <w:rtl/>
        </w:rPr>
      </w:pPr>
    </w:p>
    <w:p w:rsidR="00036CAC" w:rsidRDefault="00036CAC" w:rsidP="00036CAC">
      <w:pPr>
        <w:rPr>
          <w:sz w:val="26"/>
          <w:rtl/>
        </w:rPr>
      </w:pPr>
      <w:r>
        <w:rPr>
          <w:sz w:val="26"/>
          <w:rtl/>
        </w:rPr>
        <w:t>תיקון חוק התכנון והבנייה</w:t>
      </w:r>
    </w:p>
    <w:p w:rsidR="00BD2C35" w:rsidRDefault="00BD2C35" w:rsidP="00036CAC">
      <w:pPr>
        <w:rPr>
          <w:sz w:val="26"/>
          <w:rtl/>
        </w:rPr>
      </w:pPr>
    </w:p>
    <w:p w:rsidR="00036CAC" w:rsidRDefault="00BD2C35" w:rsidP="00BD2C35">
      <w:pPr>
        <w:ind w:left="720" w:firstLine="0"/>
        <w:rPr>
          <w:sz w:val="26"/>
          <w:rtl/>
        </w:rPr>
      </w:pPr>
      <w:r>
        <w:rPr>
          <w:sz w:val="26"/>
          <w:rtl/>
        </w:rPr>
        <w:t>2.</w:t>
      </w:r>
      <w:r>
        <w:rPr>
          <w:sz w:val="26"/>
          <w:rtl/>
        </w:rPr>
        <w:tab/>
      </w:r>
      <w:r w:rsidR="00036CAC">
        <w:rPr>
          <w:sz w:val="26"/>
          <w:rtl/>
        </w:rPr>
        <w:t xml:space="preserve">בחוק התכנון והבנייה, </w:t>
      </w:r>
      <w:proofErr w:type="spellStart"/>
      <w:r w:rsidR="00036CAC">
        <w:rPr>
          <w:sz w:val="26"/>
          <w:rtl/>
        </w:rPr>
        <w:t>התשכ"ה</w:t>
      </w:r>
      <w:proofErr w:type="spellEnd"/>
      <w:r w:rsidR="00036CAC">
        <w:rPr>
          <w:sz w:val="26"/>
          <w:rtl/>
        </w:rPr>
        <w:t>–1965–</w:t>
      </w:r>
    </w:p>
    <w:p w:rsidR="00036CAC" w:rsidRDefault="00036CAC" w:rsidP="00036CAC">
      <w:pPr>
        <w:rPr>
          <w:sz w:val="26"/>
          <w:rtl/>
        </w:rPr>
      </w:pPr>
    </w:p>
    <w:p w:rsidR="00036CAC" w:rsidRDefault="00036CAC" w:rsidP="00036CAC">
      <w:pPr>
        <w:rPr>
          <w:sz w:val="26"/>
          <w:rtl/>
        </w:rPr>
      </w:pPr>
    </w:p>
    <w:p w:rsidR="00036CAC" w:rsidRDefault="00036CAC" w:rsidP="00036CAC">
      <w:pPr>
        <w:rPr>
          <w:sz w:val="26"/>
          <w:rtl/>
        </w:rPr>
      </w:pPr>
      <w:r>
        <w:rPr>
          <w:sz w:val="26"/>
          <w:rtl/>
        </w:rPr>
        <w:t>(1)</w:t>
      </w:r>
      <w:r>
        <w:rPr>
          <w:sz w:val="26"/>
          <w:rtl/>
        </w:rPr>
        <w:tab/>
        <w:t>בסעיף 1 –</w:t>
      </w:r>
    </w:p>
    <w:p w:rsidR="00036CAC" w:rsidRDefault="00036CAC" w:rsidP="00036CAC">
      <w:pPr>
        <w:rPr>
          <w:sz w:val="26"/>
          <w:rtl/>
        </w:rPr>
      </w:pPr>
    </w:p>
    <w:p w:rsidR="00036CAC" w:rsidRDefault="00036CAC" w:rsidP="00036CAC">
      <w:pPr>
        <w:rPr>
          <w:sz w:val="26"/>
          <w:rtl/>
        </w:rPr>
      </w:pPr>
      <w:r>
        <w:rPr>
          <w:sz w:val="26"/>
          <w:rtl/>
        </w:rPr>
        <w:t>(א)</w:t>
      </w:r>
      <w:r>
        <w:rPr>
          <w:sz w:val="26"/>
          <w:rtl/>
        </w:rPr>
        <w:tab/>
        <w:t xml:space="preserve">בהגדרה "מגרש", בסופה יבוא "לרבות מגרש </w:t>
      </w:r>
      <w:proofErr w:type="spellStart"/>
      <w:r>
        <w:rPr>
          <w:sz w:val="26"/>
          <w:rtl/>
        </w:rPr>
        <w:t>תלת־ממדי</w:t>
      </w:r>
      <w:proofErr w:type="spellEnd"/>
      <w:r>
        <w:rPr>
          <w:sz w:val="26"/>
          <w:rtl/>
        </w:rPr>
        <w:t>";</w:t>
      </w:r>
    </w:p>
    <w:p w:rsidR="00036CAC" w:rsidRDefault="00036CAC" w:rsidP="00036CAC">
      <w:pPr>
        <w:rPr>
          <w:sz w:val="26"/>
          <w:rtl/>
        </w:rPr>
      </w:pPr>
    </w:p>
    <w:p w:rsidR="00036CAC" w:rsidRDefault="00036CAC" w:rsidP="00036CAC">
      <w:pPr>
        <w:rPr>
          <w:sz w:val="26"/>
          <w:rtl/>
        </w:rPr>
      </w:pPr>
      <w:r>
        <w:rPr>
          <w:sz w:val="26"/>
          <w:rtl/>
        </w:rPr>
        <w:t>(ב)</w:t>
      </w:r>
      <w:r>
        <w:rPr>
          <w:sz w:val="26"/>
          <w:rtl/>
        </w:rPr>
        <w:tab/>
        <w:t>אחרי ההגדרה "מגרש" יבוא:</w:t>
      </w:r>
    </w:p>
    <w:p w:rsidR="00036CAC" w:rsidRDefault="00036CAC" w:rsidP="00036CAC">
      <w:pPr>
        <w:rPr>
          <w:sz w:val="26"/>
          <w:rtl/>
        </w:rPr>
      </w:pPr>
    </w:p>
    <w:p w:rsidR="00036CAC" w:rsidRDefault="00036CAC" w:rsidP="00BD2C35">
      <w:pPr>
        <w:ind w:left="1440" w:firstLine="0"/>
        <w:rPr>
          <w:sz w:val="26"/>
          <w:rtl/>
        </w:rPr>
      </w:pPr>
      <w:r>
        <w:rPr>
          <w:sz w:val="26"/>
          <w:rtl/>
        </w:rPr>
        <w:lastRenderedPageBreak/>
        <w:t xml:space="preserve">""מגרש </w:t>
      </w:r>
      <w:proofErr w:type="spellStart"/>
      <w:r>
        <w:rPr>
          <w:sz w:val="26"/>
          <w:rtl/>
        </w:rPr>
        <w:t>תלת־ממדי</w:t>
      </w:r>
      <w:proofErr w:type="spellEnd"/>
      <w:r>
        <w:rPr>
          <w:sz w:val="26"/>
          <w:rtl/>
        </w:rPr>
        <w:t xml:space="preserve">" – יחידה נפחית המצויה בעומק שמתחת לקרקע או בחלל הרום שמעליה, שגבולותיה נקבעו באופן </w:t>
      </w:r>
      <w:proofErr w:type="spellStart"/>
      <w:r>
        <w:rPr>
          <w:sz w:val="26"/>
          <w:rtl/>
        </w:rPr>
        <w:t>תלת־ממדי</w:t>
      </w:r>
      <w:proofErr w:type="spellEnd"/>
      <w:r>
        <w:rPr>
          <w:sz w:val="26"/>
          <w:rtl/>
        </w:rPr>
        <w:t xml:space="preserve"> בתכנית כתוצאה מפעולת חלוקה או איחוד או איחוד וחלוקה, או </w:t>
      </w:r>
      <w:proofErr w:type="spellStart"/>
      <w:r>
        <w:rPr>
          <w:sz w:val="26"/>
          <w:rtl/>
        </w:rPr>
        <w:t>בתשריט</w:t>
      </w:r>
      <w:proofErr w:type="spellEnd"/>
      <w:r>
        <w:rPr>
          <w:sz w:val="26"/>
          <w:rtl/>
        </w:rPr>
        <w:t xml:space="preserve"> חלוקה או איחוד, אף אם טרם נרשמה כחלקה בפנקסי המקרקעין, בין אם מותרת בה בנייה ובין אם לאו;";</w:t>
      </w:r>
    </w:p>
    <w:p w:rsidR="00036CAC" w:rsidRDefault="00036CAC" w:rsidP="00036CAC">
      <w:pPr>
        <w:rPr>
          <w:sz w:val="20"/>
          <w:rtl/>
        </w:rPr>
      </w:pPr>
    </w:p>
    <w:p w:rsidR="00036CAC" w:rsidRDefault="00036CAC" w:rsidP="00036CAC">
      <w:r>
        <w:rPr>
          <w:rtl/>
        </w:rPr>
        <w:t>(2)</w:t>
      </w:r>
      <w:r>
        <w:rPr>
          <w:rtl/>
        </w:rPr>
        <w:tab/>
        <w:t>בסעיף 69, אחרי פסקה (1) יבוא:</w:t>
      </w:r>
    </w:p>
    <w:p w:rsidR="00036CAC" w:rsidRDefault="00036CAC" w:rsidP="00036CAC"/>
    <w:p w:rsidR="00036CAC" w:rsidRDefault="00036CAC" w:rsidP="00BD2C35">
      <w:pPr>
        <w:ind w:left="720"/>
      </w:pPr>
      <w:r>
        <w:rPr>
          <w:rtl/>
        </w:rPr>
        <w:t>"(1א)</w:t>
      </w:r>
      <w:r>
        <w:rPr>
          <w:rtl/>
        </w:rPr>
        <w:tab/>
        <w:t>הוראות בדבר מגרש תלת-ממדי, ובלבד שמתקיימים כל אלה:</w:t>
      </w:r>
    </w:p>
    <w:p w:rsidR="00036CAC" w:rsidRPr="00BD2C35" w:rsidRDefault="00036CAC" w:rsidP="00036CAC"/>
    <w:p w:rsidR="00036CAC" w:rsidRDefault="00036CAC" w:rsidP="00BD2C35">
      <w:pPr>
        <w:ind w:left="2160" w:hanging="720"/>
      </w:pPr>
      <w:r>
        <w:rPr>
          <w:rtl/>
        </w:rPr>
        <w:t>(א)</w:t>
      </w:r>
      <w:r>
        <w:rPr>
          <w:rtl/>
        </w:rPr>
        <w:tab/>
      </w:r>
      <w:r>
        <w:rPr>
          <w:sz w:val="26"/>
          <w:rtl/>
        </w:rPr>
        <w:t xml:space="preserve">אין מניעה לרשום את המגרש כחלקה </w:t>
      </w:r>
      <w:proofErr w:type="spellStart"/>
      <w:r>
        <w:rPr>
          <w:sz w:val="26"/>
          <w:rtl/>
        </w:rPr>
        <w:t>תלת־ממדית</w:t>
      </w:r>
      <w:proofErr w:type="spellEnd"/>
      <w:r>
        <w:rPr>
          <w:sz w:val="26"/>
          <w:rtl/>
        </w:rPr>
        <w:t xml:space="preserve"> לפי הוראות סעיף 14ז לחוק המקרקעין, </w:t>
      </w:r>
      <w:proofErr w:type="spellStart"/>
      <w:r>
        <w:rPr>
          <w:sz w:val="26"/>
          <w:rtl/>
        </w:rPr>
        <w:t>התשכ"ט</w:t>
      </w:r>
      <w:proofErr w:type="spellEnd"/>
      <w:r>
        <w:rPr>
          <w:sz w:val="26"/>
          <w:rtl/>
        </w:rPr>
        <w:t>–1969;</w:t>
      </w:r>
    </w:p>
    <w:p w:rsidR="00036CAC" w:rsidRPr="00BD2C35" w:rsidRDefault="00036CAC" w:rsidP="00036CAC"/>
    <w:p w:rsidR="00036CAC" w:rsidRDefault="00036CAC" w:rsidP="00BD2C35">
      <w:pPr>
        <w:ind w:left="2160" w:hanging="720"/>
      </w:pPr>
      <w:r>
        <w:rPr>
          <w:rtl/>
        </w:rPr>
        <w:t>(ב)</w:t>
      </w:r>
      <w:r>
        <w:rPr>
          <w:rtl/>
        </w:rPr>
        <w:tab/>
      </w:r>
      <w:r>
        <w:rPr>
          <w:sz w:val="26"/>
          <w:rtl/>
        </w:rPr>
        <w:t xml:space="preserve">גבולות המגרש </w:t>
      </w:r>
      <w:proofErr w:type="spellStart"/>
      <w:r>
        <w:rPr>
          <w:sz w:val="26"/>
          <w:rtl/>
        </w:rPr>
        <w:t>התלת־ממדי</w:t>
      </w:r>
      <w:proofErr w:type="spellEnd"/>
      <w:r>
        <w:rPr>
          <w:sz w:val="26"/>
          <w:rtl/>
        </w:rPr>
        <w:t xml:space="preserve"> ייקבעו בתכנית בהתאם להוראות שיקבע השר בתקנות; </w:t>
      </w:r>
    </w:p>
    <w:p w:rsidR="00036CAC" w:rsidRPr="00BD2C35" w:rsidRDefault="00036CAC" w:rsidP="00036CAC">
      <w:pPr>
        <w:rPr>
          <w:rtl/>
        </w:rPr>
      </w:pPr>
    </w:p>
    <w:p w:rsidR="00036CAC" w:rsidRDefault="00036CAC" w:rsidP="00BD2C35">
      <w:pPr>
        <w:ind w:left="2160" w:hanging="720"/>
      </w:pPr>
      <w:r>
        <w:rPr>
          <w:rtl/>
        </w:rPr>
        <w:t>(ג)</w:t>
      </w:r>
      <w:r>
        <w:rPr>
          <w:rtl/>
        </w:rPr>
        <w:tab/>
        <w:t xml:space="preserve">אם התכנית בתחום המגרש התלת-ממדי כוללת שימושים שאינם שימושים לצורכי ציבור, התכנית לא תהיה בסמכות ועדה מקומית; </w:t>
      </w:r>
      <w:r>
        <w:rPr>
          <w:sz w:val="26"/>
          <w:rtl/>
        </w:rPr>
        <w:t>שר המשפטים, בהסכמת השר ובאישור ועדת הפנים והגנת הסביבה של הכנסת, רשאי לקבוע בצו כי תכנית הכוללת שימושים שאינם שימושים לצורכי ציבור תהיה בסמכות ועדה מקומית, ועדה מקומית עצמאית או ועדה מקומית עצמאית מיוחדת; לעניין זה, "צורכי ציבור" – כהגדרתם בסעיף 188(ב)</w:t>
      </w:r>
      <w:r>
        <w:rPr>
          <w:rtl/>
        </w:rPr>
        <w:t>;";</w:t>
      </w:r>
    </w:p>
    <w:p w:rsidR="00036CAC" w:rsidRPr="00BD2C35" w:rsidRDefault="00036CAC" w:rsidP="00036CAC">
      <w:pPr>
        <w:rPr>
          <w:sz w:val="26"/>
          <w:rtl/>
        </w:rPr>
      </w:pPr>
    </w:p>
    <w:p w:rsidR="00036CAC" w:rsidRDefault="00036CAC" w:rsidP="00036CAC">
      <w:pPr>
        <w:rPr>
          <w:sz w:val="26"/>
          <w:rtl/>
        </w:rPr>
      </w:pPr>
      <w:r>
        <w:rPr>
          <w:sz w:val="26"/>
          <w:rtl/>
        </w:rPr>
        <w:t>(3)</w:t>
      </w:r>
      <w:r>
        <w:rPr>
          <w:sz w:val="26"/>
          <w:rtl/>
        </w:rPr>
        <w:tab/>
        <w:t>בסעיף 121, אחרי פסקה (2) יבוא:</w:t>
      </w:r>
    </w:p>
    <w:p w:rsidR="00036CAC" w:rsidRDefault="00036CAC" w:rsidP="00036CAC">
      <w:pPr>
        <w:rPr>
          <w:sz w:val="26"/>
          <w:rtl/>
        </w:rPr>
      </w:pPr>
    </w:p>
    <w:p w:rsidR="00036CAC" w:rsidRDefault="00036CAC" w:rsidP="00BD2C35">
      <w:pPr>
        <w:ind w:left="2160" w:hanging="720"/>
        <w:rPr>
          <w:sz w:val="26"/>
          <w:rtl/>
        </w:rPr>
      </w:pPr>
      <w:r>
        <w:rPr>
          <w:sz w:val="26"/>
          <w:rtl/>
        </w:rPr>
        <w:t>"(3)</w:t>
      </w:r>
      <w:r>
        <w:rPr>
          <w:sz w:val="26"/>
          <w:rtl/>
        </w:rPr>
        <w:tab/>
        <w:t xml:space="preserve">בדבר איחוד או חלוקה כאמור בפסקאות (1) ו-(2), הכוללים מגרש </w:t>
      </w:r>
      <w:proofErr w:type="spellStart"/>
      <w:r>
        <w:rPr>
          <w:sz w:val="26"/>
          <w:rtl/>
        </w:rPr>
        <w:t>תלת־ממדי</w:t>
      </w:r>
      <w:proofErr w:type="spellEnd"/>
      <w:r>
        <w:rPr>
          <w:sz w:val="26"/>
          <w:rtl/>
        </w:rPr>
        <w:t>, ובלבד שמתקיימות הוראות סעיף 69(1א).";</w:t>
      </w:r>
    </w:p>
    <w:p w:rsidR="00036CAC" w:rsidRDefault="00036CAC" w:rsidP="00036CAC">
      <w:pPr>
        <w:rPr>
          <w:sz w:val="26"/>
          <w:rtl/>
        </w:rPr>
      </w:pPr>
    </w:p>
    <w:p w:rsidR="00036CAC" w:rsidRDefault="00036CAC" w:rsidP="00036CAC">
      <w:pPr>
        <w:rPr>
          <w:sz w:val="26"/>
          <w:rtl/>
        </w:rPr>
      </w:pPr>
    </w:p>
    <w:p w:rsidR="00036CAC" w:rsidRDefault="00036CAC" w:rsidP="00036CAC">
      <w:pPr>
        <w:rPr>
          <w:sz w:val="26"/>
          <w:rtl/>
        </w:rPr>
      </w:pPr>
      <w:r>
        <w:rPr>
          <w:sz w:val="26"/>
          <w:rtl/>
        </w:rPr>
        <w:t>(4)</w:t>
      </w:r>
      <w:r>
        <w:rPr>
          <w:sz w:val="26"/>
          <w:rtl/>
        </w:rPr>
        <w:tab/>
        <w:t xml:space="preserve">אחרי סעיף 138 יבוא: </w:t>
      </w:r>
    </w:p>
    <w:p w:rsidR="00036CAC" w:rsidRDefault="00036CAC" w:rsidP="00036CAC">
      <w:pPr>
        <w:rPr>
          <w:sz w:val="26"/>
          <w:rtl/>
        </w:rPr>
      </w:pPr>
    </w:p>
    <w:p w:rsidR="00036CAC" w:rsidRDefault="00036CAC" w:rsidP="00036CAC">
      <w:pPr>
        <w:rPr>
          <w:sz w:val="26"/>
          <w:rtl/>
        </w:rPr>
      </w:pPr>
      <w:r>
        <w:rPr>
          <w:sz w:val="26"/>
          <w:rtl/>
        </w:rPr>
        <w:t>"</w:t>
      </w:r>
      <w:proofErr w:type="spellStart"/>
      <w:r>
        <w:rPr>
          <w:sz w:val="26"/>
          <w:rtl/>
        </w:rPr>
        <w:t>תשריט</w:t>
      </w:r>
      <w:proofErr w:type="spellEnd"/>
      <w:r>
        <w:rPr>
          <w:sz w:val="26"/>
          <w:rtl/>
        </w:rPr>
        <w:t xml:space="preserve"> הכולל מגרש </w:t>
      </w:r>
      <w:proofErr w:type="spellStart"/>
      <w:r>
        <w:rPr>
          <w:sz w:val="26"/>
          <w:rtl/>
        </w:rPr>
        <w:t>תלת־ממדי</w:t>
      </w:r>
      <w:proofErr w:type="spellEnd"/>
    </w:p>
    <w:p w:rsidR="00BD2C35" w:rsidRDefault="00BD2C35" w:rsidP="00036CAC">
      <w:pPr>
        <w:rPr>
          <w:sz w:val="26"/>
          <w:rtl/>
        </w:rPr>
      </w:pPr>
    </w:p>
    <w:p w:rsidR="00036CAC" w:rsidRDefault="00036CAC" w:rsidP="00036CAC">
      <w:pPr>
        <w:rPr>
          <w:sz w:val="26"/>
          <w:rtl/>
        </w:rPr>
      </w:pPr>
      <w:r>
        <w:rPr>
          <w:sz w:val="26"/>
          <w:rtl/>
        </w:rPr>
        <w:t>138א.</w:t>
      </w:r>
    </w:p>
    <w:p w:rsidR="00BD2C35" w:rsidRDefault="00BD2C35" w:rsidP="00036CAC">
      <w:pPr>
        <w:rPr>
          <w:sz w:val="26"/>
          <w:rtl/>
        </w:rPr>
      </w:pPr>
    </w:p>
    <w:p w:rsidR="00036CAC" w:rsidRDefault="00036CAC" w:rsidP="00BD2C35">
      <w:pPr>
        <w:ind w:left="1440" w:hanging="720"/>
        <w:rPr>
          <w:sz w:val="26"/>
          <w:rtl/>
        </w:rPr>
      </w:pPr>
      <w:r>
        <w:rPr>
          <w:sz w:val="26"/>
          <w:rtl/>
        </w:rPr>
        <w:t>(א)</w:t>
      </w:r>
      <w:r>
        <w:rPr>
          <w:sz w:val="26"/>
          <w:rtl/>
        </w:rPr>
        <w:tab/>
        <w:t xml:space="preserve">ועדה מקומית לא תאשר </w:t>
      </w:r>
      <w:proofErr w:type="spellStart"/>
      <w:r>
        <w:rPr>
          <w:sz w:val="26"/>
          <w:rtl/>
        </w:rPr>
        <w:t>תשריט</w:t>
      </w:r>
      <w:proofErr w:type="spellEnd"/>
      <w:r>
        <w:rPr>
          <w:sz w:val="26"/>
          <w:rtl/>
        </w:rPr>
        <w:t xml:space="preserve"> הכולל מגרש </w:t>
      </w:r>
      <w:proofErr w:type="spellStart"/>
      <w:r>
        <w:rPr>
          <w:sz w:val="26"/>
          <w:rtl/>
        </w:rPr>
        <w:t>תלת־ממדי</w:t>
      </w:r>
      <w:proofErr w:type="spellEnd"/>
      <w:r>
        <w:rPr>
          <w:sz w:val="26"/>
          <w:rtl/>
        </w:rPr>
        <w:t>, אלא אם כן מתקיימים כל אלה:</w:t>
      </w:r>
    </w:p>
    <w:p w:rsidR="00036CAC" w:rsidRDefault="00036CAC" w:rsidP="00036CAC"/>
    <w:p w:rsidR="00036CAC" w:rsidRDefault="00036CAC" w:rsidP="00BD2C35">
      <w:pPr>
        <w:ind w:left="2160" w:hanging="720"/>
      </w:pPr>
      <w:r>
        <w:rPr>
          <w:rtl/>
        </w:rPr>
        <w:t>(1)</w:t>
      </w:r>
      <w:r>
        <w:rPr>
          <w:rtl/>
        </w:rPr>
        <w:tab/>
      </w:r>
      <w:r>
        <w:rPr>
          <w:sz w:val="26"/>
          <w:rtl/>
        </w:rPr>
        <w:t xml:space="preserve">אין מניעה לרשום את המגרש כחלקה </w:t>
      </w:r>
      <w:proofErr w:type="spellStart"/>
      <w:r>
        <w:rPr>
          <w:sz w:val="26"/>
          <w:rtl/>
        </w:rPr>
        <w:t>תלת־ממדית</w:t>
      </w:r>
      <w:proofErr w:type="spellEnd"/>
      <w:r>
        <w:rPr>
          <w:sz w:val="26"/>
          <w:rtl/>
        </w:rPr>
        <w:t xml:space="preserve"> לפי הוראות סעיף 14ז לחוק המקרקעין, </w:t>
      </w:r>
      <w:proofErr w:type="spellStart"/>
      <w:r>
        <w:rPr>
          <w:sz w:val="26"/>
          <w:rtl/>
        </w:rPr>
        <w:t>התשכ"ט</w:t>
      </w:r>
      <w:proofErr w:type="spellEnd"/>
      <w:r>
        <w:rPr>
          <w:sz w:val="26"/>
          <w:rtl/>
        </w:rPr>
        <w:t>–1969;</w:t>
      </w:r>
    </w:p>
    <w:p w:rsidR="00036CAC" w:rsidRDefault="00036CAC" w:rsidP="00036CAC"/>
    <w:p w:rsidR="00036CAC" w:rsidRDefault="00036CAC" w:rsidP="00BD2C35">
      <w:pPr>
        <w:ind w:left="2160" w:hanging="720"/>
      </w:pPr>
      <w:r>
        <w:rPr>
          <w:rtl/>
        </w:rPr>
        <w:t>(2)</w:t>
      </w:r>
      <w:r>
        <w:rPr>
          <w:rtl/>
        </w:rPr>
        <w:tab/>
      </w:r>
      <w:r>
        <w:rPr>
          <w:sz w:val="26"/>
          <w:rtl/>
        </w:rPr>
        <w:t xml:space="preserve">גבולות המגרש </w:t>
      </w:r>
      <w:proofErr w:type="spellStart"/>
      <w:r>
        <w:rPr>
          <w:sz w:val="26"/>
          <w:rtl/>
        </w:rPr>
        <w:t>התלת־ממדי</w:t>
      </w:r>
      <w:proofErr w:type="spellEnd"/>
      <w:r>
        <w:rPr>
          <w:sz w:val="26"/>
          <w:rtl/>
        </w:rPr>
        <w:t xml:space="preserve"> נקבעו בתכנית או סומנו בהתאם להליך שיקבע השר בתקנות</w:t>
      </w:r>
      <w:r>
        <w:rPr>
          <w:rtl/>
        </w:rPr>
        <w:t>.</w:t>
      </w:r>
    </w:p>
    <w:p w:rsidR="00036CAC" w:rsidRDefault="00036CAC" w:rsidP="00036CAC"/>
    <w:p w:rsidR="00036CAC" w:rsidRDefault="00036CAC" w:rsidP="00BD2C35">
      <w:pPr>
        <w:ind w:left="1440" w:hanging="720"/>
      </w:pPr>
      <w:r>
        <w:rPr>
          <w:rtl/>
        </w:rPr>
        <w:t>(ב)</w:t>
      </w:r>
      <w:r>
        <w:rPr>
          <w:rtl/>
        </w:rPr>
        <w:tab/>
        <w:t xml:space="preserve">הוגשה בקשה לאישור </w:t>
      </w:r>
      <w:proofErr w:type="spellStart"/>
      <w:r>
        <w:rPr>
          <w:rtl/>
        </w:rPr>
        <w:t>תשריט</w:t>
      </w:r>
      <w:proofErr w:type="spellEnd"/>
      <w:r>
        <w:rPr>
          <w:rtl/>
        </w:rPr>
        <w:t xml:space="preserve"> לפי פרק זה </w:t>
      </w:r>
      <w:r>
        <w:rPr>
          <w:sz w:val="26"/>
          <w:rtl/>
        </w:rPr>
        <w:t xml:space="preserve">לעניין מגרש תלת-ממדי המיועד לשימושים שאינם שימושים לצורכי ציבור כהגדרתם בסעיף 188(ב), ובתכנית החלה על השטח שבו נמצא המגרש אין הוראות לעניין מגרש תלת-ממדי, יהיה </w:t>
      </w:r>
      <w:proofErr w:type="spellStart"/>
      <w:r>
        <w:rPr>
          <w:sz w:val="26"/>
          <w:rtl/>
        </w:rPr>
        <w:t>התשריט</w:t>
      </w:r>
      <w:proofErr w:type="spellEnd"/>
      <w:r>
        <w:rPr>
          <w:sz w:val="26"/>
          <w:rtl/>
        </w:rPr>
        <w:t xml:space="preserve"> טעון הסכמה של הוועדה המחוזית; שר המשפטים,  בהסכמת השר ובאישור ועדת הפנים והגנת הסביבה של הכנסת, רשאי לקבוע בצו כי </w:t>
      </w:r>
      <w:proofErr w:type="spellStart"/>
      <w:r>
        <w:rPr>
          <w:sz w:val="26"/>
          <w:rtl/>
        </w:rPr>
        <w:t>תשריט</w:t>
      </w:r>
      <w:proofErr w:type="spellEnd"/>
      <w:r>
        <w:rPr>
          <w:sz w:val="26"/>
          <w:rtl/>
        </w:rPr>
        <w:t xml:space="preserve"> כאמור אינו טעון הסכמה.</w:t>
      </w:r>
      <w:r>
        <w:rPr>
          <w:rtl/>
        </w:rPr>
        <w:t>"</w:t>
      </w:r>
    </w:p>
    <w:p w:rsidR="00BD2C35" w:rsidRDefault="00BD2C35" w:rsidP="00036CAC">
      <w:pPr>
        <w:rPr>
          <w:rtl/>
        </w:rPr>
      </w:pPr>
    </w:p>
    <w:p w:rsidR="00036CAC" w:rsidRDefault="00036CAC" w:rsidP="00036CAC">
      <w:pPr>
        <w:rPr>
          <w:rtl/>
        </w:rPr>
      </w:pPr>
      <w:r>
        <w:rPr>
          <w:rtl/>
        </w:rPr>
        <w:t>תחילה</w:t>
      </w:r>
    </w:p>
    <w:p w:rsidR="00BD2C35" w:rsidRDefault="00BD2C35" w:rsidP="00036CAC">
      <w:pPr>
        <w:rPr>
          <w:rtl/>
        </w:rPr>
      </w:pPr>
    </w:p>
    <w:p w:rsidR="00036CAC" w:rsidRDefault="00036CAC" w:rsidP="00BD2C35">
      <w:pPr>
        <w:rPr>
          <w:rtl/>
        </w:rPr>
      </w:pPr>
      <w:r>
        <w:rPr>
          <w:rtl/>
        </w:rPr>
        <w:t>3.</w:t>
      </w:r>
      <w:r w:rsidR="00BD2C35">
        <w:rPr>
          <w:rtl/>
        </w:rPr>
        <w:tab/>
      </w:r>
      <w:r>
        <w:rPr>
          <w:rtl/>
        </w:rPr>
        <w:t>תחילתו של חוק זה שנה מיום פרסומו.</w:t>
      </w:r>
    </w:p>
    <w:p w:rsidR="00BD2C35" w:rsidRDefault="00BD2C35" w:rsidP="00BD2C35"/>
    <w:p w:rsidR="00D155B4" w:rsidRDefault="00D155B4" w:rsidP="00D155B4">
      <w:pPr>
        <w:pStyle w:val="af6"/>
        <w:keepNext/>
        <w:rPr>
          <w:rtl/>
        </w:rPr>
      </w:pPr>
      <w:bookmarkStart w:id="24" w:name="ET_yor_5296_4"/>
      <w:r w:rsidRPr="00D155B4">
        <w:rPr>
          <w:rStyle w:val="TagStyle"/>
          <w:rtl/>
        </w:rPr>
        <w:t xml:space="preserve">&lt;&lt; </w:t>
      </w:r>
      <w:proofErr w:type="spellStart"/>
      <w:r w:rsidRPr="00D155B4">
        <w:rPr>
          <w:rStyle w:val="TagStyle"/>
          <w:rtl/>
        </w:rPr>
        <w:t>יור</w:t>
      </w:r>
      <w:proofErr w:type="spellEnd"/>
      <w:r w:rsidRPr="00D155B4">
        <w:rPr>
          <w:rStyle w:val="TagStyle"/>
          <w:rtl/>
        </w:rPr>
        <w:t xml:space="preserve"> &gt;&gt; </w:t>
      </w:r>
      <w:r>
        <w:rPr>
          <w:rtl/>
        </w:rPr>
        <w:t>היו"ר יואב קיש:</w:t>
      </w:r>
      <w:r w:rsidRPr="00D155B4">
        <w:rPr>
          <w:rStyle w:val="TagStyle"/>
          <w:rtl/>
        </w:rPr>
        <w:t xml:space="preserve"> &lt;&lt; </w:t>
      </w:r>
      <w:proofErr w:type="spellStart"/>
      <w:r w:rsidRPr="00D155B4">
        <w:rPr>
          <w:rStyle w:val="TagStyle"/>
          <w:rtl/>
        </w:rPr>
        <w:t>יור</w:t>
      </w:r>
      <w:proofErr w:type="spellEnd"/>
      <w:r w:rsidRPr="00D155B4">
        <w:rPr>
          <w:rStyle w:val="TagStyle"/>
          <w:rtl/>
        </w:rPr>
        <w:t xml:space="preserve"> &gt;&gt;</w:t>
      </w:r>
      <w:r>
        <w:rPr>
          <w:rtl/>
        </w:rPr>
        <w:t xml:space="preserve"> </w:t>
      </w:r>
      <w:bookmarkEnd w:id="24"/>
    </w:p>
    <w:p w:rsidR="00D155B4" w:rsidRDefault="00D155B4" w:rsidP="00D155B4">
      <w:pPr>
        <w:pStyle w:val="KeepWithNext"/>
        <w:rPr>
          <w:rtl/>
        </w:rPr>
      </w:pPr>
    </w:p>
    <w:p w:rsidR="00D155B4" w:rsidRDefault="00D155B4" w:rsidP="00D155B4">
      <w:pPr>
        <w:rPr>
          <w:rtl/>
        </w:rPr>
      </w:pPr>
      <w:r>
        <w:rPr>
          <w:rFonts w:hint="cs"/>
          <w:rtl/>
        </w:rPr>
        <w:t xml:space="preserve">זה בעצם הנוסח המדויק. אני לא מרגיש שום צורך לעשות תיקון בנוסח. </w:t>
      </w:r>
      <w:r w:rsidR="007803D7">
        <w:rPr>
          <w:rFonts w:hint="cs"/>
          <w:rtl/>
        </w:rPr>
        <w:t xml:space="preserve"> </w:t>
      </w:r>
      <w:bookmarkStart w:id="25" w:name="_ETM_Q1_558671"/>
      <w:bookmarkEnd w:id="25"/>
      <w:r w:rsidR="007803D7">
        <w:rPr>
          <w:rFonts w:hint="cs"/>
          <w:rtl/>
        </w:rPr>
        <w:t xml:space="preserve">אם יש אנשים שכן חושבים שצריך שינוי אז כמובן הם יישמעו. </w:t>
      </w:r>
      <w:bookmarkStart w:id="26" w:name="_ETM_Q1_555181"/>
      <w:bookmarkEnd w:id="26"/>
    </w:p>
    <w:p w:rsidR="007803D7" w:rsidRDefault="007803D7" w:rsidP="00D155B4">
      <w:pPr>
        <w:rPr>
          <w:rtl/>
        </w:rPr>
      </w:pPr>
      <w:bookmarkStart w:id="27" w:name="_ETM_Q1_559961"/>
      <w:bookmarkEnd w:id="27"/>
    </w:p>
    <w:p w:rsidR="007803D7" w:rsidRDefault="007803D7" w:rsidP="00D155B4">
      <w:pPr>
        <w:rPr>
          <w:rtl/>
        </w:rPr>
      </w:pPr>
      <w:bookmarkStart w:id="28" w:name="_ETM_Q1_560111"/>
      <w:bookmarkStart w:id="29" w:name="_ETM_Q1_560160"/>
      <w:bookmarkStart w:id="30" w:name="_ETM_Q1_560224"/>
      <w:bookmarkEnd w:id="28"/>
      <w:bookmarkEnd w:id="29"/>
      <w:bookmarkEnd w:id="30"/>
      <w:r>
        <w:rPr>
          <w:rFonts w:hint="cs"/>
          <w:rtl/>
        </w:rPr>
        <w:lastRenderedPageBreak/>
        <w:t xml:space="preserve">ארז </w:t>
      </w:r>
      <w:proofErr w:type="spellStart"/>
      <w:r>
        <w:rPr>
          <w:rFonts w:hint="cs"/>
          <w:rtl/>
        </w:rPr>
        <w:t>קמיניץ</w:t>
      </w:r>
      <w:proofErr w:type="spellEnd"/>
      <w:r>
        <w:rPr>
          <w:rFonts w:hint="cs"/>
          <w:rtl/>
        </w:rPr>
        <w:t xml:space="preserve">, בבקשה. </w:t>
      </w:r>
    </w:p>
    <w:p w:rsidR="00D155B4" w:rsidRDefault="00D155B4" w:rsidP="00D155B4">
      <w:pPr>
        <w:rPr>
          <w:rtl/>
        </w:rPr>
      </w:pPr>
    </w:p>
    <w:p w:rsidR="006310F3" w:rsidRDefault="006310F3" w:rsidP="00D155B4">
      <w:pPr>
        <w:rPr>
          <w:rtl/>
        </w:rPr>
      </w:pPr>
    </w:p>
    <w:p w:rsidR="006310F3" w:rsidRDefault="006310F3" w:rsidP="006310F3">
      <w:pPr>
        <w:pStyle w:val="a4"/>
        <w:keepNext/>
        <w:rPr>
          <w:rtl/>
        </w:rPr>
      </w:pPr>
      <w:bookmarkStart w:id="31" w:name="ET_speaker_ארז_קמיניץ_5"/>
      <w:r w:rsidRPr="006310F3">
        <w:rPr>
          <w:rStyle w:val="TagStyle"/>
          <w:rtl/>
        </w:rPr>
        <w:t xml:space="preserve"> &lt;&lt; דובר &gt;&gt; </w:t>
      </w:r>
      <w:r>
        <w:rPr>
          <w:rtl/>
        </w:rPr>
        <w:t xml:space="preserve">ארז </w:t>
      </w:r>
      <w:proofErr w:type="spellStart"/>
      <w:r>
        <w:rPr>
          <w:rtl/>
        </w:rPr>
        <w:t>קמיניץ</w:t>
      </w:r>
      <w:proofErr w:type="spellEnd"/>
      <w:r>
        <w:rPr>
          <w:rtl/>
        </w:rPr>
        <w:t>:</w:t>
      </w:r>
      <w:r w:rsidRPr="006310F3">
        <w:rPr>
          <w:rStyle w:val="TagStyle"/>
          <w:rtl/>
        </w:rPr>
        <w:t xml:space="preserve"> &lt;&lt; דובר &gt;&gt;</w:t>
      </w:r>
      <w:r>
        <w:rPr>
          <w:rtl/>
        </w:rPr>
        <w:t xml:space="preserve"> </w:t>
      </w:r>
      <w:bookmarkEnd w:id="31"/>
    </w:p>
    <w:p w:rsidR="006310F3" w:rsidRDefault="006310F3" w:rsidP="006310F3">
      <w:pPr>
        <w:pStyle w:val="KeepWithNext"/>
        <w:rPr>
          <w:rtl/>
        </w:rPr>
      </w:pPr>
    </w:p>
    <w:p w:rsidR="007803D7" w:rsidRDefault="007803D7" w:rsidP="006310F3">
      <w:pPr>
        <w:rPr>
          <w:rtl/>
        </w:rPr>
      </w:pPr>
      <w:r>
        <w:rPr>
          <w:rFonts w:hint="cs"/>
          <w:rtl/>
        </w:rPr>
        <w:t xml:space="preserve">אני מקווה שהוועדה תאשר היום את </w:t>
      </w:r>
      <w:bookmarkStart w:id="32" w:name="_ETM_Q1_567210"/>
      <w:bookmarkEnd w:id="32"/>
      <w:r>
        <w:rPr>
          <w:rFonts w:hint="cs"/>
          <w:rtl/>
        </w:rPr>
        <w:t xml:space="preserve">הנוסח והוא יעבור בקריאה שנייה ושלישית מהר ככל הניתן. </w:t>
      </w:r>
    </w:p>
    <w:p w:rsidR="007803D7" w:rsidRDefault="007803D7" w:rsidP="006310F3">
      <w:pPr>
        <w:rPr>
          <w:rtl/>
        </w:rPr>
      </w:pPr>
      <w:bookmarkStart w:id="33" w:name="_ETM_Q1_568176"/>
      <w:bookmarkStart w:id="34" w:name="_ETM_Q1_568230"/>
      <w:bookmarkEnd w:id="33"/>
      <w:bookmarkEnd w:id="34"/>
    </w:p>
    <w:p w:rsidR="007803D7" w:rsidRDefault="007803D7" w:rsidP="007803D7">
      <w:pPr>
        <w:rPr>
          <w:rtl/>
        </w:rPr>
      </w:pPr>
      <w:bookmarkStart w:id="35" w:name="_ETM_Q1_568344"/>
      <w:bookmarkStart w:id="36" w:name="_ETM_Q1_568396"/>
      <w:bookmarkEnd w:id="35"/>
      <w:bookmarkEnd w:id="36"/>
      <w:r>
        <w:rPr>
          <w:rFonts w:hint="cs"/>
          <w:rtl/>
        </w:rPr>
        <w:t xml:space="preserve">משיחות </w:t>
      </w:r>
      <w:bookmarkStart w:id="37" w:name="_ETM_Q1_569418"/>
      <w:bookmarkEnd w:id="37"/>
      <w:r>
        <w:rPr>
          <w:rFonts w:hint="cs"/>
          <w:rtl/>
        </w:rPr>
        <w:t xml:space="preserve">שלנו עם השוק הפרטי, עם השלטון המקומי ועם גורמי ממשלה </w:t>
      </w:r>
      <w:bookmarkStart w:id="38" w:name="_ETM_Q1_578408"/>
      <w:bookmarkEnd w:id="38"/>
      <w:r>
        <w:rPr>
          <w:rFonts w:hint="cs"/>
          <w:rtl/>
        </w:rPr>
        <w:t xml:space="preserve">אחרים, </w:t>
      </w:r>
      <w:r w:rsidR="006310F3">
        <w:rPr>
          <w:rFonts w:hint="cs"/>
          <w:rtl/>
        </w:rPr>
        <w:t>אנחנו מבינים שהנחיצות של החוק הזה, כמו גם חוקים אחרים שעוסקים בצורך של מדינת</w:t>
      </w:r>
      <w:r>
        <w:rPr>
          <w:rFonts w:hint="cs"/>
          <w:rtl/>
        </w:rPr>
        <w:t xml:space="preserve"> </w:t>
      </w:r>
      <w:r w:rsidR="006310F3">
        <w:rPr>
          <w:rFonts w:hint="cs"/>
          <w:rtl/>
        </w:rPr>
        <w:t>ישראל</w:t>
      </w:r>
      <w:r>
        <w:rPr>
          <w:rFonts w:hint="cs"/>
          <w:rtl/>
        </w:rPr>
        <w:t xml:space="preserve"> </w:t>
      </w:r>
      <w:r w:rsidR="006310F3">
        <w:rPr>
          <w:rFonts w:hint="cs"/>
          <w:rtl/>
        </w:rPr>
        <w:t>להתמודד עם תופעת הציפוף</w:t>
      </w:r>
      <w:r>
        <w:rPr>
          <w:rFonts w:hint="cs"/>
          <w:rtl/>
        </w:rPr>
        <w:t>,</w:t>
      </w:r>
      <w:r w:rsidR="006310F3">
        <w:rPr>
          <w:rFonts w:hint="cs"/>
          <w:rtl/>
        </w:rPr>
        <w:t xml:space="preserve"> הצורך הזה הוא צורך אקוטי. </w:t>
      </w:r>
    </w:p>
    <w:p w:rsidR="007803D7" w:rsidRDefault="007803D7" w:rsidP="007803D7">
      <w:pPr>
        <w:rPr>
          <w:rtl/>
        </w:rPr>
      </w:pPr>
    </w:p>
    <w:p w:rsidR="006310F3" w:rsidRDefault="007803D7" w:rsidP="007803D7">
      <w:pPr>
        <w:rPr>
          <w:rtl/>
        </w:rPr>
      </w:pPr>
      <w:r>
        <w:rPr>
          <w:rFonts w:hint="cs"/>
          <w:rtl/>
        </w:rPr>
        <w:t xml:space="preserve">אתמול היה כנס נדל"ן גדול אבל הדברים </w:t>
      </w:r>
      <w:bookmarkStart w:id="39" w:name="_ETM_Q1_597733"/>
      <w:bookmarkEnd w:id="39"/>
      <w:r>
        <w:rPr>
          <w:rFonts w:hint="cs"/>
          <w:rtl/>
        </w:rPr>
        <w:t xml:space="preserve">נשמעים גם בכנס הזה וגם בכנסים אחרים. </w:t>
      </w:r>
      <w:r w:rsidR="006310F3">
        <w:rPr>
          <w:rFonts w:hint="cs"/>
          <w:rtl/>
        </w:rPr>
        <w:t>מדינת ישאל עומדת בפני צרכים משמעותיים</w:t>
      </w:r>
      <w:r>
        <w:rPr>
          <w:rFonts w:hint="cs"/>
          <w:rtl/>
        </w:rPr>
        <w:t xml:space="preserve"> </w:t>
      </w:r>
      <w:r w:rsidR="006310F3">
        <w:rPr>
          <w:rFonts w:hint="cs"/>
          <w:rtl/>
        </w:rPr>
        <w:t>מאוד לצופף את הסביבה העירונית. הלשכה המרכזית לסטטיסטיקה מוציאה אחת לשנה</w:t>
      </w:r>
      <w:r>
        <w:rPr>
          <w:rFonts w:hint="cs"/>
          <w:rtl/>
        </w:rPr>
        <w:t xml:space="preserve"> סקירה </w:t>
      </w:r>
      <w:bookmarkStart w:id="40" w:name="_ETM_Q1_614790"/>
      <w:bookmarkEnd w:id="40"/>
      <w:r>
        <w:rPr>
          <w:rFonts w:hint="cs"/>
          <w:rtl/>
        </w:rPr>
        <w:t>בעניין הזה והמספרים</w:t>
      </w:r>
      <w:r w:rsidR="006310F3">
        <w:rPr>
          <w:rFonts w:hint="cs"/>
          <w:rtl/>
        </w:rPr>
        <w:t xml:space="preserve"> עו</w:t>
      </w:r>
      <w:r>
        <w:rPr>
          <w:rFonts w:hint="cs"/>
          <w:rtl/>
        </w:rPr>
        <w:t>מ</w:t>
      </w:r>
      <w:r w:rsidR="006310F3">
        <w:rPr>
          <w:rFonts w:hint="cs"/>
          <w:rtl/>
        </w:rPr>
        <w:t>דים</w:t>
      </w:r>
      <w:r>
        <w:rPr>
          <w:rFonts w:hint="cs"/>
          <w:rtl/>
        </w:rPr>
        <w:t xml:space="preserve"> היום</w:t>
      </w:r>
      <w:r w:rsidR="006310F3">
        <w:rPr>
          <w:rFonts w:hint="cs"/>
          <w:rtl/>
        </w:rPr>
        <w:t xml:space="preserve"> על </w:t>
      </w:r>
      <w:r>
        <w:rPr>
          <w:rFonts w:hint="cs"/>
          <w:rtl/>
        </w:rPr>
        <w:t>15-16 מיליון איש בשנת 2050</w:t>
      </w:r>
      <w:r w:rsidR="006310F3">
        <w:rPr>
          <w:rFonts w:hint="cs"/>
          <w:rtl/>
        </w:rPr>
        <w:t>. אנחנו חייבים לדאוג לציפוף עירוני משמעותי</w:t>
      </w:r>
      <w:r>
        <w:rPr>
          <w:rFonts w:hint="cs"/>
          <w:rtl/>
        </w:rPr>
        <w:t xml:space="preserve"> </w:t>
      </w:r>
      <w:bookmarkStart w:id="41" w:name="_ETM_Q1_624525"/>
      <w:bookmarkEnd w:id="41"/>
      <w:r>
        <w:rPr>
          <w:rFonts w:hint="cs"/>
          <w:rtl/>
        </w:rPr>
        <w:t>וטוב</w:t>
      </w:r>
      <w:r w:rsidR="006310F3">
        <w:rPr>
          <w:rFonts w:hint="cs"/>
          <w:rtl/>
        </w:rPr>
        <w:t>. המשימה שלנו כמשפטנים, בעזרת הכנ</w:t>
      </w:r>
      <w:r>
        <w:rPr>
          <w:rFonts w:hint="cs"/>
          <w:rtl/>
        </w:rPr>
        <w:t>ס</w:t>
      </w:r>
      <w:r w:rsidR="006310F3">
        <w:rPr>
          <w:rFonts w:hint="cs"/>
          <w:rtl/>
        </w:rPr>
        <w:t>ת כמובן</w:t>
      </w:r>
      <w:r>
        <w:rPr>
          <w:rFonts w:hint="cs"/>
          <w:rtl/>
        </w:rPr>
        <w:t>,</w:t>
      </w:r>
      <w:r w:rsidR="006310F3">
        <w:rPr>
          <w:rFonts w:hint="cs"/>
          <w:rtl/>
        </w:rPr>
        <w:t xml:space="preserve"> היא לייצר פלטפורמות</w:t>
      </w:r>
      <w:r>
        <w:rPr>
          <w:rFonts w:hint="cs"/>
          <w:rtl/>
        </w:rPr>
        <w:t xml:space="preserve"> משפטיות נכונות שיאפשרו התמודדות עם הצורך בציפוף, בהתחדשות עירונית ובמגדלים. </w:t>
      </w:r>
      <w:bookmarkStart w:id="42" w:name="_ETM_Q1_639469"/>
      <w:bookmarkEnd w:id="42"/>
      <w:r w:rsidR="006310F3">
        <w:rPr>
          <w:rFonts w:hint="cs"/>
          <w:rtl/>
        </w:rPr>
        <w:t xml:space="preserve"> </w:t>
      </w:r>
    </w:p>
    <w:p w:rsidR="006310F3" w:rsidRDefault="006310F3" w:rsidP="006310F3">
      <w:pPr>
        <w:rPr>
          <w:rtl/>
        </w:rPr>
      </w:pPr>
    </w:p>
    <w:p w:rsidR="007803D7" w:rsidRDefault="006310F3" w:rsidP="007803D7">
      <w:pPr>
        <w:rPr>
          <w:rtl/>
        </w:rPr>
      </w:pPr>
      <w:r>
        <w:rPr>
          <w:rFonts w:hint="cs"/>
          <w:rtl/>
        </w:rPr>
        <w:t>אדוני היושב ראש,</w:t>
      </w:r>
      <w:r w:rsidR="007803D7">
        <w:rPr>
          <w:rFonts w:hint="cs"/>
          <w:rtl/>
        </w:rPr>
        <w:t xml:space="preserve"> אנחנו נטריד בקרוב את הוועדה הזאת וועדות נוספות של הכנסת</w:t>
      </w:r>
      <w:r>
        <w:rPr>
          <w:rFonts w:hint="cs"/>
          <w:rtl/>
        </w:rPr>
        <w:t xml:space="preserve"> עם חקיקה נוספת שתצטרך להתמודד עם דיני בתים משותפים ועם תיקונים שיעזרו להתחדשות עירונית. כל משרדי הממשלה מאמינים</w:t>
      </w:r>
      <w:r w:rsidR="007803D7">
        <w:rPr>
          <w:rFonts w:hint="cs"/>
          <w:rtl/>
        </w:rPr>
        <w:t xml:space="preserve"> בהתחדשות העירונית כאחד הגורמים שיאפשרו לנו ציפוף יעיל, </w:t>
      </w:r>
      <w:bookmarkStart w:id="43" w:name="_ETM_Q1_664089"/>
      <w:bookmarkEnd w:id="43"/>
      <w:r w:rsidR="007803D7">
        <w:rPr>
          <w:rFonts w:hint="cs"/>
          <w:rtl/>
        </w:rPr>
        <w:t>נכון וטוב</w:t>
      </w:r>
      <w:r>
        <w:rPr>
          <w:rFonts w:hint="cs"/>
          <w:rtl/>
        </w:rPr>
        <w:t>. החוק ה</w:t>
      </w:r>
      <w:r w:rsidR="007803D7">
        <w:rPr>
          <w:rFonts w:hint="cs"/>
          <w:rtl/>
        </w:rPr>
        <w:t>ז</w:t>
      </w:r>
      <w:r>
        <w:rPr>
          <w:rFonts w:hint="cs"/>
          <w:rtl/>
        </w:rPr>
        <w:t>ה שיעבור בעזרת השם בקריאה השנייה והשלישית</w:t>
      </w:r>
      <w:r w:rsidR="007803D7">
        <w:rPr>
          <w:rFonts w:hint="cs"/>
          <w:rtl/>
        </w:rPr>
        <w:t>,</w:t>
      </w:r>
      <w:r>
        <w:rPr>
          <w:rFonts w:hint="cs"/>
          <w:rtl/>
        </w:rPr>
        <w:t xml:space="preserve"> יעזור מאוד ליעילות ברישום וייתן ודאות לשוק. אנשי הקניין של השוק הפרטי מאוד מעוניינים בו כי הוא ייתן ודאות</w:t>
      </w:r>
      <w:r w:rsidR="007803D7">
        <w:rPr>
          <w:rFonts w:hint="cs"/>
          <w:rtl/>
        </w:rPr>
        <w:t xml:space="preserve"> ויעילות ברישום</w:t>
      </w:r>
      <w:r>
        <w:rPr>
          <w:rFonts w:hint="cs"/>
          <w:rtl/>
        </w:rPr>
        <w:t xml:space="preserve">. אפשר יהיה לעשות </w:t>
      </w:r>
      <w:r w:rsidR="007803D7">
        <w:rPr>
          <w:rFonts w:hint="cs"/>
          <w:rtl/>
        </w:rPr>
        <w:t xml:space="preserve">מהלכים מורכבים של שימושים מעורבים בין ציבורי ובין פרטי מסוגים שונים. אפשר יהיה לעשות רישום מהיר </w:t>
      </w:r>
      <w:bookmarkStart w:id="44" w:name="_ETM_Q1_700082"/>
      <w:bookmarkEnd w:id="44"/>
      <w:r>
        <w:rPr>
          <w:rFonts w:hint="cs"/>
          <w:rtl/>
        </w:rPr>
        <w:t xml:space="preserve">ויעיל של תופעות כאלה של שימושים מעורבים שהם הכרחיים לצורך בציפוף. </w:t>
      </w:r>
    </w:p>
    <w:p w:rsidR="007803D7" w:rsidRDefault="007803D7" w:rsidP="007803D7">
      <w:pPr>
        <w:rPr>
          <w:rtl/>
        </w:rPr>
      </w:pPr>
      <w:bookmarkStart w:id="45" w:name="_ETM_Q1_708779"/>
      <w:bookmarkStart w:id="46" w:name="_ETM_Q1_708884"/>
      <w:bookmarkStart w:id="47" w:name="_ETM_Q1_710715"/>
      <w:bookmarkEnd w:id="45"/>
      <w:bookmarkEnd w:id="46"/>
      <w:bookmarkEnd w:id="47"/>
    </w:p>
    <w:p w:rsidR="00A76A7E" w:rsidRDefault="006310F3" w:rsidP="00A76A7E">
      <w:pPr>
        <w:rPr>
          <w:rtl/>
        </w:rPr>
      </w:pPr>
      <w:bookmarkStart w:id="48" w:name="_ETM_Q1_710758"/>
      <w:bookmarkEnd w:id="48"/>
      <w:r>
        <w:rPr>
          <w:rFonts w:hint="cs"/>
          <w:rtl/>
        </w:rPr>
        <w:t>דיברנו עם אנשי השוק הפרטי. נשב איתם גם על התקנות</w:t>
      </w:r>
      <w:r w:rsidR="007803D7">
        <w:rPr>
          <w:rFonts w:hint="cs"/>
          <w:rtl/>
        </w:rPr>
        <w:t xml:space="preserve"> </w:t>
      </w:r>
      <w:r>
        <w:rPr>
          <w:rFonts w:hint="cs"/>
          <w:rtl/>
        </w:rPr>
        <w:t xml:space="preserve">ונביא אותם לכנסת, כדי שנצליח </w:t>
      </w:r>
      <w:r w:rsidR="007803D7">
        <w:rPr>
          <w:rFonts w:hint="cs"/>
          <w:rtl/>
        </w:rPr>
        <w:t xml:space="preserve">להגיע </w:t>
      </w:r>
      <w:r>
        <w:rPr>
          <w:rFonts w:hint="cs"/>
          <w:rtl/>
        </w:rPr>
        <w:t>לתוצאה</w:t>
      </w:r>
      <w:r w:rsidR="007803D7">
        <w:rPr>
          <w:rFonts w:hint="cs"/>
          <w:rtl/>
        </w:rPr>
        <w:t xml:space="preserve"> שבה השימושים המעורבים העירוניים, ההתחדשות העירונית</w:t>
      </w:r>
      <w:r>
        <w:rPr>
          <w:rFonts w:hint="cs"/>
          <w:rtl/>
        </w:rPr>
        <w:t xml:space="preserve"> תהיה נושא שאפשר יהיה לממש אותו וליישם אותו בכמה שפחות זמן בצורה הכי יעילה שאפשר לטובת כל השחקנים הרלוונטיים בשוק</w:t>
      </w:r>
      <w:r w:rsidR="00A76A7E">
        <w:rPr>
          <w:rFonts w:hint="cs"/>
          <w:rtl/>
        </w:rPr>
        <w:t>, קרי, היזמים הפרטיים, השלטון המקומי ומדינת ישראל</w:t>
      </w:r>
      <w:r>
        <w:rPr>
          <w:rFonts w:hint="cs"/>
          <w:rtl/>
        </w:rPr>
        <w:t xml:space="preserve">. </w:t>
      </w:r>
    </w:p>
    <w:p w:rsidR="00A76A7E" w:rsidRDefault="00A76A7E" w:rsidP="00A76A7E">
      <w:pPr>
        <w:rPr>
          <w:rtl/>
        </w:rPr>
      </w:pPr>
      <w:bookmarkStart w:id="49" w:name="_ETM_Q1_734402"/>
      <w:bookmarkStart w:id="50" w:name="_ETM_Q1_734452"/>
      <w:bookmarkEnd w:id="49"/>
      <w:bookmarkEnd w:id="50"/>
    </w:p>
    <w:p w:rsidR="006310F3" w:rsidRDefault="006310F3" w:rsidP="00A76A7E">
      <w:pPr>
        <w:rPr>
          <w:rtl/>
        </w:rPr>
      </w:pPr>
      <w:bookmarkStart w:id="51" w:name="_ETM_Q1_734529"/>
      <w:bookmarkStart w:id="52" w:name="_ETM_Q1_734627"/>
      <w:bookmarkEnd w:id="51"/>
      <w:bookmarkEnd w:id="52"/>
      <w:r>
        <w:rPr>
          <w:rFonts w:hint="cs"/>
          <w:rtl/>
        </w:rPr>
        <w:t>אני מברך את הכנסת על ההתג</w:t>
      </w:r>
      <w:r w:rsidR="00A76A7E">
        <w:rPr>
          <w:rFonts w:hint="cs"/>
          <w:rtl/>
        </w:rPr>
        <w:t>יי</w:t>
      </w:r>
      <w:r>
        <w:rPr>
          <w:rFonts w:hint="cs"/>
          <w:rtl/>
        </w:rPr>
        <w:t>סות המהירה</w:t>
      </w:r>
      <w:r w:rsidR="00A76A7E">
        <w:rPr>
          <w:rFonts w:hint="cs"/>
          <w:rtl/>
        </w:rPr>
        <w:t xml:space="preserve"> שלה כדי להעביר את </w:t>
      </w:r>
      <w:bookmarkStart w:id="53" w:name="_ETM_Q1_742820"/>
      <w:bookmarkEnd w:id="53"/>
      <w:r w:rsidR="00A76A7E">
        <w:rPr>
          <w:rFonts w:hint="cs"/>
          <w:rtl/>
        </w:rPr>
        <w:t xml:space="preserve">החוק הזה כמה שיותר מהר. תודה רבה. </w:t>
      </w:r>
    </w:p>
    <w:p w:rsidR="00A76A7E" w:rsidRDefault="00A76A7E" w:rsidP="00A76A7E">
      <w:pPr>
        <w:rPr>
          <w:rtl/>
        </w:rPr>
      </w:pPr>
      <w:bookmarkStart w:id="54" w:name="_ETM_Q1_746917"/>
      <w:bookmarkStart w:id="55" w:name="_ETM_Q1_747068"/>
      <w:bookmarkEnd w:id="54"/>
      <w:bookmarkEnd w:id="55"/>
    </w:p>
    <w:p w:rsidR="00A76A7E" w:rsidRDefault="00A76A7E" w:rsidP="00A76A7E">
      <w:pPr>
        <w:pStyle w:val="af6"/>
        <w:keepNext/>
        <w:rPr>
          <w:rtl/>
        </w:rPr>
      </w:pPr>
      <w:bookmarkStart w:id="56" w:name="_ETM_Q1_747094"/>
      <w:bookmarkStart w:id="57" w:name="_ETM_Q1_747250"/>
      <w:bookmarkStart w:id="58" w:name="ET_yor_5296_6"/>
      <w:bookmarkEnd w:id="56"/>
      <w:bookmarkEnd w:id="57"/>
      <w:r w:rsidRPr="00A76A7E">
        <w:rPr>
          <w:rStyle w:val="TagStyle"/>
          <w:rtl/>
        </w:rPr>
        <w:t xml:space="preserve"> &lt;&lt; </w:t>
      </w:r>
      <w:proofErr w:type="spellStart"/>
      <w:r w:rsidRPr="00A76A7E">
        <w:rPr>
          <w:rStyle w:val="TagStyle"/>
          <w:rtl/>
        </w:rPr>
        <w:t>יור</w:t>
      </w:r>
      <w:proofErr w:type="spellEnd"/>
      <w:r w:rsidRPr="00A76A7E">
        <w:rPr>
          <w:rStyle w:val="TagStyle"/>
          <w:rtl/>
        </w:rPr>
        <w:t xml:space="preserve"> &gt;&gt; </w:t>
      </w:r>
      <w:r>
        <w:rPr>
          <w:rtl/>
        </w:rPr>
        <w:t>היו"ר יואב קיש:</w:t>
      </w:r>
      <w:r w:rsidRPr="00A76A7E">
        <w:rPr>
          <w:rStyle w:val="TagStyle"/>
          <w:rtl/>
        </w:rPr>
        <w:t xml:space="preserve"> &lt;&lt; </w:t>
      </w:r>
      <w:proofErr w:type="spellStart"/>
      <w:r w:rsidRPr="00A76A7E">
        <w:rPr>
          <w:rStyle w:val="TagStyle"/>
          <w:rtl/>
        </w:rPr>
        <w:t>יור</w:t>
      </w:r>
      <w:proofErr w:type="spellEnd"/>
      <w:r w:rsidRPr="00A76A7E">
        <w:rPr>
          <w:rStyle w:val="TagStyle"/>
          <w:rtl/>
        </w:rPr>
        <w:t xml:space="preserve"> &gt;&gt;</w:t>
      </w:r>
      <w:r>
        <w:rPr>
          <w:rtl/>
        </w:rPr>
        <w:t xml:space="preserve"> </w:t>
      </w:r>
      <w:bookmarkEnd w:id="58"/>
    </w:p>
    <w:p w:rsidR="00A76A7E" w:rsidRDefault="00A76A7E" w:rsidP="00A76A7E">
      <w:pPr>
        <w:pStyle w:val="KeepWithNext"/>
        <w:rPr>
          <w:rtl/>
        </w:rPr>
      </w:pPr>
    </w:p>
    <w:p w:rsidR="00A76A7E" w:rsidRDefault="00A76A7E" w:rsidP="00A76A7E">
      <w:pPr>
        <w:rPr>
          <w:rtl/>
        </w:rPr>
      </w:pPr>
      <w:bookmarkStart w:id="59" w:name="_ETM_Q1_748517"/>
      <w:bookmarkEnd w:id="59"/>
      <w:r>
        <w:rPr>
          <w:rFonts w:hint="cs"/>
          <w:rtl/>
        </w:rPr>
        <w:t xml:space="preserve">לאחר שנסיים אני </w:t>
      </w:r>
      <w:bookmarkStart w:id="60" w:name="_ETM_Q1_751557"/>
      <w:bookmarkEnd w:id="60"/>
      <w:r>
        <w:rPr>
          <w:rFonts w:hint="cs"/>
          <w:rtl/>
        </w:rPr>
        <w:t xml:space="preserve">רוצה שנשב יחד על הנושא של קומה ציבורית, שגם קשור </w:t>
      </w:r>
      <w:bookmarkStart w:id="61" w:name="_ETM_Q1_756348"/>
      <w:bookmarkEnd w:id="61"/>
      <w:r>
        <w:rPr>
          <w:rFonts w:hint="cs"/>
          <w:rtl/>
        </w:rPr>
        <w:t xml:space="preserve">למה שאמרת. </w:t>
      </w:r>
    </w:p>
    <w:p w:rsidR="00A76A7E" w:rsidRDefault="00A76A7E" w:rsidP="00A76A7E">
      <w:pPr>
        <w:rPr>
          <w:rtl/>
        </w:rPr>
      </w:pPr>
    </w:p>
    <w:p w:rsidR="00A76A7E" w:rsidRDefault="00A76A7E" w:rsidP="00A76A7E">
      <w:pPr>
        <w:rPr>
          <w:rtl/>
        </w:rPr>
      </w:pPr>
    </w:p>
    <w:p w:rsidR="00A76A7E" w:rsidRDefault="00A76A7E" w:rsidP="00A76A7E">
      <w:pPr>
        <w:pStyle w:val="a4"/>
        <w:keepNext/>
        <w:rPr>
          <w:rtl/>
        </w:rPr>
      </w:pPr>
      <w:bookmarkStart w:id="62" w:name="ET_speaker_ארז_קמיניץ_7"/>
      <w:r w:rsidRPr="00A76A7E">
        <w:rPr>
          <w:rStyle w:val="TagStyle"/>
          <w:rtl/>
        </w:rPr>
        <w:t xml:space="preserve"> &lt;&lt; דובר &gt;&gt; </w:t>
      </w:r>
      <w:r>
        <w:rPr>
          <w:rtl/>
        </w:rPr>
        <w:t xml:space="preserve">ארז </w:t>
      </w:r>
      <w:proofErr w:type="spellStart"/>
      <w:r>
        <w:rPr>
          <w:rtl/>
        </w:rPr>
        <w:t>קמיניץ</w:t>
      </w:r>
      <w:proofErr w:type="spellEnd"/>
      <w:r>
        <w:rPr>
          <w:rtl/>
        </w:rPr>
        <w:t>:</w:t>
      </w:r>
      <w:r w:rsidRPr="00A76A7E">
        <w:rPr>
          <w:rStyle w:val="TagStyle"/>
          <w:rtl/>
        </w:rPr>
        <w:t xml:space="preserve"> &lt;&lt; דובר &gt;&gt;</w:t>
      </w:r>
      <w:r>
        <w:rPr>
          <w:rtl/>
        </w:rPr>
        <w:t xml:space="preserve"> </w:t>
      </w:r>
      <w:bookmarkEnd w:id="62"/>
    </w:p>
    <w:p w:rsidR="00A76A7E" w:rsidRDefault="00A76A7E" w:rsidP="00A76A7E">
      <w:pPr>
        <w:pStyle w:val="KeepWithNext"/>
        <w:rPr>
          <w:rtl/>
        </w:rPr>
      </w:pPr>
    </w:p>
    <w:p w:rsidR="00A76A7E" w:rsidRDefault="00A76A7E" w:rsidP="00A76A7E">
      <w:pPr>
        <w:rPr>
          <w:rtl/>
        </w:rPr>
      </w:pPr>
      <w:r>
        <w:rPr>
          <w:rFonts w:hint="cs"/>
          <w:rtl/>
        </w:rPr>
        <w:t xml:space="preserve">בהחלט. </w:t>
      </w:r>
    </w:p>
    <w:p w:rsidR="00A76A7E" w:rsidRDefault="00A76A7E" w:rsidP="00A76A7E">
      <w:pPr>
        <w:rPr>
          <w:rtl/>
        </w:rPr>
      </w:pPr>
    </w:p>
    <w:p w:rsidR="00A76A7E" w:rsidRDefault="00A76A7E" w:rsidP="00A76A7E">
      <w:pPr>
        <w:rPr>
          <w:rtl/>
        </w:rPr>
      </w:pPr>
    </w:p>
    <w:p w:rsidR="00A76A7E" w:rsidRDefault="00A76A7E" w:rsidP="00A76A7E">
      <w:pPr>
        <w:pStyle w:val="af6"/>
        <w:keepNext/>
        <w:rPr>
          <w:rtl/>
        </w:rPr>
      </w:pPr>
      <w:bookmarkStart w:id="63" w:name="ET_yor_5296_8"/>
      <w:r w:rsidRPr="00A76A7E">
        <w:rPr>
          <w:rStyle w:val="TagStyle"/>
          <w:rtl/>
        </w:rPr>
        <w:t xml:space="preserve"> &lt;&lt; </w:t>
      </w:r>
      <w:proofErr w:type="spellStart"/>
      <w:r w:rsidRPr="00A76A7E">
        <w:rPr>
          <w:rStyle w:val="TagStyle"/>
          <w:rtl/>
        </w:rPr>
        <w:t>יור</w:t>
      </w:r>
      <w:proofErr w:type="spellEnd"/>
      <w:r w:rsidRPr="00A76A7E">
        <w:rPr>
          <w:rStyle w:val="TagStyle"/>
          <w:rtl/>
        </w:rPr>
        <w:t xml:space="preserve"> &gt;&gt; </w:t>
      </w:r>
      <w:r>
        <w:rPr>
          <w:rtl/>
        </w:rPr>
        <w:t>היו"ר יואב קיש:</w:t>
      </w:r>
      <w:r w:rsidRPr="00A76A7E">
        <w:rPr>
          <w:rStyle w:val="TagStyle"/>
          <w:rtl/>
        </w:rPr>
        <w:t xml:space="preserve"> &lt;&lt; </w:t>
      </w:r>
      <w:proofErr w:type="spellStart"/>
      <w:r w:rsidRPr="00A76A7E">
        <w:rPr>
          <w:rStyle w:val="TagStyle"/>
          <w:rtl/>
        </w:rPr>
        <w:t>יור</w:t>
      </w:r>
      <w:proofErr w:type="spellEnd"/>
      <w:r w:rsidRPr="00A76A7E">
        <w:rPr>
          <w:rStyle w:val="TagStyle"/>
          <w:rtl/>
        </w:rPr>
        <w:t xml:space="preserve"> &gt;&gt;</w:t>
      </w:r>
      <w:r>
        <w:rPr>
          <w:rtl/>
        </w:rPr>
        <w:t xml:space="preserve"> </w:t>
      </w:r>
      <w:bookmarkEnd w:id="63"/>
    </w:p>
    <w:p w:rsidR="00A76A7E" w:rsidRDefault="00A76A7E" w:rsidP="00A76A7E">
      <w:pPr>
        <w:pStyle w:val="KeepWithNext"/>
        <w:rPr>
          <w:rtl/>
        </w:rPr>
      </w:pPr>
    </w:p>
    <w:p w:rsidR="006310F3" w:rsidRDefault="00A76A7E" w:rsidP="006310F3">
      <w:pPr>
        <w:rPr>
          <w:rtl/>
        </w:rPr>
      </w:pPr>
      <w:r>
        <w:rPr>
          <w:rFonts w:hint="cs"/>
          <w:rtl/>
        </w:rPr>
        <w:t>מישהו רוצה להתייחס?</w:t>
      </w:r>
    </w:p>
    <w:p w:rsidR="00A76A7E" w:rsidRDefault="00A76A7E" w:rsidP="006310F3">
      <w:pPr>
        <w:rPr>
          <w:rtl/>
        </w:rPr>
      </w:pPr>
      <w:bookmarkStart w:id="64" w:name="_ETM_Q1_762718"/>
      <w:bookmarkStart w:id="65" w:name="_ETM_Q1_762856"/>
      <w:bookmarkEnd w:id="64"/>
      <w:bookmarkEnd w:id="65"/>
    </w:p>
    <w:p w:rsidR="00A76A7E" w:rsidRDefault="00A76A7E" w:rsidP="006310F3">
      <w:pPr>
        <w:rPr>
          <w:rtl/>
        </w:rPr>
      </w:pPr>
      <w:bookmarkStart w:id="66" w:name="_ETM_Q1_762877"/>
      <w:bookmarkStart w:id="67" w:name="_ETM_Q1_763003"/>
      <w:bookmarkEnd w:id="66"/>
      <w:bookmarkEnd w:id="67"/>
    </w:p>
    <w:p w:rsidR="00A76A7E" w:rsidRDefault="00A76A7E" w:rsidP="00A76A7E">
      <w:pPr>
        <w:pStyle w:val="a4"/>
        <w:keepNext/>
        <w:rPr>
          <w:rtl/>
        </w:rPr>
      </w:pPr>
      <w:bookmarkStart w:id="68" w:name="ET_speaker_תומר_רוזנר_9"/>
      <w:r w:rsidRPr="00A76A7E">
        <w:rPr>
          <w:rStyle w:val="TagStyle"/>
          <w:rtl/>
        </w:rPr>
        <w:t xml:space="preserve"> &lt;&lt; דובר &gt;&gt; </w:t>
      </w:r>
      <w:r>
        <w:rPr>
          <w:rtl/>
        </w:rPr>
        <w:t>תומר רוזנר:</w:t>
      </w:r>
      <w:r w:rsidRPr="00A76A7E">
        <w:rPr>
          <w:rStyle w:val="TagStyle"/>
          <w:rtl/>
        </w:rPr>
        <w:t xml:space="preserve"> &lt;&lt; דובר &gt;&gt;</w:t>
      </w:r>
      <w:r>
        <w:rPr>
          <w:rtl/>
        </w:rPr>
        <w:t xml:space="preserve"> </w:t>
      </w:r>
      <w:bookmarkEnd w:id="68"/>
    </w:p>
    <w:p w:rsidR="00A76A7E" w:rsidRDefault="00A76A7E" w:rsidP="00A76A7E">
      <w:pPr>
        <w:pStyle w:val="KeepWithNext"/>
        <w:rPr>
          <w:rtl/>
        </w:rPr>
      </w:pPr>
    </w:p>
    <w:p w:rsidR="00A76A7E" w:rsidRDefault="006310F3" w:rsidP="006310F3">
      <w:pPr>
        <w:rPr>
          <w:rtl/>
        </w:rPr>
      </w:pPr>
      <w:bookmarkStart w:id="69" w:name="_ETM_Q1_765783"/>
      <w:bookmarkStart w:id="70" w:name="_ETM_Q1_766088"/>
      <w:bookmarkStart w:id="71" w:name="_ETM_Q1_766144"/>
      <w:bookmarkEnd w:id="69"/>
      <w:bookmarkEnd w:id="70"/>
      <w:bookmarkEnd w:id="71"/>
      <w:r>
        <w:rPr>
          <w:rFonts w:hint="cs"/>
          <w:rtl/>
        </w:rPr>
        <w:t xml:space="preserve">אני רוצה </w:t>
      </w:r>
      <w:r w:rsidR="00A76A7E">
        <w:rPr>
          <w:rFonts w:hint="cs"/>
          <w:rtl/>
        </w:rPr>
        <w:t xml:space="preserve">קודם כל </w:t>
      </w:r>
      <w:r>
        <w:rPr>
          <w:rFonts w:hint="cs"/>
          <w:rtl/>
        </w:rPr>
        <w:t>לברך את משרד המשפטים</w:t>
      </w:r>
      <w:r w:rsidR="00A76A7E">
        <w:rPr>
          <w:rFonts w:hint="cs"/>
          <w:rtl/>
        </w:rPr>
        <w:t xml:space="preserve"> ואת ארז </w:t>
      </w:r>
      <w:bookmarkStart w:id="72" w:name="_ETM_Q1_764897"/>
      <w:bookmarkEnd w:id="72"/>
      <w:proofErr w:type="spellStart"/>
      <w:r w:rsidR="00A76A7E">
        <w:rPr>
          <w:rFonts w:hint="cs"/>
          <w:rtl/>
        </w:rPr>
        <w:t>קמיניץ</w:t>
      </w:r>
      <w:proofErr w:type="spellEnd"/>
      <w:r w:rsidR="00A76A7E">
        <w:rPr>
          <w:rFonts w:hint="cs"/>
          <w:rtl/>
        </w:rPr>
        <w:t xml:space="preserve"> במיוחד על הקידום של הדבר הזה</w:t>
      </w:r>
      <w:r>
        <w:rPr>
          <w:rFonts w:hint="cs"/>
          <w:rtl/>
        </w:rPr>
        <w:t xml:space="preserve">. זה אחד מחוקי התשתית החשובים להתפתחות הציפוף העירוני ולהתחדשות עירונית. </w:t>
      </w:r>
    </w:p>
    <w:p w:rsidR="00A76A7E" w:rsidRDefault="00A76A7E" w:rsidP="006310F3">
      <w:pPr>
        <w:rPr>
          <w:rtl/>
        </w:rPr>
      </w:pPr>
      <w:bookmarkStart w:id="73" w:name="_ETM_Q1_794841"/>
      <w:bookmarkStart w:id="74" w:name="_ETM_Q1_794898"/>
      <w:bookmarkEnd w:id="73"/>
      <w:bookmarkEnd w:id="74"/>
    </w:p>
    <w:p w:rsidR="006310F3" w:rsidRDefault="006310F3" w:rsidP="000430EC">
      <w:pPr>
        <w:rPr>
          <w:rtl/>
        </w:rPr>
      </w:pPr>
      <w:bookmarkStart w:id="75" w:name="_ETM_Q1_795138"/>
      <w:bookmarkStart w:id="76" w:name="_ETM_Q1_795197"/>
      <w:bookmarkEnd w:id="75"/>
      <w:bookmarkEnd w:id="76"/>
      <w:r>
        <w:rPr>
          <w:rFonts w:hint="cs"/>
          <w:rtl/>
        </w:rPr>
        <w:t>בהקשר של החוק הזה אפשר לומר הערת אזהרה</w:t>
      </w:r>
      <w:r w:rsidR="00A76A7E">
        <w:rPr>
          <w:rFonts w:hint="cs"/>
          <w:rtl/>
        </w:rPr>
        <w:t>:</w:t>
      </w:r>
      <w:r>
        <w:rPr>
          <w:rFonts w:hint="cs"/>
          <w:rtl/>
        </w:rPr>
        <w:t xml:space="preserve"> התשתית המשפטית כפי שאנחנו מניחים אותה</w:t>
      </w:r>
      <w:r w:rsidR="00A76A7E">
        <w:rPr>
          <w:rFonts w:hint="cs"/>
          <w:rtl/>
        </w:rPr>
        <w:t xml:space="preserve"> בחוק הזה</w:t>
      </w:r>
      <w:r>
        <w:rPr>
          <w:rFonts w:hint="cs"/>
          <w:rtl/>
        </w:rPr>
        <w:t xml:space="preserve">, היא לא מורכבת בהיקפה. הסוד והמפתח להצלחה הוא ביצירת התשתית הטכנולוגית </w:t>
      </w:r>
      <w:proofErr w:type="spellStart"/>
      <w:r>
        <w:rPr>
          <w:rFonts w:hint="cs"/>
          <w:rtl/>
        </w:rPr>
        <w:t>והמחשובית</w:t>
      </w:r>
      <w:proofErr w:type="spellEnd"/>
      <w:r>
        <w:rPr>
          <w:rFonts w:hint="cs"/>
          <w:rtl/>
        </w:rPr>
        <w:t xml:space="preserve"> </w:t>
      </w:r>
      <w:r w:rsidR="00A76A7E">
        <w:rPr>
          <w:rFonts w:hint="cs"/>
          <w:rtl/>
        </w:rPr>
        <w:t>ל</w:t>
      </w:r>
      <w:r>
        <w:rPr>
          <w:rFonts w:hint="cs"/>
          <w:rtl/>
        </w:rPr>
        <w:t>יישום</w:t>
      </w:r>
      <w:r w:rsidR="00A76A7E">
        <w:rPr>
          <w:rFonts w:hint="cs"/>
          <w:rtl/>
        </w:rPr>
        <w:t xml:space="preserve"> של </w:t>
      </w:r>
      <w:bookmarkStart w:id="77" w:name="_ETM_Q1_812153"/>
      <w:bookmarkEnd w:id="77"/>
      <w:r w:rsidR="00A76A7E">
        <w:rPr>
          <w:rFonts w:hint="cs"/>
          <w:rtl/>
        </w:rPr>
        <w:t xml:space="preserve">הדבר הזה, קרי, של האפשרות לרשום חלקות תלת </w:t>
      </w:r>
      <w:proofErr w:type="spellStart"/>
      <w:r w:rsidR="00A76A7E">
        <w:rPr>
          <w:rFonts w:hint="cs"/>
          <w:rtl/>
        </w:rPr>
        <w:t>מימדיות</w:t>
      </w:r>
      <w:proofErr w:type="spellEnd"/>
      <w:r>
        <w:rPr>
          <w:rFonts w:hint="cs"/>
          <w:rtl/>
        </w:rPr>
        <w:t>. למיטב הבנתנו הנושא הזה לא קיבל עדיין את רמת העדיפות הנדרשת. כ</w:t>
      </w:r>
      <w:r w:rsidR="00A76A7E">
        <w:rPr>
          <w:rFonts w:hint="cs"/>
          <w:rtl/>
        </w:rPr>
        <w:t>הערת אזהרה, אני אומר ש</w:t>
      </w:r>
      <w:r w:rsidR="000430EC">
        <w:rPr>
          <w:rFonts w:hint="cs"/>
          <w:rtl/>
        </w:rPr>
        <w:t>ס</w:t>
      </w:r>
      <w:r>
        <w:rPr>
          <w:rFonts w:hint="cs"/>
          <w:rtl/>
        </w:rPr>
        <w:t xml:space="preserve">פק </w:t>
      </w:r>
      <w:r w:rsidR="000430EC">
        <w:rPr>
          <w:rFonts w:hint="cs"/>
          <w:rtl/>
        </w:rPr>
        <w:t xml:space="preserve">אם הממשלה תצליח לעמוד בזמן של שנה שהכנסת </w:t>
      </w:r>
      <w:bookmarkStart w:id="78" w:name="_ETM_Q1_835566"/>
      <w:bookmarkEnd w:id="78"/>
      <w:r w:rsidR="000430EC">
        <w:rPr>
          <w:rFonts w:hint="cs"/>
          <w:rtl/>
        </w:rPr>
        <w:t>קצבה לה כדי ליישם</w:t>
      </w:r>
      <w:r>
        <w:rPr>
          <w:rFonts w:hint="cs"/>
          <w:rtl/>
        </w:rPr>
        <w:t xml:space="preserve">. </w:t>
      </w:r>
    </w:p>
    <w:p w:rsidR="006310F3" w:rsidRDefault="006310F3" w:rsidP="006310F3">
      <w:pPr>
        <w:rPr>
          <w:rtl/>
        </w:rPr>
      </w:pPr>
    </w:p>
    <w:p w:rsidR="000430EC" w:rsidRDefault="000430EC" w:rsidP="006310F3">
      <w:pPr>
        <w:rPr>
          <w:rtl/>
        </w:rPr>
      </w:pPr>
    </w:p>
    <w:p w:rsidR="000430EC" w:rsidRDefault="000430EC" w:rsidP="000430EC">
      <w:pPr>
        <w:pStyle w:val="a4"/>
        <w:keepNext/>
        <w:rPr>
          <w:rtl/>
        </w:rPr>
      </w:pPr>
      <w:bookmarkStart w:id="79" w:name="ET_speaker_ארז_קמיניץ_10"/>
      <w:r w:rsidRPr="000430EC">
        <w:rPr>
          <w:rStyle w:val="TagStyle"/>
          <w:rtl/>
        </w:rPr>
        <w:t xml:space="preserve"> &lt;&lt; דובר &gt;&gt; </w:t>
      </w:r>
      <w:r>
        <w:rPr>
          <w:rtl/>
        </w:rPr>
        <w:t xml:space="preserve">ארז </w:t>
      </w:r>
      <w:proofErr w:type="spellStart"/>
      <w:r>
        <w:rPr>
          <w:rtl/>
        </w:rPr>
        <w:t>קמיניץ</w:t>
      </w:r>
      <w:proofErr w:type="spellEnd"/>
      <w:r>
        <w:rPr>
          <w:rtl/>
        </w:rPr>
        <w:t>:</w:t>
      </w:r>
      <w:r w:rsidRPr="000430EC">
        <w:rPr>
          <w:rStyle w:val="TagStyle"/>
          <w:rtl/>
        </w:rPr>
        <w:t xml:space="preserve"> &lt;&lt; דובר &gt;&gt;</w:t>
      </w:r>
      <w:r>
        <w:rPr>
          <w:rtl/>
        </w:rPr>
        <w:t xml:space="preserve"> </w:t>
      </w:r>
      <w:bookmarkEnd w:id="79"/>
    </w:p>
    <w:p w:rsidR="000430EC" w:rsidRDefault="000430EC" w:rsidP="000430EC">
      <w:pPr>
        <w:pStyle w:val="KeepWithNext"/>
        <w:rPr>
          <w:rtl/>
        </w:rPr>
      </w:pPr>
    </w:p>
    <w:p w:rsidR="000430EC" w:rsidRDefault="006310F3" w:rsidP="006310F3">
      <w:pPr>
        <w:rPr>
          <w:rtl/>
        </w:rPr>
      </w:pPr>
      <w:r>
        <w:rPr>
          <w:rFonts w:hint="cs"/>
          <w:rtl/>
        </w:rPr>
        <w:t xml:space="preserve">תנסו אותנו. </w:t>
      </w:r>
    </w:p>
    <w:p w:rsidR="000430EC" w:rsidRDefault="000430EC" w:rsidP="006310F3">
      <w:pPr>
        <w:rPr>
          <w:rtl/>
        </w:rPr>
      </w:pPr>
    </w:p>
    <w:p w:rsidR="000430EC" w:rsidRDefault="000430EC" w:rsidP="006310F3">
      <w:pPr>
        <w:rPr>
          <w:rtl/>
        </w:rPr>
      </w:pPr>
    </w:p>
    <w:p w:rsidR="000430EC" w:rsidRDefault="000430EC" w:rsidP="000430EC">
      <w:pPr>
        <w:pStyle w:val="a4"/>
        <w:keepNext/>
        <w:rPr>
          <w:rtl/>
        </w:rPr>
      </w:pPr>
      <w:bookmarkStart w:id="80" w:name="ET_speaker_תומר_רוזנר_11"/>
      <w:r w:rsidRPr="000430EC">
        <w:rPr>
          <w:rStyle w:val="TagStyle"/>
          <w:rtl/>
        </w:rPr>
        <w:t xml:space="preserve"> &lt;&lt; דובר &gt;&gt; </w:t>
      </w:r>
      <w:r>
        <w:rPr>
          <w:rtl/>
        </w:rPr>
        <w:t>תומר רוזנר:</w:t>
      </w:r>
      <w:r w:rsidRPr="000430EC">
        <w:rPr>
          <w:rStyle w:val="TagStyle"/>
          <w:rtl/>
        </w:rPr>
        <w:t xml:space="preserve"> &lt;&lt; דובר &gt;&gt;</w:t>
      </w:r>
      <w:r>
        <w:rPr>
          <w:rtl/>
        </w:rPr>
        <w:t xml:space="preserve"> </w:t>
      </w:r>
      <w:bookmarkEnd w:id="80"/>
    </w:p>
    <w:p w:rsidR="000430EC" w:rsidRDefault="000430EC" w:rsidP="000430EC">
      <w:pPr>
        <w:pStyle w:val="KeepWithNext"/>
        <w:rPr>
          <w:rtl/>
        </w:rPr>
      </w:pPr>
    </w:p>
    <w:p w:rsidR="000430EC" w:rsidRDefault="000430EC" w:rsidP="000430EC">
      <w:pPr>
        <w:rPr>
          <w:rtl/>
        </w:rPr>
      </w:pPr>
      <w:r>
        <w:rPr>
          <w:rtl/>
        </w:rPr>
        <w:t xml:space="preserve">  </w:t>
      </w:r>
    </w:p>
    <w:p w:rsidR="006310F3" w:rsidRDefault="006310F3" w:rsidP="000430EC">
      <w:pPr>
        <w:rPr>
          <w:rtl/>
        </w:rPr>
      </w:pPr>
      <w:r>
        <w:rPr>
          <w:rFonts w:hint="cs"/>
          <w:rtl/>
        </w:rPr>
        <w:t>אני מאוד מקווה שכך יהיה</w:t>
      </w:r>
      <w:r w:rsidR="000430EC">
        <w:rPr>
          <w:rFonts w:hint="cs"/>
          <w:rtl/>
        </w:rPr>
        <w:t xml:space="preserve">, אבל המפתח להצלחה הוא באמת תשתית </w:t>
      </w:r>
      <w:bookmarkStart w:id="81" w:name="_ETM_Q1_841860"/>
      <w:bookmarkEnd w:id="81"/>
      <w:r w:rsidR="000430EC">
        <w:rPr>
          <w:rFonts w:hint="cs"/>
          <w:rtl/>
        </w:rPr>
        <w:t>טכנולוגית ראויה ונגישה ופשוטה ליישום וכמובן מדויקת</w:t>
      </w:r>
      <w:r>
        <w:rPr>
          <w:rFonts w:hint="cs"/>
          <w:rtl/>
        </w:rPr>
        <w:t xml:space="preserve">. </w:t>
      </w:r>
      <w:r w:rsidR="000430EC">
        <w:rPr>
          <w:rFonts w:hint="cs"/>
          <w:rtl/>
        </w:rPr>
        <w:t xml:space="preserve">אם אכן תהיה עמידה </w:t>
      </w:r>
      <w:bookmarkStart w:id="82" w:name="_ETM_Q1_848656"/>
      <w:bookmarkEnd w:id="82"/>
      <w:r w:rsidR="000430EC">
        <w:rPr>
          <w:rFonts w:hint="cs"/>
          <w:rtl/>
        </w:rPr>
        <w:t xml:space="preserve">בדבר הזה, זאת תהיה מהפכה שתצעיד את ישראל </w:t>
      </w:r>
      <w:bookmarkStart w:id="83" w:name="_ETM_Q1_858976"/>
      <w:bookmarkEnd w:id="83"/>
      <w:r w:rsidR="000430EC">
        <w:rPr>
          <w:rFonts w:hint="cs"/>
          <w:rtl/>
        </w:rPr>
        <w:t xml:space="preserve">לכיוונים של גמישות בקניין, לאפשרויות של עירוב שימוש, לאפשרויות של </w:t>
      </w:r>
      <w:bookmarkStart w:id="84" w:name="_ETM_Q1_865820"/>
      <w:bookmarkEnd w:id="84"/>
      <w:r w:rsidR="000430EC">
        <w:rPr>
          <w:rFonts w:hint="cs"/>
          <w:rtl/>
        </w:rPr>
        <w:t xml:space="preserve">הפקעות מידתיות יותר, תיאומי מקרקעין לצורך תשתיות והרבה דברים נוספים. </w:t>
      </w:r>
    </w:p>
    <w:p w:rsidR="006310F3" w:rsidRDefault="006310F3" w:rsidP="006310F3">
      <w:pPr>
        <w:rPr>
          <w:rtl/>
        </w:rPr>
      </w:pPr>
    </w:p>
    <w:p w:rsidR="006310F3" w:rsidRDefault="006310F3" w:rsidP="006310F3">
      <w:pPr>
        <w:rPr>
          <w:rtl/>
        </w:rPr>
      </w:pPr>
      <w:r>
        <w:rPr>
          <w:rFonts w:hint="cs"/>
          <w:rtl/>
        </w:rPr>
        <w:t>ההצעה שהיא מאוד קצרה בהקפה המילולי טומנת בחובה מהפכה של ממש שעשויה</w:t>
      </w:r>
      <w:r w:rsidR="000430EC">
        <w:rPr>
          <w:rFonts w:hint="cs"/>
          <w:rtl/>
        </w:rPr>
        <w:t xml:space="preserve"> לסייע לציבור כולו</w:t>
      </w:r>
      <w:r>
        <w:rPr>
          <w:rFonts w:hint="cs"/>
          <w:rtl/>
        </w:rPr>
        <w:t>. אני שוב מברך על ההצעה ועל אישור</w:t>
      </w:r>
      <w:r w:rsidR="000430EC">
        <w:rPr>
          <w:rFonts w:hint="cs"/>
          <w:rtl/>
        </w:rPr>
        <w:t>ה, ככל שתאושר.</w:t>
      </w:r>
    </w:p>
    <w:p w:rsidR="006310F3" w:rsidRDefault="006310F3" w:rsidP="006310F3">
      <w:pPr>
        <w:rPr>
          <w:rtl/>
        </w:rPr>
      </w:pPr>
    </w:p>
    <w:p w:rsidR="000430EC" w:rsidRDefault="000430EC" w:rsidP="006310F3">
      <w:pPr>
        <w:rPr>
          <w:rtl/>
        </w:rPr>
      </w:pPr>
      <w:bookmarkStart w:id="85" w:name="_ETM_Q1_888639"/>
      <w:bookmarkStart w:id="86" w:name="_ETM_Q1_888739"/>
      <w:bookmarkEnd w:id="85"/>
      <w:bookmarkEnd w:id="86"/>
    </w:p>
    <w:p w:rsidR="000430EC" w:rsidRDefault="000430EC" w:rsidP="000430EC">
      <w:pPr>
        <w:pStyle w:val="af6"/>
        <w:keepNext/>
        <w:rPr>
          <w:rtl/>
        </w:rPr>
      </w:pPr>
      <w:bookmarkStart w:id="87" w:name="ET_yor_5296_12"/>
      <w:r w:rsidRPr="000430EC">
        <w:rPr>
          <w:rStyle w:val="TagStyle"/>
          <w:rtl/>
        </w:rPr>
        <w:t xml:space="preserve"> &lt;&lt; </w:t>
      </w:r>
      <w:proofErr w:type="spellStart"/>
      <w:r w:rsidRPr="000430EC">
        <w:rPr>
          <w:rStyle w:val="TagStyle"/>
          <w:rtl/>
        </w:rPr>
        <w:t>יור</w:t>
      </w:r>
      <w:proofErr w:type="spellEnd"/>
      <w:r w:rsidRPr="000430EC">
        <w:rPr>
          <w:rStyle w:val="TagStyle"/>
          <w:rtl/>
        </w:rPr>
        <w:t xml:space="preserve"> &gt;&gt; </w:t>
      </w:r>
      <w:r>
        <w:rPr>
          <w:rtl/>
        </w:rPr>
        <w:t>היו"ר יואב קיש:</w:t>
      </w:r>
      <w:r w:rsidRPr="000430EC">
        <w:rPr>
          <w:rStyle w:val="TagStyle"/>
          <w:rtl/>
        </w:rPr>
        <w:t xml:space="preserve"> &lt;&lt; </w:t>
      </w:r>
      <w:proofErr w:type="spellStart"/>
      <w:r w:rsidRPr="000430EC">
        <w:rPr>
          <w:rStyle w:val="TagStyle"/>
          <w:rtl/>
        </w:rPr>
        <w:t>יור</w:t>
      </w:r>
      <w:proofErr w:type="spellEnd"/>
      <w:r w:rsidRPr="000430EC">
        <w:rPr>
          <w:rStyle w:val="TagStyle"/>
          <w:rtl/>
        </w:rPr>
        <w:t xml:space="preserve"> &gt;&gt;</w:t>
      </w:r>
      <w:r>
        <w:rPr>
          <w:rtl/>
        </w:rPr>
        <w:t xml:space="preserve"> </w:t>
      </w:r>
      <w:bookmarkEnd w:id="87"/>
    </w:p>
    <w:p w:rsidR="000430EC" w:rsidRDefault="000430EC" w:rsidP="000430EC">
      <w:pPr>
        <w:pStyle w:val="KeepWithNext"/>
        <w:rPr>
          <w:rtl/>
        </w:rPr>
      </w:pPr>
    </w:p>
    <w:p w:rsidR="000430EC" w:rsidRDefault="000430EC" w:rsidP="000430EC">
      <w:pPr>
        <w:rPr>
          <w:rtl/>
        </w:rPr>
      </w:pPr>
      <w:bookmarkStart w:id="88" w:name="_ETM_Q1_890172"/>
      <w:bookmarkEnd w:id="88"/>
      <w:r>
        <w:rPr>
          <w:rtl/>
        </w:rPr>
        <w:t xml:space="preserve">  </w:t>
      </w:r>
      <w:r>
        <w:rPr>
          <w:rFonts w:hint="cs"/>
          <w:rtl/>
        </w:rPr>
        <w:t xml:space="preserve">תודה. אני גם אומר שאנחנו </w:t>
      </w:r>
      <w:bookmarkStart w:id="89" w:name="_ETM_Q1_891710"/>
      <w:bookmarkEnd w:id="89"/>
      <w:r>
        <w:rPr>
          <w:rFonts w:hint="cs"/>
          <w:rtl/>
        </w:rPr>
        <w:t xml:space="preserve">נכנסים לתלת </w:t>
      </w:r>
      <w:proofErr w:type="spellStart"/>
      <w:r>
        <w:rPr>
          <w:rFonts w:hint="cs"/>
          <w:rtl/>
        </w:rPr>
        <w:t>מימד</w:t>
      </w:r>
      <w:proofErr w:type="spellEnd"/>
      <w:r>
        <w:rPr>
          <w:rFonts w:hint="cs"/>
          <w:rtl/>
        </w:rPr>
        <w:t xml:space="preserve"> עכשיו. אני מזמין את משרד המשפטים להיכנס </w:t>
      </w:r>
      <w:proofErr w:type="spellStart"/>
      <w:r>
        <w:rPr>
          <w:rFonts w:hint="cs"/>
          <w:rtl/>
        </w:rPr>
        <w:t>למימד</w:t>
      </w:r>
      <w:proofErr w:type="spellEnd"/>
      <w:r>
        <w:rPr>
          <w:rFonts w:hint="cs"/>
          <w:rtl/>
        </w:rPr>
        <w:t xml:space="preserve"> הרביעי של הזמן. בואו ניפטר מחכירות, נגדיר בזמן ממתי </w:t>
      </w:r>
      <w:bookmarkStart w:id="90" w:name="_ETM_Q1_902487"/>
      <w:bookmarkEnd w:id="90"/>
      <w:r>
        <w:rPr>
          <w:rFonts w:hint="cs"/>
          <w:rtl/>
        </w:rPr>
        <w:t xml:space="preserve">ועד מתי ונהיה הצעת חוק </w:t>
      </w:r>
      <w:proofErr w:type="spellStart"/>
      <w:r>
        <w:rPr>
          <w:rFonts w:hint="cs"/>
          <w:rtl/>
        </w:rPr>
        <w:t>המימד</w:t>
      </w:r>
      <w:proofErr w:type="spellEnd"/>
      <w:r>
        <w:rPr>
          <w:rFonts w:hint="cs"/>
          <w:rtl/>
        </w:rPr>
        <w:t xml:space="preserve"> הרביעי. אני מוכן שהיא </w:t>
      </w:r>
      <w:bookmarkStart w:id="91" w:name="_ETM_Q1_906609"/>
      <w:bookmarkEnd w:id="91"/>
      <w:r>
        <w:rPr>
          <w:rFonts w:hint="cs"/>
          <w:rtl/>
        </w:rPr>
        <w:t xml:space="preserve">תעבור אצלי בוועדה. </w:t>
      </w:r>
      <w:bookmarkStart w:id="92" w:name="_ETM_Q1_909513"/>
      <w:bookmarkEnd w:id="92"/>
    </w:p>
    <w:p w:rsidR="000430EC" w:rsidRDefault="000430EC" w:rsidP="000430EC">
      <w:pPr>
        <w:rPr>
          <w:rtl/>
        </w:rPr>
      </w:pPr>
    </w:p>
    <w:p w:rsidR="000430EC" w:rsidRDefault="000430EC" w:rsidP="000430EC">
      <w:pPr>
        <w:rPr>
          <w:rtl/>
        </w:rPr>
      </w:pPr>
      <w:bookmarkStart w:id="93" w:name="_ETM_Q1_909659"/>
      <w:bookmarkStart w:id="94" w:name="_ETM_Q1_909787"/>
      <w:bookmarkStart w:id="95" w:name="_ETM_Q1_909845"/>
      <w:bookmarkEnd w:id="93"/>
      <w:bookmarkEnd w:id="94"/>
      <w:bookmarkEnd w:id="95"/>
      <w:r>
        <w:rPr>
          <w:rFonts w:hint="cs"/>
          <w:rtl/>
        </w:rPr>
        <w:t xml:space="preserve">בסך-הכול זאת הצעת חוק טובה. דנו בה </w:t>
      </w:r>
      <w:bookmarkStart w:id="96" w:name="_ETM_Q1_906739"/>
      <w:bookmarkEnd w:id="96"/>
      <w:r>
        <w:rPr>
          <w:rFonts w:hint="cs"/>
          <w:rtl/>
        </w:rPr>
        <w:t xml:space="preserve">הרבה בסיבוב הקודם שנפל במליאה. הסברתי למה לדעתי האירוע קרה </w:t>
      </w:r>
      <w:bookmarkStart w:id="97" w:name="_ETM_Q1_913155"/>
      <w:bookmarkEnd w:id="97"/>
      <w:r>
        <w:rPr>
          <w:rFonts w:hint="cs"/>
          <w:rtl/>
        </w:rPr>
        <w:t xml:space="preserve">במליאה וסוכל על ידי קרב פוליטי לא רלוונטי לנושא עצמו. </w:t>
      </w:r>
      <w:bookmarkStart w:id="98" w:name="_ETM_Q1_916786"/>
      <w:bookmarkStart w:id="99" w:name="_ETM_Q1_881818"/>
      <w:bookmarkStart w:id="100" w:name="_ETM_Q1_881922"/>
      <w:bookmarkEnd w:id="98"/>
      <w:bookmarkEnd w:id="99"/>
      <w:bookmarkEnd w:id="100"/>
    </w:p>
    <w:p w:rsidR="000430EC" w:rsidRDefault="000430EC" w:rsidP="000430EC">
      <w:pPr>
        <w:pStyle w:val="af1"/>
        <w:keepNext/>
        <w:rPr>
          <w:rtl/>
        </w:rPr>
      </w:pPr>
      <w:bookmarkStart w:id="101" w:name="_ETM_Q1_882801"/>
      <w:bookmarkStart w:id="102" w:name="_ETM_Q1_882904"/>
      <w:bookmarkEnd w:id="101"/>
      <w:bookmarkEnd w:id="102"/>
      <w:r>
        <w:rPr>
          <w:rtl/>
        </w:rPr>
        <w:t>הצבעה</w:t>
      </w:r>
    </w:p>
    <w:p w:rsidR="000430EC" w:rsidRDefault="000430EC" w:rsidP="000430EC">
      <w:pPr>
        <w:pStyle w:val="--"/>
        <w:keepNext/>
        <w:rPr>
          <w:rtl/>
        </w:rPr>
      </w:pPr>
      <w:r>
        <w:rPr>
          <w:rtl/>
        </w:rPr>
        <w:t xml:space="preserve">בעד – </w:t>
      </w:r>
      <w:r>
        <w:rPr>
          <w:rFonts w:hint="cs"/>
          <w:rtl/>
        </w:rPr>
        <w:t>רוב</w:t>
      </w:r>
    </w:p>
    <w:p w:rsidR="000430EC" w:rsidRDefault="000430EC" w:rsidP="000430EC">
      <w:pPr>
        <w:pStyle w:val="--"/>
        <w:keepNext/>
        <w:rPr>
          <w:rtl/>
        </w:rPr>
      </w:pPr>
      <w:r>
        <w:rPr>
          <w:rtl/>
        </w:rPr>
        <w:t xml:space="preserve">נגד – </w:t>
      </w:r>
      <w:r>
        <w:rPr>
          <w:rFonts w:hint="cs"/>
          <w:rtl/>
        </w:rPr>
        <w:t>אין</w:t>
      </w:r>
    </w:p>
    <w:p w:rsidR="000430EC" w:rsidRDefault="000430EC" w:rsidP="000430EC">
      <w:pPr>
        <w:pStyle w:val="--"/>
        <w:keepNext/>
        <w:rPr>
          <w:rtl/>
        </w:rPr>
      </w:pPr>
      <w:r>
        <w:rPr>
          <w:rtl/>
        </w:rPr>
        <w:t xml:space="preserve">נמנעים – </w:t>
      </w:r>
      <w:r>
        <w:rPr>
          <w:rFonts w:hint="cs"/>
          <w:rtl/>
        </w:rPr>
        <w:t>אין</w:t>
      </w:r>
    </w:p>
    <w:p w:rsidR="000430EC" w:rsidRDefault="000430EC" w:rsidP="000430EC">
      <w:pPr>
        <w:pStyle w:val="af2"/>
        <w:rPr>
          <w:rtl/>
        </w:rPr>
      </w:pPr>
      <w:bookmarkStart w:id="103" w:name="_ETM_Q1_889888"/>
      <w:bookmarkEnd w:id="103"/>
      <w:r w:rsidRPr="00D155B4">
        <w:rPr>
          <w:rtl/>
        </w:rPr>
        <w:t>הצעת חוק המקרקעין (תיקון מס' 34) (חלקה תלת-ממדית), התשע"ט-2018</w:t>
      </w:r>
      <w:r>
        <w:rPr>
          <w:rFonts w:hint="cs"/>
          <w:rtl/>
        </w:rPr>
        <w:t xml:space="preserve"> התקבלה.</w:t>
      </w:r>
    </w:p>
    <w:p w:rsidR="000430EC" w:rsidRDefault="000430EC" w:rsidP="000430EC">
      <w:pPr>
        <w:rPr>
          <w:rtl/>
        </w:rPr>
      </w:pPr>
    </w:p>
    <w:p w:rsidR="000430EC" w:rsidRDefault="000430EC" w:rsidP="000430EC">
      <w:pPr>
        <w:rPr>
          <w:rtl/>
        </w:rPr>
      </w:pPr>
    </w:p>
    <w:p w:rsidR="000430EC" w:rsidRDefault="000430EC" w:rsidP="000430EC">
      <w:pPr>
        <w:pStyle w:val="af6"/>
        <w:keepNext/>
        <w:rPr>
          <w:rtl/>
        </w:rPr>
      </w:pPr>
      <w:bookmarkStart w:id="104" w:name="ET_yor_5296_13"/>
      <w:r w:rsidRPr="000430EC">
        <w:rPr>
          <w:rStyle w:val="TagStyle"/>
          <w:rtl/>
        </w:rPr>
        <w:t xml:space="preserve"> &lt;&lt; </w:t>
      </w:r>
      <w:proofErr w:type="spellStart"/>
      <w:r w:rsidRPr="000430EC">
        <w:rPr>
          <w:rStyle w:val="TagStyle"/>
          <w:rtl/>
        </w:rPr>
        <w:t>יור</w:t>
      </w:r>
      <w:proofErr w:type="spellEnd"/>
      <w:r w:rsidRPr="000430EC">
        <w:rPr>
          <w:rStyle w:val="TagStyle"/>
          <w:rtl/>
        </w:rPr>
        <w:t xml:space="preserve"> &gt;&gt; </w:t>
      </w:r>
      <w:r>
        <w:rPr>
          <w:rtl/>
        </w:rPr>
        <w:t>היו"ר יואב קיש:</w:t>
      </w:r>
      <w:r w:rsidRPr="000430EC">
        <w:rPr>
          <w:rStyle w:val="TagStyle"/>
          <w:rtl/>
        </w:rPr>
        <w:t xml:space="preserve"> &lt;&lt; </w:t>
      </w:r>
      <w:proofErr w:type="spellStart"/>
      <w:r w:rsidRPr="000430EC">
        <w:rPr>
          <w:rStyle w:val="TagStyle"/>
          <w:rtl/>
        </w:rPr>
        <w:t>יור</w:t>
      </w:r>
      <w:proofErr w:type="spellEnd"/>
      <w:r w:rsidRPr="000430EC">
        <w:rPr>
          <w:rStyle w:val="TagStyle"/>
          <w:rtl/>
        </w:rPr>
        <w:t xml:space="preserve"> &gt;&gt;</w:t>
      </w:r>
      <w:r>
        <w:rPr>
          <w:rtl/>
        </w:rPr>
        <w:t xml:space="preserve"> </w:t>
      </w:r>
      <w:bookmarkEnd w:id="104"/>
    </w:p>
    <w:p w:rsidR="000430EC" w:rsidRDefault="000430EC" w:rsidP="000430EC">
      <w:pPr>
        <w:pStyle w:val="KeepWithNext"/>
        <w:rPr>
          <w:rtl/>
        </w:rPr>
      </w:pPr>
    </w:p>
    <w:p w:rsidR="000430EC" w:rsidRDefault="000430EC" w:rsidP="000430EC">
      <w:pPr>
        <w:rPr>
          <w:rtl/>
        </w:rPr>
      </w:pPr>
      <w:r>
        <w:rPr>
          <w:rtl/>
        </w:rPr>
        <w:t xml:space="preserve">  </w:t>
      </w:r>
      <w:r>
        <w:rPr>
          <w:rFonts w:hint="cs"/>
          <w:rtl/>
        </w:rPr>
        <w:t xml:space="preserve">אני חושב שיש תמיכה מלאה בבית הזה בנושא הזה. לא </w:t>
      </w:r>
      <w:bookmarkStart w:id="105" w:name="_ETM_Q1_926394"/>
      <w:bookmarkEnd w:id="105"/>
      <w:r>
        <w:rPr>
          <w:rFonts w:hint="cs"/>
          <w:rtl/>
        </w:rPr>
        <w:t xml:space="preserve">סתם אין פה חברי אופוזיציה שצועקים ומתנגדים ואני מוצא את </w:t>
      </w:r>
      <w:bookmarkStart w:id="106" w:name="_ETM_Q1_925876"/>
      <w:bookmarkEnd w:id="106"/>
      <w:r>
        <w:rPr>
          <w:rFonts w:hint="cs"/>
          <w:rtl/>
        </w:rPr>
        <w:t>עצמי לבד מצביע בעד פה אחד תומך בהצעת החוק הזאת</w:t>
      </w:r>
      <w:bookmarkStart w:id="107" w:name="_ETM_Q1_935275"/>
      <w:bookmarkEnd w:id="107"/>
      <w:r>
        <w:rPr>
          <w:rFonts w:hint="cs"/>
          <w:rtl/>
        </w:rPr>
        <w:t xml:space="preserve">. אני מברך את כל העוסקים בעניין. </w:t>
      </w:r>
    </w:p>
    <w:p w:rsidR="000430EC" w:rsidRDefault="000430EC" w:rsidP="000430EC">
      <w:pPr>
        <w:rPr>
          <w:rtl/>
        </w:rPr>
      </w:pPr>
      <w:bookmarkStart w:id="108" w:name="_ETM_Q1_946813"/>
      <w:bookmarkEnd w:id="108"/>
    </w:p>
    <w:p w:rsidR="000430EC" w:rsidRDefault="000430EC" w:rsidP="000430EC">
      <w:pPr>
        <w:rPr>
          <w:rtl/>
        </w:rPr>
      </w:pPr>
      <w:bookmarkStart w:id="109" w:name="_ETM_Q1_946982"/>
      <w:bookmarkStart w:id="110" w:name="_ETM_Q1_947043"/>
      <w:bookmarkStart w:id="111" w:name="_ETM_Q1_947090"/>
      <w:bookmarkEnd w:id="109"/>
      <w:bookmarkEnd w:id="110"/>
      <w:bookmarkEnd w:id="111"/>
      <w:r>
        <w:rPr>
          <w:rFonts w:hint="cs"/>
          <w:rtl/>
        </w:rPr>
        <w:t xml:space="preserve">ההצעה התקבלה מוכנה לקריאה שנייה ושלישית. תיראו אם </w:t>
      </w:r>
      <w:bookmarkStart w:id="112" w:name="_ETM_Q1_945981"/>
      <w:bookmarkEnd w:id="112"/>
      <w:r>
        <w:rPr>
          <w:rFonts w:hint="cs"/>
          <w:rtl/>
        </w:rPr>
        <w:t xml:space="preserve">אפשר לשים אותה עוד היום במליאה ואז ביום שני נעלה </w:t>
      </w:r>
      <w:bookmarkStart w:id="113" w:name="_ETM_Q1_954212"/>
      <w:bookmarkEnd w:id="113"/>
      <w:r>
        <w:rPr>
          <w:rFonts w:hint="cs"/>
          <w:rtl/>
        </w:rPr>
        <w:t xml:space="preserve">אותה. </w:t>
      </w:r>
    </w:p>
    <w:p w:rsidR="000430EC" w:rsidRDefault="000430EC" w:rsidP="000430EC">
      <w:pPr>
        <w:rPr>
          <w:rtl/>
        </w:rPr>
      </w:pPr>
      <w:bookmarkStart w:id="114" w:name="_ETM_Q1_938767"/>
      <w:bookmarkStart w:id="115" w:name="_ETM_Q1_938882"/>
      <w:bookmarkEnd w:id="114"/>
      <w:bookmarkEnd w:id="115"/>
    </w:p>
    <w:p w:rsidR="000430EC" w:rsidRDefault="000430EC" w:rsidP="000430EC">
      <w:pPr>
        <w:rPr>
          <w:rtl/>
        </w:rPr>
      </w:pPr>
      <w:bookmarkStart w:id="116" w:name="_ETM_Q1_938911"/>
      <w:bookmarkStart w:id="117" w:name="_ETM_Q1_939032"/>
      <w:bookmarkEnd w:id="116"/>
      <w:bookmarkEnd w:id="117"/>
      <w:r>
        <w:rPr>
          <w:rFonts w:hint="cs"/>
          <w:rtl/>
        </w:rPr>
        <w:t xml:space="preserve">תודה רבה, </w:t>
      </w:r>
      <w:bookmarkStart w:id="118" w:name="_ETM_Q1_940310"/>
      <w:bookmarkEnd w:id="118"/>
      <w:r>
        <w:rPr>
          <w:rFonts w:hint="cs"/>
          <w:rtl/>
        </w:rPr>
        <w:t xml:space="preserve">הישיבה נעולה. </w:t>
      </w:r>
    </w:p>
    <w:p w:rsidR="000430EC" w:rsidRDefault="000430EC" w:rsidP="000430EC">
      <w:pPr>
        <w:rPr>
          <w:rtl/>
        </w:rPr>
      </w:pPr>
      <w:bookmarkStart w:id="119" w:name="_ETM_Q1_942270"/>
      <w:bookmarkStart w:id="120" w:name="_ETM_Q1_942365"/>
      <w:bookmarkEnd w:id="119"/>
      <w:bookmarkEnd w:id="120"/>
    </w:p>
    <w:p w:rsidR="000430EC" w:rsidRDefault="000430EC" w:rsidP="000430EC">
      <w:pPr>
        <w:rPr>
          <w:rtl/>
        </w:rPr>
      </w:pPr>
      <w:bookmarkStart w:id="121" w:name="_ETM_Q1_942422"/>
      <w:bookmarkStart w:id="122" w:name="_ETM_Q1_942544"/>
      <w:bookmarkEnd w:id="121"/>
      <w:bookmarkEnd w:id="122"/>
    </w:p>
    <w:p w:rsidR="000430EC" w:rsidRDefault="000430EC" w:rsidP="000430EC">
      <w:pPr>
        <w:pStyle w:val="afc"/>
        <w:keepNext/>
        <w:rPr>
          <w:rtl/>
        </w:rPr>
      </w:pPr>
      <w:bookmarkStart w:id="123" w:name="ET_meetingend_14"/>
      <w:r w:rsidRPr="000430EC">
        <w:rPr>
          <w:rStyle w:val="TagStyle"/>
          <w:rtl/>
        </w:rPr>
        <w:t xml:space="preserve"> &lt;&lt; סיום &gt;&gt; </w:t>
      </w:r>
      <w:r>
        <w:rPr>
          <w:rtl/>
        </w:rPr>
        <w:t>הישיבה ננעלה בשעה 10:45.</w:t>
      </w:r>
      <w:r w:rsidRPr="000430EC">
        <w:rPr>
          <w:rStyle w:val="TagStyle"/>
          <w:rtl/>
        </w:rPr>
        <w:t xml:space="preserve"> &lt;&lt; סיום &gt;&gt;</w:t>
      </w:r>
      <w:r>
        <w:rPr>
          <w:rtl/>
        </w:rPr>
        <w:t xml:space="preserve"> </w:t>
      </w:r>
      <w:bookmarkEnd w:id="123"/>
    </w:p>
    <w:p w:rsidR="000430EC" w:rsidRDefault="000430EC" w:rsidP="000430EC">
      <w:pPr>
        <w:pStyle w:val="KeepWithNext"/>
        <w:rPr>
          <w:rtl/>
        </w:rPr>
      </w:pPr>
    </w:p>
    <w:p w:rsidR="000430EC" w:rsidRDefault="000430EC" w:rsidP="000430EC">
      <w:pPr>
        <w:rPr>
          <w:rtl/>
        </w:rPr>
      </w:pPr>
      <w:r>
        <w:rPr>
          <w:rtl/>
        </w:rPr>
        <w:t xml:space="preserve">  </w:t>
      </w:r>
    </w:p>
    <w:p w:rsidR="00D155B4" w:rsidRPr="008713A4" w:rsidRDefault="006310F3" w:rsidP="006310F3">
      <w:bookmarkStart w:id="124" w:name="_GoBack"/>
      <w:bookmarkEnd w:id="124"/>
      <w:r>
        <w:rPr>
          <w:rtl/>
        </w:rPr>
        <w:t xml:space="preserve">  </w:t>
      </w:r>
      <w:r w:rsidR="00D155B4">
        <w:rPr>
          <w:rtl/>
        </w:rPr>
        <w:t xml:space="preserve">      </w:t>
      </w:r>
    </w:p>
    <w:sectPr w:rsidR="00D155B4" w:rsidRPr="008713A4" w:rsidSect="00DC03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033E">
      <w:rPr>
        <w:rStyle w:val="af7"/>
        <w:noProof/>
        <w:rtl/>
      </w:rPr>
      <w:t>6</w:t>
    </w:r>
    <w:r>
      <w:rPr>
        <w:rStyle w:val="af7"/>
      </w:rPr>
      <w:fldChar w:fldCharType="end"/>
    </w:r>
  </w:p>
  <w:p w:rsidR="00D86E57" w:rsidRPr="00CC5815" w:rsidRDefault="00D155B4" w:rsidP="008E5E3F">
    <w:pPr>
      <w:pStyle w:val="a3"/>
      <w:ind w:firstLine="0"/>
    </w:pPr>
    <w:r>
      <w:rPr>
        <w:rtl/>
      </w:rPr>
      <w:t>ועדת הפנים והגנת הסביבה</w:t>
    </w:r>
  </w:p>
  <w:p w:rsidR="00D86E57" w:rsidRPr="00CC5815" w:rsidRDefault="00D155B4" w:rsidP="008E5E3F">
    <w:pPr>
      <w:pStyle w:val="a3"/>
      <w:ind w:firstLine="0"/>
      <w:rPr>
        <w:rtl/>
      </w:rPr>
    </w:pPr>
    <w:r>
      <w:rPr>
        <w:rtl/>
      </w:rPr>
      <w:t>12/12/2018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CAC"/>
    <w:rsid w:val="00037279"/>
    <w:rsid w:val="000430EC"/>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C78C1"/>
    <w:rsid w:val="00500C0C"/>
    <w:rsid w:val="00546678"/>
    <w:rsid w:val="005506B9"/>
    <w:rsid w:val="005817EC"/>
    <w:rsid w:val="00590B77"/>
    <w:rsid w:val="005A342D"/>
    <w:rsid w:val="005C363E"/>
    <w:rsid w:val="005D61F3"/>
    <w:rsid w:val="005E1C6B"/>
    <w:rsid w:val="005F76B0"/>
    <w:rsid w:val="006310F3"/>
    <w:rsid w:val="00634F61"/>
    <w:rsid w:val="00695A47"/>
    <w:rsid w:val="006A0CB7"/>
    <w:rsid w:val="006F0259"/>
    <w:rsid w:val="00700433"/>
    <w:rsid w:val="00702755"/>
    <w:rsid w:val="0070472C"/>
    <w:rsid w:val="007509A6"/>
    <w:rsid w:val="007803D7"/>
    <w:rsid w:val="007872B4"/>
    <w:rsid w:val="00791CBE"/>
    <w:rsid w:val="007C693F"/>
    <w:rsid w:val="007C6ADD"/>
    <w:rsid w:val="0082136D"/>
    <w:rsid w:val="008320F6"/>
    <w:rsid w:val="00841223"/>
    <w:rsid w:val="00844400"/>
    <w:rsid w:val="00846BE9"/>
    <w:rsid w:val="00853207"/>
    <w:rsid w:val="008713A4"/>
    <w:rsid w:val="00875F10"/>
    <w:rsid w:val="008C6035"/>
    <w:rsid w:val="008C7015"/>
    <w:rsid w:val="008D1DFB"/>
    <w:rsid w:val="008E03B4"/>
    <w:rsid w:val="008E5E3F"/>
    <w:rsid w:val="008F7CA3"/>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76A7E"/>
    <w:rsid w:val="00AB02EE"/>
    <w:rsid w:val="00AB3F3A"/>
    <w:rsid w:val="00AD4EC9"/>
    <w:rsid w:val="00AD6FFC"/>
    <w:rsid w:val="00AF31E6"/>
    <w:rsid w:val="00AF4150"/>
    <w:rsid w:val="00B0509A"/>
    <w:rsid w:val="00B120B2"/>
    <w:rsid w:val="00B50340"/>
    <w:rsid w:val="00B65508"/>
    <w:rsid w:val="00B8517A"/>
    <w:rsid w:val="00BA6446"/>
    <w:rsid w:val="00BD2C35"/>
    <w:rsid w:val="00BD47B7"/>
    <w:rsid w:val="00BE3F29"/>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55B4"/>
    <w:rsid w:val="00D278F7"/>
    <w:rsid w:val="00D37550"/>
    <w:rsid w:val="00D40A29"/>
    <w:rsid w:val="00D45D27"/>
    <w:rsid w:val="00D86E57"/>
    <w:rsid w:val="00D96B24"/>
    <w:rsid w:val="00DC033E"/>
    <w:rsid w:val="00DE5B80"/>
    <w:rsid w:val="00E33AE3"/>
    <w:rsid w:val="00E61903"/>
    <w:rsid w:val="00E64116"/>
    <w:rsid w:val="00EA11E3"/>
    <w:rsid w:val="00EA624B"/>
    <w:rsid w:val="00EB057D"/>
    <w:rsid w:val="00EB18E4"/>
    <w:rsid w:val="00EB5C85"/>
    <w:rsid w:val="00EC0AC2"/>
    <w:rsid w:val="00EC1FB3"/>
    <w:rsid w:val="00EC2CD4"/>
    <w:rsid w:val="00EE09AD"/>
    <w:rsid w:val="00F053E5"/>
    <w:rsid w:val="00F10D2D"/>
    <w:rsid w:val="00F16831"/>
    <w:rsid w:val="00F41C33"/>
    <w:rsid w:val="00F423F1"/>
    <w:rsid w:val="00F43F3D"/>
    <w:rsid w:val="00F4792E"/>
    <w:rsid w:val="00F53584"/>
    <w:rsid w:val="00F549E5"/>
    <w:rsid w:val="00F63F05"/>
    <w:rsid w:val="00F72368"/>
    <w:rsid w:val="00F821F6"/>
    <w:rsid w:val="00F84D49"/>
    <w:rsid w:val="00FA778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111FF3A9"/>
  <w15:docId w15:val="{8AEA14D1-9614-4810-8292-037A57719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BE3F29"/>
    <w:pPr>
      <w:keepNext/>
      <w:keepLines/>
      <w:widowControl w:val="0"/>
      <w:spacing w:before="240" w:after="160" w:line="360" w:lineRule="auto"/>
      <w:ind w:left="340" w:firstLine="0"/>
      <w:contextualSpacing/>
      <w:jc w:val="center"/>
      <w:outlineLvl w:val="0"/>
    </w:pPr>
    <w:rPr>
      <w:rFonts w:asciiTheme="majorHAnsi" w:eastAsiaTheme="majorEastAsia" w:hAnsiTheme="majorHAnsi"/>
      <w:bCs/>
      <w:sz w:val="32"/>
      <w:szCs w:val="36"/>
    </w:rPr>
  </w:style>
  <w:style w:type="paragraph" w:styleId="2">
    <w:name w:val="heading 2"/>
    <w:basedOn w:val="a"/>
    <w:next w:val="a"/>
    <w:link w:val="20"/>
    <w:semiHidden/>
    <w:unhideWhenUsed/>
    <w:qFormat/>
    <w:rsid w:val="00BE3F29"/>
    <w:pPr>
      <w:widowControl w:val="0"/>
      <w:spacing w:after="160" w:line="360" w:lineRule="auto"/>
      <w:ind w:firstLine="0"/>
      <w:contextualSpacing/>
      <w:jc w:val="left"/>
      <w:outlineLvl w:val="1"/>
    </w:pPr>
    <w:rPr>
      <w:rFonts w:asciiTheme="majorHAnsi" w:eastAsiaTheme="majorEastAsia" w:hAnsiTheme="majorHAnsi"/>
      <w:bCs/>
      <w:sz w:val="26"/>
      <w:szCs w:val="36"/>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155B4"/>
    <w:rPr>
      <w:rFonts w:cs="Arial"/>
      <w:b/>
      <w:bCs w:val="0"/>
      <w:vanish/>
      <w:color w:val="010000"/>
      <w:bdr w:val="single" w:sz="4" w:space="0" w:color="FF66FF"/>
    </w:rPr>
  </w:style>
  <w:style w:type="character" w:customStyle="1" w:styleId="10">
    <w:name w:val="כותרת 1 תו"/>
    <w:basedOn w:val="a0"/>
    <w:link w:val="1"/>
    <w:uiPriority w:val="9"/>
    <w:rsid w:val="00BE3F29"/>
    <w:rPr>
      <w:rFonts w:asciiTheme="majorHAnsi" w:eastAsiaTheme="majorEastAsia" w:hAnsiTheme="majorHAnsi" w:cs="David"/>
      <w:bCs/>
      <w:sz w:val="32"/>
      <w:szCs w:val="36"/>
    </w:rPr>
  </w:style>
  <w:style w:type="character" w:customStyle="1" w:styleId="20">
    <w:name w:val="כותרת 2 תו"/>
    <w:basedOn w:val="a0"/>
    <w:link w:val="2"/>
    <w:semiHidden/>
    <w:rsid w:val="00BE3F29"/>
    <w:rPr>
      <w:rFonts w:asciiTheme="majorHAnsi" w:eastAsiaTheme="majorEastAsia" w:hAnsiTheme="majorHAnsi" w:cs="David"/>
      <w:bCs/>
      <w:sz w:val="26"/>
      <w:szCs w:val="36"/>
      <w:u w:val="single"/>
    </w:rPr>
  </w:style>
  <w:style w:type="paragraph" w:styleId="afd">
    <w:name w:val="footnote text"/>
    <w:basedOn w:val="a"/>
    <w:link w:val="afe"/>
    <w:autoRedefine/>
    <w:semiHidden/>
    <w:unhideWhenUsed/>
    <w:rsid w:val="00BE3F29"/>
    <w:pPr>
      <w:widowControl w:val="0"/>
      <w:snapToGrid w:val="0"/>
      <w:spacing w:after="160" w:line="240" w:lineRule="auto"/>
      <w:ind w:left="227" w:hanging="227"/>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BE3F29"/>
    <w:rPr>
      <w:rFonts w:ascii="Arial" w:eastAsia="Arial Unicode MS" w:hAnsi="Arial" w:cs="David"/>
      <w:sz w:val="14"/>
    </w:rPr>
  </w:style>
  <w:style w:type="paragraph" w:customStyle="1" w:styleId="HeadHatzaotHok">
    <w:name w:val="Head HatzaotHok"/>
    <w:basedOn w:val="a"/>
    <w:rsid w:val="00BE3F29"/>
    <w:pPr>
      <w:keepNext/>
      <w:keepLines/>
      <w:widowControl w:val="0"/>
      <w:snapToGrid w:val="0"/>
      <w:spacing w:before="240" w:after="16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BE3F29"/>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BE3F29"/>
    <w:pPr>
      <w:jc w:val="both"/>
    </w:pPr>
  </w:style>
  <w:style w:type="paragraph" w:customStyle="1" w:styleId="TableSideHeading">
    <w:name w:val="Table SideHeading"/>
    <w:basedOn w:val="TableText"/>
    <w:rsid w:val="00BE3F29"/>
    <w:pPr>
      <w:outlineLvl w:val="2"/>
    </w:pPr>
  </w:style>
  <w:style w:type="paragraph" w:customStyle="1" w:styleId="Noparagraphstyle">
    <w:name w:val="[No paragraph style]"/>
    <w:rsid w:val="00BE3F29"/>
    <w:pPr>
      <w:widowControl w:val="0"/>
      <w:autoSpaceDE w:val="0"/>
      <w:autoSpaceDN w:val="0"/>
      <w:bidi/>
      <w:adjustRightInd w:val="0"/>
      <w:snapToGrid w:val="0"/>
      <w:spacing w:line="360" w:lineRule="auto"/>
    </w:pPr>
    <w:rPr>
      <w:rFonts w:ascii="Arial" w:eastAsia="Arial Unicode MS" w:hAnsi="Arial" w:cs="David"/>
      <w:color w:val="000000"/>
      <w:szCs w:val="26"/>
      <w:lang w:eastAsia="ja-JP"/>
    </w:rPr>
  </w:style>
  <w:style w:type="paragraph" w:customStyle="1" w:styleId="TableInnerSideHeading">
    <w:name w:val="Table InnerSideHeading"/>
    <w:basedOn w:val="TableSideHeading"/>
    <w:rsid w:val="00BE3F29"/>
    <w:pPr>
      <w:outlineLvl w:val="9"/>
    </w:pPr>
  </w:style>
  <w:style w:type="paragraph" w:customStyle="1" w:styleId="TableHead">
    <w:name w:val="Table Head"/>
    <w:basedOn w:val="TableText"/>
    <w:rsid w:val="00BE3F29"/>
    <w:pPr>
      <w:jc w:val="center"/>
      <w:outlineLvl w:val="1"/>
    </w:pPr>
    <w:rPr>
      <w:b/>
      <w:bCs/>
    </w:rPr>
  </w:style>
  <w:style w:type="paragraph" w:customStyle="1" w:styleId="TableBlockOutdent">
    <w:name w:val="Table BlockOutdent"/>
    <w:basedOn w:val="TableBlock"/>
    <w:rsid w:val="00BE3F29"/>
    <w:pPr>
      <w:ind w:left="624" w:hanging="624"/>
    </w:pPr>
  </w:style>
  <w:style w:type="character" w:styleId="aff">
    <w:name w:val="footnote reference"/>
    <w:aliases w:val="Footnote Reference"/>
    <w:basedOn w:val="a0"/>
    <w:semiHidden/>
    <w:unhideWhenUsed/>
    <w:rsid w:val="00BE3F29"/>
    <w:rPr>
      <w:vertAlign w:val="superscript"/>
    </w:rPr>
  </w:style>
  <w:style w:type="paragraph" w:styleId="aff0">
    <w:name w:val="List Paragraph"/>
    <w:basedOn w:val="a"/>
    <w:uiPriority w:val="34"/>
    <w:qFormat/>
    <w:rsid w:val="00036C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32046368">
      <w:bodyDiv w:val="1"/>
      <w:marLeft w:val="0"/>
      <w:marRight w:val="0"/>
      <w:marTop w:val="0"/>
      <w:marBottom w:val="0"/>
      <w:divBdr>
        <w:top w:val="none" w:sz="0" w:space="0" w:color="auto"/>
        <w:left w:val="none" w:sz="0" w:space="0" w:color="auto"/>
        <w:bottom w:val="none" w:sz="0" w:space="0" w:color="auto"/>
        <w:right w:val="none" w:sz="0" w:space="0" w:color="auto"/>
      </w:divBdr>
    </w:div>
    <w:div w:id="1806266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3B264-42C8-4F38-89B6-7B8EE1C04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6</Pages>
  <Words>1825</Words>
  <Characters>9130</Characters>
  <Application>Microsoft Office Word</Application>
  <DocSecurity>0</DocSecurity>
  <Lines>76</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2019-01-09T10:06:00Z</dcterms:modified>
</cp:coreProperties>
</file>