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16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C16AB">
      <w:pPr>
        <w:rPr>
          <w:rFonts w:cs="David"/>
          <w:b/>
          <w:bCs/>
          <w:sz w:val="24"/>
          <w:rtl/>
        </w:rPr>
      </w:pPr>
      <w:r>
        <w:rPr>
          <w:rFonts w:cs="David"/>
          <w:b/>
          <w:bCs/>
          <w:sz w:val="24"/>
          <w:rtl/>
        </w:rPr>
        <w:t>מושב שלישי</w:t>
      </w:r>
    </w:p>
    <w:p w:rsidR="00000000" w:rsidRDefault="00FC16AB">
      <w:pPr>
        <w:rPr>
          <w:rFonts w:cs="David"/>
          <w:b/>
          <w:bCs/>
          <w:sz w:val="24"/>
          <w:rtl/>
        </w:rPr>
      </w:pPr>
    </w:p>
    <w:p w:rsidR="00000000" w:rsidRDefault="00FC16AB">
      <w:pPr>
        <w:rPr>
          <w:rFonts w:cs="David"/>
          <w:b/>
          <w:bCs/>
          <w:sz w:val="24"/>
          <w:rtl/>
        </w:rPr>
      </w:pPr>
    </w:p>
    <w:p w:rsidR="00000000" w:rsidRDefault="00FC16AB">
      <w:pPr>
        <w:rPr>
          <w:rFonts w:cs="David"/>
          <w:b/>
          <w:bCs/>
          <w:sz w:val="24"/>
          <w:rtl/>
        </w:rPr>
      </w:pPr>
    </w:p>
    <w:p w:rsidR="00000000" w:rsidRDefault="00FC16AB">
      <w:pPr>
        <w:rPr>
          <w:rFonts w:cs="David"/>
          <w:b/>
          <w:bCs/>
          <w:sz w:val="24"/>
          <w:rtl/>
        </w:rPr>
      </w:pPr>
    </w:p>
    <w:p w:rsidR="00000000" w:rsidRDefault="00FC16AB">
      <w:pPr>
        <w:pStyle w:val="1"/>
        <w:rPr>
          <w:rFonts w:cs="David"/>
          <w:sz w:val="24"/>
          <w:rtl/>
        </w:rPr>
      </w:pPr>
      <w:r>
        <w:rPr>
          <w:rFonts w:cs="David"/>
          <w:sz w:val="24"/>
          <w:rtl/>
        </w:rPr>
        <w:t>פרוטוקול מס'</w:t>
      </w:r>
      <w:r>
        <w:rPr>
          <w:rFonts w:cs="David"/>
        </w:rPr>
        <w:t xml:space="preserve"> 308</w:t>
      </w:r>
    </w:p>
    <w:p w:rsidR="00000000" w:rsidRDefault="00FC16AB">
      <w:pPr>
        <w:jc w:val="center"/>
        <w:rPr>
          <w:rFonts w:cs="David"/>
          <w:b/>
          <w:bCs/>
          <w:sz w:val="24"/>
          <w:rtl/>
        </w:rPr>
      </w:pPr>
      <w:r>
        <w:rPr>
          <w:rFonts w:cs="David"/>
          <w:b/>
          <w:bCs/>
          <w:sz w:val="24"/>
          <w:rtl/>
        </w:rPr>
        <w:t>מישיבת ועדת החוקה חוק ומשפט</w:t>
      </w:r>
    </w:p>
    <w:p w:rsidR="00000000" w:rsidRDefault="00FC16AB">
      <w:pPr>
        <w:jc w:val="center"/>
        <w:rPr>
          <w:rFonts w:cs="David"/>
          <w:b/>
          <w:bCs/>
          <w:sz w:val="24"/>
          <w:u w:val="single"/>
          <w:rtl/>
        </w:rPr>
      </w:pPr>
      <w:r>
        <w:rPr>
          <w:rFonts w:cs="David"/>
          <w:b/>
          <w:bCs/>
          <w:sz w:val="24"/>
          <w:u w:val="single"/>
          <w:rtl/>
        </w:rPr>
        <w:t>יום רביעי, ה' ב</w:t>
      </w:r>
      <w:r>
        <w:rPr>
          <w:rFonts w:cs="David"/>
          <w:b/>
          <w:bCs/>
          <w:sz w:val="24"/>
          <w:u w:val="single"/>
          <w:rtl/>
        </w:rPr>
        <w:t>חשוון התשס"ה (20 באוקטובר 2004), שעה 09:15</w:t>
      </w:r>
    </w:p>
    <w:p w:rsidR="00000000" w:rsidRDefault="00FC16AB">
      <w:pPr>
        <w:jc w:val="center"/>
        <w:rPr>
          <w:rFonts w:cs="David"/>
          <w:b/>
          <w:bCs/>
          <w:sz w:val="24"/>
          <w:rtl/>
        </w:rPr>
      </w:pPr>
    </w:p>
    <w:p w:rsidR="00000000" w:rsidRDefault="00FC16AB">
      <w:pPr>
        <w:rPr>
          <w:rFonts w:cs="David"/>
          <w:b/>
          <w:bCs/>
          <w:sz w:val="24"/>
          <w:rtl/>
        </w:rPr>
      </w:pPr>
    </w:p>
    <w:p w:rsidR="00000000" w:rsidRDefault="00FC16AB">
      <w:pPr>
        <w:tabs>
          <w:tab w:val="left" w:pos="1221"/>
        </w:tabs>
        <w:rPr>
          <w:rFonts w:cs="David"/>
          <w:b/>
          <w:bCs/>
          <w:sz w:val="24"/>
          <w:u w:val="single"/>
          <w:rtl/>
        </w:rPr>
      </w:pPr>
    </w:p>
    <w:p w:rsidR="00000000" w:rsidRDefault="00FC16A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הטוענים הרבניים (תיקון), התשס"ד-2004</w:t>
      </w:r>
    </w:p>
    <w:p w:rsidR="00000000" w:rsidRDefault="00FC16AB">
      <w:pPr>
        <w:rPr>
          <w:rFonts w:cs="David"/>
          <w:b/>
          <w:bCs/>
          <w:sz w:val="24"/>
          <w:rtl/>
        </w:rPr>
      </w:pPr>
    </w:p>
    <w:p w:rsidR="00000000" w:rsidRDefault="00FC16AB">
      <w:pPr>
        <w:rPr>
          <w:rFonts w:cs="David"/>
          <w:sz w:val="24"/>
          <w:rtl/>
        </w:rPr>
      </w:pPr>
    </w:p>
    <w:p w:rsidR="00000000" w:rsidRDefault="00FC16AB">
      <w:pPr>
        <w:rPr>
          <w:rFonts w:cs="David"/>
          <w:sz w:val="24"/>
          <w:rtl/>
        </w:rPr>
      </w:pPr>
    </w:p>
    <w:p w:rsidR="00000000" w:rsidRDefault="00FC16AB">
      <w:pPr>
        <w:rPr>
          <w:rFonts w:cs="David"/>
          <w:b/>
          <w:bCs/>
          <w:sz w:val="24"/>
          <w:u w:val="single"/>
          <w:rtl/>
        </w:rPr>
      </w:pPr>
      <w:r>
        <w:rPr>
          <w:rFonts w:cs="David"/>
          <w:b/>
          <w:bCs/>
          <w:sz w:val="24"/>
          <w:u w:val="single"/>
          <w:rtl/>
        </w:rPr>
        <w:t>נכחו</w:t>
      </w:r>
      <w:r>
        <w:rPr>
          <w:rFonts w:cs="David"/>
          <w:sz w:val="24"/>
          <w:rtl/>
        </w:rPr>
        <w:t>:</w:t>
      </w:r>
    </w:p>
    <w:p w:rsidR="00000000" w:rsidRDefault="00FC16AB">
      <w:pPr>
        <w:rPr>
          <w:rFonts w:cs="David"/>
          <w:sz w:val="24"/>
          <w:rtl/>
        </w:rPr>
      </w:pPr>
    </w:p>
    <w:p w:rsidR="00000000" w:rsidRDefault="00FC16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FC16AB">
      <w:pPr>
        <w:tabs>
          <w:tab w:val="left" w:pos="1788"/>
        </w:tabs>
        <w:rPr>
          <w:rFonts w:cs="David"/>
          <w:sz w:val="24"/>
          <w:rtl/>
        </w:rPr>
      </w:pPr>
      <w:r>
        <w:rPr>
          <w:rFonts w:cs="David"/>
          <w:sz w:val="24"/>
          <w:rtl/>
        </w:rPr>
        <w:tab/>
        <w:t>רשף חן</w:t>
      </w:r>
    </w:p>
    <w:p w:rsidR="00000000" w:rsidRDefault="00FC16AB">
      <w:pPr>
        <w:rPr>
          <w:rFonts w:cs="David"/>
          <w:sz w:val="24"/>
          <w:rtl/>
        </w:rPr>
      </w:pPr>
    </w:p>
    <w:p w:rsidR="00000000" w:rsidRDefault="00FC16AB">
      <w:pPr>
        <w:rPr>
          <w:rFonts w:cs="David"/>
          <w:sz w:val="24"/>
          <w:rtl/>
        </w:rPr>
      </w:pPr>
    </w:p>
    <w:p w:rsidR="00000000" w:rsidRDefault="00FC16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עמי ברקוביץ</w:t>
      </w:r>
      <w:r>
        <w:rPr>
          <w:rFonts w:cs="David"/>
          <w:sz w:val="24"/>
          <w:rtl/>
        </w:rPr>
        <w:tab/>
        <w:t>- משרד המשפטים</w:t>
      </w:r>
    </w:p>
    <w:p w:rsidR="00000000" w:rsidRDefault="00FC16AB">
      <w:pPr>
        <w:tabs>
          <w:tab w:val="left" w:pos="1788"/>
          <w:tab w:val="left" w:pos="3631"/>
        </w:tabs>
        <w:rPr>
          <w:rFonts w:cs="David"/>
          <w:sz w:val="24"/>
          <w:rtl/>
        </w:rPr>
      </w:pPr>
      <w:r>
        <w:rPr>
          <w:rFonts w:cs="David"/>
          <w:sz w:val="24"/>
          <w:rtl/>
        </w:rPr>
        <w:tab/>
        <w:t>עו"ד מיכל כהן</w:t>
      </w:r>
      <w:r>
        <w:rPr>
          <w:rFonts w:cs="David"/>
          <w:sz w:val="24"/>
          <w:rtl/>
        </w:rPr>
        <w:tab/>
        <w:t>- משרד המשפטים</w:t>
      </w:r>
    </w:p>
    <w:p w:rsidR="00000000" w:rsidRDefault="00FC16AB">
      <w:pPr>
        <w:tabs>
          <w:tab w:val="left" w:pos="1788"/>
          <w:tab w:val="left" w:pos="3631"/>
        </w:tabs>
        <w:rPr>
          <w:rFonts w:cs="David"/>
          <w:sz w:val="24"/>
          <w:rtl/>
        </w:rPr>
      </w:pPr>
      <w:r>
        <w:rPr>
          <w:rFonts w:cs="David"/>
          <w:sz w:val="24"/>
          <w:rtl/>
        </w:rPr>
        <w:tab/>
        <w:t>אלי בן דהן</w:t>
      </w:r>
      <w:r>
        <w:rPr>
          <w:rFonts w:cs="David"/>
          <w:sz w:val="24"/>
          <w:rtl/>
        </w:rPr>
        <w:tab/>
        <w:t>- מנהלת בתי הדין הרב</w:t>
      </w:r>
      <w:r>
        <w:rPr>
          <w:rFonts w:cs="David"/>
          <w:sz w:val="24"/>
          <w:rtl/>
        </w:rPr>
        <w:t>ניים</w:t>
      </w:r>
    </w:p>
    <w:p w:rsidR="00000000" w:rsidRDefault="00FC16AB">
      <w:pPr>
        <w:tabs>
          <w:tab w:val="left" w:pos="1788"/>
          <w:tab w:val="left" w:pos="3631"/>
        </w:tabs>
        <w:rPr>
          <w:rFonts w:cs="David"/>
          <w:sz w:val="24"/>
          <w:rtl/>
        </w:rPr>
      </w:pPr>
      <w:r>
        <w:rPr>
          <w:rFonts w:cs="David"/>
          <w:sz w:val="24"/>
          <w:rtl/>
        </w:rPr>
        <w:tab/>
        <w:t>עו"ד שמעון יעקבי</w:t>
      </w:r>
      <w:r>
        <w:rPr>
          <w:rFonts w:cs="David"/>
          <w:sz w:val="24"/>
          <w:rtl/>
        </w:rPr>
        <w:tab/>
        <w:t>- הנהלת בתי הדין הרבניים, היועמ"ש</w:t>
      </w:r>
    </w:p>
    <w:p w:rsidR="00000000" w:rsidRDefault="00FC16AB">
      <w:pPr>
        <w:tabs>
          <w:tab w:val="left" w:pos="1788"/>
          <w:tab w:val="left" w:pos="3631"/>
        </w:tabs>
        <w:rPr>
          <w:rFonts w:cs="David"/>
          <w:sz w:val="24"/>
          <w:rtl/>
        </w:rPr>
      </w:pPr>
      <w:r>
        <w:rPr>
          <w:rFonts w:cs="David"/>
          <w:sz w:val="24"/>
          <w:rtl/>
        </w:rPr>
        <w:tab/>
        <w:t>יוסף וסרמן</w:t>
      </w:r>
      <w:r>
        <w:rPr>
          <w:rFonts w:cs="David"/>
          <w:sz w:val="24"/>
          <w:rtl/>
        </w:rPr>
        <w:tab/>
        <w:t>- יו"ר לשכת הטוענים הרבניים</w:t>
      </w:r>
    </w:p>
    <w:p w:rsidR="00000000" w:rsidRDefault="00FC16AB">
      <w:pPr>
        <w:tabs>
          <w:tab w:val="left" w:pos="1788"/>
          <w:tab w:val="left" w:pos="3631"/>
        </w:tabs>
        <w:rPr>
          <w:rFonts w:cs="David"/>
          <w:sz w:val="24"/>
          <w:rtl/>
        </w:rPr>
      </w:pPr>
      <w:r>
        <w:rPr>
          <w:rFonts w:cs="David"/>
          <w:sz w:val="24"/>
          <w:rtl/>
        </w:rPr>
        <w:tab/>
        <w:t>עו"ד תאנה אקרמן</w:t>
      </w:r>
      <w:r>
        <w:rPr>
          <w:rFonts w:cs="David"/>
          <w:sz w:val="24"/>
          <w:rtl/>
        </w:rPr>
        <w:tab/>
        <w:t>- לשכת עורכי הדין</w:t>
      </w:r>
    </w:p>
    <w:p w:rsidR="00000000" w:rsidRDefault="00FC16AB">
      <w:pPr>
        <w:rPr>
          <w:rFonts w:cs="David"/>
          <w:sz w:val="24"/>
          <w:rtl/>
        </w:rPr>
      </w:pPr>
    </w:p>
    <w:p w:rsidR="00000000" w:rsidRDefault="00FC16AB">
      <w:pPr>
        <w:rPr>
          <w:rFonts w:cs="David"/>
          <w:sz w:val="24"/>
          <w:rtl/>
        </w:rPr>
      </w:pPr>
    </w:p>
    <w:p w:rsidR="00000000" w:rsidRDefault="00FC16AB">
      <w:pPr>
        <w:rPr>
          <w:rFonts w:cs="David"/>
          <w:sz w:val="24"/>
          <w:rtl/>
        </w:rPr>
      </w:pPr>
    </w:p>
    <w:p w:rsidR="00000000" w:rsidRDefault="00FC16A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FC16AB">
      <w:pPr>
        <w:rPr>
          <w:rFonts w:cs="David"/>
          <w:sz w:val="24"/>
          <w:rtl/>
        </w:rPr>
      </w:pPr>
    </w:p>
    <w:p w:rsidR="00000000" w:rsidRDefault="00FC16AB">
      <w:pPr>
        <w:rPr>
          <w:rFonts w:cs="David"/>
          <w:sz w:val="24"/>
          <w:rtl/>
        </w:rPr>
      </w:pPr>
    </w:p>
    <w:p w:rsidR="00000000" w:rsidRDefault="00FC16AB">
      <w:pPr>
        <w:rPr>
          <w:rFonts w:cs="David"/>
          <w:sz w:val="24"/>
          <w:rtl/>
        </w:rPr>
      </w:pPr>
    </w:p>
    <w:p w:rsidR="00000000" w:rsidRDefault="00FC16A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C16AB">
      <w:pPr>
        <w:rPr>
          <w:rFonts w:cs="David"/>
          <w:sz w:val="24"/>
          <w:rtl/>
        </w:rPr>
      </w:pPr>
    </w:p>
    <w:p w:rsidR="00000000" w:rsidRDefault="00FC16AB">
      <w:pPr>
        <w:rPr>
          <w:rFonts w:cs="David"/>
          <w:sz w:val="24"/>
          <w:rtl/>
        </w:rPr>
      </w:pPr>
    </w:p>
    <w:p w:rsidR="00000000" w:rsidRDefault="00FC16AB">
      <w:pPr>
        <w:rPr>
          <w:rFonts w:cs="David"/>
          <w:sz w:val="24"/>
          <w:rtl/>
        </w:rPr>
      </w:pPr>
    </w:p>
    <w:p w:rsidR="00000000" w:rsidRDefault="00FC16A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C16AB">
      <w:pPr>
        <w:rPr>
          <w:rFonts w:cs="David"/>
          <w:b/>
          <w:bCs/>
          <w:sz w:val="24"/>
          <w:rtl/>
        </w:rPr>
      </w:pPr>
    </w:p>
    <w:p w:rsidR="00000000" w:rsidRDefault="00FC16AB">
      <w:pPr>
        <w:jc w:val="center"/>
        <w:rPr>
          <w:rFonts w:cs="David"/>
          <w:sz w:val="24"/>
          <w:rtl/>
        </w:rPr>
      </w:pPr>
      <w:r>
        <w:rPr>
          <w:rFonts w:cs="David"/>
          <w:sz w:val="24"/>
          <w:rtl/>
        </w:rPr>
        <w:br w:type="page"/>
      </w:r>
      <w:r>
        <w:rPr>
          <w:rFonts w:cs="David"/>
          <w:b/>
          <w:bCs/>
          <w:sz w:val="24"/>
          <w:u w:val="single"/>
          <w:rtl/>
        </w:rPr>
        <w:lastRenderedPageBreak/>
        <w:t>תקנות הטוענים הרבניים (תיקון), התשס"ד-2004</w:t>
      </w:r>
    </w:p>
    <w:p w:rsidR="00000000" w:rsidRDefault="00FC16AB">
      <w:pPr>
        <w:rPr>
          <w:rFonts w:cs="David"/>
          <w:sz w:val="24"/>
          <w:rtl/>
        </w:rPr>
      </w:pPr>
    </w:p>
    <w:p w:rsidR="00000000" w:rsidRDefault="00FC16AB">
      <w:pPr>
        <w:rPr>
          <w:rFonts w:cs="David"/>
          <w:sz w:val="24"/>
          <w:rtl/>
        </w:rPr>
      </w:pPr>
      <w:r>
        <w:rPr>
          <w:rFonts w:cs="David"/>
          <w:sz w:val="24"/>
          <w:u w:val="single"/>
          <w:rtl/>
        </w:rPr>
        <w:t>ה</w:t>
      </w:r>
      <w:r>
        <w:rPr>
          <w:rFonts w:cs="David"/>
          <w:sz w:val="24"/>
          <w:u w:val="single"/>
          <w:rtl/>
        </w:rPr>
        <w:t>יו"ר מיכאל איתן:</w:t>
      </w:r>
    </w:p>
    <w:p w:rsidR="00000000" w:rsidRDefault="00FC16AB">
      <w:pPr>
        <w:rPr>
          <w:rFonts w:cs="David"/>
          <w:sz w:val="24"/>
          <w:rtl/>
        </w:rPr>
      </w:pPr>
    </w:p>
    <w:p w:rsidR="00000000" w:rsidRDefault="00FC16AB">
      <w:pPr>
        <w:rPr>
          <w:rFonts w:cs="David"/>
          <w:sz w:val="24"/>
          <w:rtl/>
        </w:rPr>
      </w:pPr>
      <w:r>
        <w:rPr>
          <w:rFonts w:cs="David"/>
          <w:sz w:val="24"/>
          <w:rtl/>
        </w:rPr>
        <w:tab/>
        <w:t>בוקר טוב לכולם. אני מבקש לפתוח את ישיבת ועדת החוקה, חוק ומשפט. סיגל קוגוט, תסבירי לנו מה רוצים מוועדת החוקה, חוק ומשפט.</w:t>
      </w:r>
    </w:p>
    <w:p w:rsidR="00000000" w:rsidRDefault="00FC16AB">
      <w:pPr>
        <w:rPr>
          <w:rFonts w:cs="David"/>
          <w:sz w:val="24"/>
          <w:rtl/>
        </w:rPr>
      </w:pPr>
    </w:p>
    <w:p w:rsidR="00000000" w:rsidRDefault="00FC16AB">
      <w:pPr>
        <w:rPr>
          <w:rFonts w:cs="David"/>
          <w:sz w:val="24"/>
          <w:rtl/>
        </w:rPr>
      </w:pPr>
      <w:r>
        <w:rPr>
          <w:rFonts w:cs="David"/>
          <w:sz w:val="24"/>
          <w:u w:val="single"/>
          <w:rtl/>
        </w:rPr>
        <w:t>סיגל קוגוט:</w:t>
      </w:r>
    </w:p>
    <w:p w:rsidR="00000000" w:rsidRDefault="00FC16AB">
      <w:pPr>
        <w:rPr>
          <w:rFonts w:cs="David"/>
          <w:sz w:val="24"/>
          <w:rtl/>
        </w:rPr>
      </w:pPr>
    </w:p>
    <w:p w:rsidR="00000000" w:rsidRDefault="00FC16AB">
      <w:pPr>
        <w:rPr>
          <w:rFonts w:cs="David"/>
          <w:sz w:val="24"/>
          <w:rtl/>
        </w:rPr>
      </w:pPr>
      <w:r>
        <w:rPr>
          <w:rFonts w:cs="David"/>
          <w:sz w:val="24"/>
          <w:rtl/>
        </w:rPr>
        <w:tab/>
        <w:t xml:space="preserve">בשנה שעברה קיבלנו חוק מניעה מלשבת בדין של נושאי משרה שיפוטית. החוק הזה חל על כל נושאי המשרה השיפוטית. </w:t>
      </w:r>
      <w:r>
        <w:rPr>
          <w:rFonts w:cs="David"/>
          <w:sz w:val="24"/>
          <w:rtl/>
        </w:rPr>
        <w:t>הפעם אנחנו דנים בדיינים. החוק קובע עילות פסלות אוטומטיות. הסעיף החדש בעניין פסלות דיין זהה לחוק בתי המשפט. מאחר שיש פסילה אוטומטית של דיינים, יש רשימה של עילות, ואנחנו מדברים על היחסים בין בא הכוח לדיין. אני לא מדברת על עילות הפסלות האחרות של הצד או של הענ</w:t>
      </w:r>
      <w:r>
        <w:rPr>
          <w:rFonts w:cs="David"/>
          <w:sz w:val="24"/>
          <w:rtl/>
        </w:rPr>
        <w:t>יין הכספי שיש לדיין בהליך, אלא ליחסים בינו לבין בא הכוח.</w:t>
      </w:r>
    </w:p>
    <w:p w:rsidR="00000000" w:rsidRDefault="00FC16AB">
      <w:pPr>
        <w:rPr>
          <w:rFonts w:cs="David"/>
          <w:sz w:val="24"/>
          <w:rtl/>
        </w:rPr>
      </w:pPr>
    </w:p>
    <w:p w:rsidR="00000000" w:rsidRDefault="00FC16AB">
      <w:pPr>
        <w:rPr>
          <w:rFonts w:cs="David"/>
          <w:sz w:val="24"/>
          <w:rtl/>
        </w:rPr>
      </w:pPr>
      <w:r>
        <w:rPr>
          <w:rFonts w:cs="David"/>
          <w:sz w:val="24"/>
          <w:rtl/>
        </w:rPr>
        <w:tab/>
        <w:t>החוק קובע שאם יש קרבה משפחתית מדרגה מסוימת בינו לבין הטוען הרבני, או אם יש לו עניין כספי ממשי או לבן משפחה מדרגה ראשונה, נניח הבן שלו שותף במשרד של הטוענים הרבנים, תהיה פסילה אוטומטית של הדיין. ואז</w:t>
      </w:r>
      <w:r>
        <w:rPr>
          <w:rFonts w:cs="David"/>
          <w:sz w:val="24"/>
          <w:rtl/>
        </w:rPr>
        <w:t xml:space="preserve"> הסתברה בעיה, שהיא רלוונטית בכל המגזרים, היא במיוחד רלוונטית במגזר של הדיינים – מה קורה אם באי כוח יודעים מראש מי יהיה ההרכב, ועושים מניפולציה על מנת לפסול את ההרכב, כי הוא לא נוח או כי יש עליו סטיגמה. ואז קבענו סעיף, תיקנו את זה בחוק לשכת עורכי-הדין, והמט</w:t>
      </w:r>
      <w:r>
        <w:rPr>
          <w:rFonts w:cs="David"/>
          <w:sz w:val="24"/>
          <w:rtl/>
        </w:rPr>
        <w:t>רה של התקנות האלה, מאחר שכל העיסוק של טוענים רבנים – אומנם כתוב "סדרי ייצוג", בעצם זה עיסוק, אבל לא נדבר על זה עכשיו – מוסדר בתקנות, את אותו סעיף של חוק לשכת עורכי-הדין שנמצא פה, מעבירים עכשיו לתקנות.</w:t>
      </w:r>
    </w:p>
    <w:p w:rsidR="00000000" w:rsidRDefault="00FC16AB">
      <w:pPr>
        <w:rPr>
          <w:rFonts w:cs="David"/>
          <w:sz w:val="24"/>
          <w:rtl/>
        </w:rPr>
      </w:pPr>
    </w:p>
    <w:p w:rsidR="00000000" w:rsidRDefault="00FC16AB">
      <w:pPr>
        <w:rPr>
          <w:rFonts w:cs="David"/>
          <w:sz w:val="24"/>
          <w:rtl/>
        </w:rPr>
      </w:pPr>
      <w:r>
        <w:rPr>
          <w:rFonts w:cs="David"/>
          <w:sz w:val="24"/>
          <w:rtl/>
        </w:rPr>
        <w:tab/>
        <w:t>מה אומר הסעיף? הסעיף מכיר בזה שלא תמיד זה מוצדק שבא ה</w:t>
      </w:r>
      <w:r>
        <w:rPr>
          <w:rFonts w:cs="David"/>
          <w:sz w:val="24"/>
          <w:rtl/>
        </w:rPr>
        <w:t>כוח יפסול את עצמו, לפעמים הוא מייצג את אותו אדם בסדרה של תיקים, לפעמים יש עד שיעזוב את הארץ ולא יספיקו בכלל לשמוע אותו אם הטוען הרבני פתאום יתחלף. לכן כשידוע מראש מי הוא הדיין שדן בתיק, הוא צריך להגיש בקשה, ואז הדיין צריך לשקול.</w:t>
      </w:r>
    </w:p>
    <w:p w:rsidR="00000000" w:rsidRDefault="00FC16AB">
      <w:pPr>
        <w:rPr>
          <w:rFonts w:cs="David"/>
          <w:sz w:val="24"/>
          <w:rtl/>
        </w:rPr>
      </w:pPr>
    </w:p>
    <w:p w:rsidR="00000000" w:rsidRDefault="00FC16AB">
      <w:pPr>
        <w:rPr>
          <w:rFonts w:cs="David"/>
          <w:sz w:val="24"/>
          <w:rtl/>
        </w:rPr>
      </w:pPr>
      <w:r>
        <w:rPr>
          <w:rFonts w:cs="David"/>
          <w:sz w:val="24"/>
          <w:u w:val="single"/>
          <w:rtl/>
        </w:rPr>
        <w:t>היו"ר מיכאל איתן:</w:t>
      </w:r>
    </w:p>
    <w:p w:rsidR="00000000" w:rsidRDefault="00FC16AB">
      <w:pPr>
        <w:rPr>
          <w:rFonts w:cs="David"/>
          <w:sz w:val="24"/>
          <w:rtl/>
        </w:rPr>
      </w:pPr>
    </w:p>
    <w:p w:rsidR="00000000" w:rsidRDefault="00FC16AB">
      <w:pPr>
        <w:rPr>
          <w:rFonts w:cs="David"/>
          <w:sz w:val="24"/>
          <w:rtl/>
        </w:rPr>
      </w:pPr>
      <w:r>
        <w:rPr>
          <w:rFonts w:cs="David"/>
          <w:sz w:val="24"/>
          <w:rtl/>
        </w:rPr>
        <w:tab/>
        <w:t>יש למי</w:t>
      </w:r>
      <w:r>
        <w:rPr>
          <w:rFonts w:cs="David"/>
          <w:sz w:val="24"/>
          <w:rtl/>
        </w:rPr>
        <w:t>שהו טענה נגד זה?</w:t>
      </w:r>
    </w:p>
    <w:p w:rsidR="00000000" w:rsidRDefault="00FC16AB">
      <w:pPr>
        <w:rPr>
          <w:rFonts w:cs="David"/>
          <w:sz w:val="24"/>
          <w:rtl/>
        </w:rPr>
      </w:pPr>
    </w:p>
    <w:p w:rsidR="00000000" w:rsidRDefault="00FC16AB">
      <w:pPr>
        <w:rPr>
          <w:rFonts w:cs="David"/>
          <w:sz w:val="24"/>
          <w:rtl/>
        </w:rPr>
      </w:pPr>
      <w:r>
        <w:rPr>
          <w:rFonts w:cs="David"/>
          <w:sz w:val="24"/>
          <w:u w:val="single"/>
          <w:rtl/>
        </w:rPr>
        <w:t>תאנה אקרמן:</w:t>
      </w:r>
    </w:p>
    <w:p w:rsidR="00000000" w:rsidRDefault="00FC16AB">
      <w:pPr>
        <w:rPr>
          <w:rFonts w:cs="David"/>
          <w:sz w:val="24"/>
          <w:rtl/>
        </w:rPr>
      </w:pPr>
    </w:p>
    <w:p w:rsidR="00000000" w:rsidRDefault="00FC16AB">
      <w:pPr>
        <w:rPr>
          <w:rFonts w:cs="David"/>
          <w:sz w:val="24"/>
          <w:rtl/>
        </w:rPr>
      </w:pPr>
      <w:r>
        <w:rPr>
          <w:rFonts w:cs="David"/>
          <w:sz w:val="24"/>
          <w:rtl/>
        </w:rPr>
        <w:tab/>
        <w:t>אני נציגת לשכת עורכי-הדין. אין לנו טענה נגד זה, אבל אנחנו אומרים שזה המינימום. לדעתנו צריך לחול שינוי דרסטי בתקנות בתי הדין הרבניים, כדי להתאים אותן לתקנות סדר הדין. אנחנו רואים את זה רק כהתחלה.</w:t>
      </w:r>
    </w:p>
    <w:p w:rsidR="00000000" w:rsidRDefault="00FC16AB">
      <w:pPr>
        <w:rPr>
          <w:rFonts w:cs="David"/>
          <w:sz w:val="24"/>
          <w:rtl/>
        </w:rPr>
      </w:pPr>
    </w:p>
    <w:p w:rsidR="00000000" w:rsidRDefault="00FC16AB">
      <w:pPr>
        <w:rPr>
          <w:rFonts w:cs="David"/>
          <w:sz w:val="24"/>
          <w:rtl/>
        </w:rPr>
      </w:pPr>
      <w:r>
        <w:rPr>
          <w:rFonts w:cs="David"/>
          <w:sz w:val="24"/>
          <w:u w:val="single"/>
          <w:rtl/>
        </w:rPr>
        <w:t>יוסף וסרמן:</w:t>
      </w:r>
    </w:p>
    <w:p w:rsidR="00000000" w:rsidRDefault="00FC16AB">
      <w:pPr>
        <w:rPr>
          <w:rFonts w:cs="David"/>
          <w:sz w:val="24"/>
          <w:rtl/>
        </w:rPr>
      </w:pPr>
    </w:p>
    <w:p w:rsidR="00000000" w:rsidRDefault="00FC16AB">
      <w:pPr>
        <w:rPr>
          <w:rFonts w:cs="David"/>
          <w:sz w:val="24"/>
          <w:rtl/>
        </w:rPr>
      </w:pPr>
      <w:r>
        <w:rPr>
          <w:rFonts w:cs="David"/>
          <w:sz w:val="24"/>
          <w:rtl/>
        </w:rPr>
        <w:tab/>
        <w:t>אני יושב-ראש ל</w:t>
      </w:r>
      <w:r>
        <w:rPr>
          <w:rFonts w:cs="David"/>
          <w:sz w:val="24"/>
          <w:rtl/>
        </w:rPr>
        <w:t>שכת הטוענים הרבנים. האם ראוי ונכון להטיל הגבלה על טוען רבני כל זמן שלא יוסדר מכלול הנושאים שבעצם העיסוק? אני בעד זה שלראשונה עושים השוואה בין עורכי-דין לטוענים רבנים, וזוהי התחלה טובה. אשמח אם הוועדה תפנה למשרד המשפטים.</w:t>
      </w:r>
    </w:p>
    <w:p w:rsidR="00000000" w:rsidRDefault="00FC16AB">
      <w:pPr>
        <w:rPr>
          <w:rFonts w:cs="David"/>
          <w:sz w:val="24"/>
          <w:rtl/>
        </w:rPr>
      </w:pPr>
    </w:p>
    <w:p w:rsidR="00000000" w:rsidRDefault="00FC16AB">
      <w:pPr>
        <w:rPr>
          <w:rFonts w:cs="David"/>
          <w:sz w:val="24"/>
          <w:rtl/>
        </w:rPr>
      </w:pPr>
      <w:r>
        <w:rPr>
          <w:rFonts w:cs="David"/>
          <w:sz w:val="24"/>
          <w:u w:val="single"/>
          <w:rtl/>
        </w:rPr>
        <w:t>היו"ר מיכאל איתן:</w:t>
      </w:r>
    </w:p>
    <w:p w:rsidR="00000000" w:rsidRDefault="00FC16AB">
      <w:pPr>
        <w:rPr>
          <w:rFonts w:cs="David"/>
          <w:sz w:val="24"/>
          <w:rtl/>
        </w:rPr>
      </w:pPr>
    </w:p>
    <w:p w:rsidR="00000000" w:rsidRDefault="00FC16AB">
      <w:pPr>
        <w:rPr>
          <w:rFonts w:cs="David"/>
          <w:sz w:val="24"/>
          <w:rtl/>
        </w:rPr>
      </w:pPr>
      <w:r>
        <w:rPr>
          <w:rFonts w:cs="David"/>
          <w:sz w:val="24"/>
          <w:rtl/>
        </w:rPr>
        <w:tab/>
        <w:t>תשמח שההשוואה ת</w:t>
      </w:r>
      <w:r>
        <w:rPr>
          <w:rFonts w:cs="David"/>
          <w:sz w:val="24"/>
          <w:rtl/>
        </w:rPr>
        <w:t>היה גם בכיוון הזכות ולא רק בכיוון החובה.</w:t>
      </w:r>
    </w:p>
    <w:p w:rsidR="00000000" w:rsidRDefault="00FC16AB">
      <w:pPr>
        <w:rPr>
          <w:rFonts w:cs="David"/>
          <w:sz w:val="24"/>
          <w:rtl/>
        </w:rPr>
      </w:pPr>
    </w:p>
    <w:p w:rsidR="00000000" w:rsidRDefault="00FC16AB">
      <w:pPr>
        <w:rPr>
          <w:rFonts w:cs="David"/>
          <w:sz w:val="24"/>
          <w:rtl/>
        </w:rPr>
      </w:pPr>
      <w:r>
        <w:rPr>
          <w:rFonts w:cs="David"/>
          <w:sz w:val="24"/>
          <w:u w:val="single"/>
          <w:rtl/>
        </w:rPr>
        <w:t>יוסף וסרמן:</w:t>
      </w:r>
    </w:p>
    <w:p w:rsidR="00000000" w:rsidRDefault="00FC16AB">
      <w:pPr>
        <w:rPr>
          <w:rFonts w:cs="David"/>
          <w:sz w:val="24"/>
          <w:rtl/>
        </w:rPr>
      </w:pPr>
    </w:p>
    <w:p w:rsidR="00000000" w:rsidRDefault="00FC16AB">
      <w:pPr>
        <w:rPr>
          <w:rFonts w:cs="David"/>
          <w:sz w:val="24"/>
          <w:rtl/>
        </w:rPr>
      </w:pPr>
      <w:r>
        <w:rPr>
          <w:rFonts w:cs="David"/>
          <w:sz w:val="24"/>
          <w:rtl/>
        </w:rPr>
        <w:tab/>
        <w:t>היושב-ראש הבין אותי בצורה מדויקת. במשך 50 שנה יש לנו רק חובות, ללא זכויות. אני רוצה להודיע לוועדה שבפגישה עם שר המשפטים בערב סוכות הסברתי לו לראשונה את מהות המקצוע, שהוא לא ידע עליו, ושמחתי שהוא הבטיח</w:t>
      </w:r>
      <w:r>
        <w:rPr>
          <w:rFonts w:cs="David"/>
          <w:sz w:val="24"/>
          <w:rtl/>
        </w:rPr>
        <w:t xml:space="preserve"> שאכן יתחיל ללמוד את הנושא. אשמח אם הוועדה תפנה ותבקש שבמהרה תגיע הצעת חוק ממשלתית בנושא העיסוק.</w:t>
      </w:r>
    </w:p>
    <w:p w:rsidR="00000000" w:rsidRDefault="00FC16AB">
      <w:pPr>
        <w:rPr>
          <w:rFonts w:cs="David"/>
          <w:sz w:val="24"/>
          <w:u w:val="single"/>
          <w:rtl/>
        </w:rPr>
      </w:pPr>
    </w:p>
    <w:p w:rsidR="00000000" w:rsidRDefault="00FC16AB">
      <w:pPr>
        <w:rPr>
          <w:rFonts w:cs="David"/>
          <w:sz w:val="24"/>
          <w:rtl/>
        </w:rPr>
      </w:pPr>
      <w:r>
        <w:rPr>
          <w:rFonts w:cs="David"/>
          <w:sz w:val="24"/>
          <w:u w:val="single"/>
          <w:rtl/>
        </w:rPr>
        <w:t>היו"ר מיכאל איתן:</w:t>
      </w:r>
    </w:p>
    <w:p w:rsidR="00000000" w:rsidRDefault="00FC16AB">
      <w:pPr>
        <w:rPr>
          <w:rFonts w:cs="David"/>
          <w:sz w:val="24"/>
          <w:rtl/>
        </w:rPr>
      </w:pPr>
    </w:p>
    <w:p w:rsidR="00000000" w:rsidRDefault="00FC16AB">
      <w:pPr>
        <w:rPr>
          <w:rFonts w:cs="David"/>
          <w:sz w:val="24"/>
          <w:rtl/>
        </w:rPr>
      </w:pPr>
      <w:r>
        <w:rPr>
          <w:rFonts w:cs="David"/>
          <w:sz w:val="24"/>
          <w:rtl/>
        </w:rPr>
        <w:tab/>
        <w:t>חבר הכנסת רשף חן, שנכנס עכשיו, בגדול, מדובר כאן בהתאמה מלאה למצבם של עורכי הדין בכל מה שקשור לפסלות דיון בפני שופט, כאשר קיימים יחסים שעשו</w:t>
      </w:r>
      <w:r>
        <w:rPr>
          <w:rFonts w:cs="David"/>
          <w:sz w:val="24"/>
          <w:rtl/>
        </w:rPr>
        <w:t>יים להיות בניגודי אינטרסים בין עורך-הדין לבין שופט, מעתיקים אותו דבר לגבי טוען רבני ודיין.</w:t>
      </w:r>
    </w:p>
    <w:p w:rsidR="00000000" w:rsidRDefault="00FC16AB">
      <w:pPr>
        <w:rPr>
          <w:rFonts w:cs="David"/>
          <w:sz w:val="24"/>
          <w:rtl/>
        </w:rPr>
      </w:pPr>
    </w:p>
    <w:p w:rsidR="00000000" w:rsidRDefault="00FC16AB">
      <w:pPr>
        <w:rPr>
          <w:rFonts w:cs="David"/>
          <w:sz w:val="24"/>
          <w:rtl/>
        </w:rPr>
      </w:pPr>
      <w:r>
        <w:rPr>
          <w:rFonts w:cs="David"/>
          <w:sz w:val="24"/>
          <w:u w:val="single"/>
          <w:rtl/>
        </w:rPr>
        <w:t>רשף חן:</w:t>
      </w:r>
    </w:p>
    <w:p w:rsidR="00000000" w:rsidRDefault="00FC16AB">
      <w:pPr>
        <w:rPr>
          <w:rFonts w:cs="David"/>
          <w:sz w:val="24"/>
          <w:rtl/>
        </w:rPr>
      </w:pPr>
    </w:p>
    <w:p w:rsidR="00000000" w:rsidRDefault="00FC16AB">
      <w:pPr>
        <w:rPr>
          <w:rFonts w:cs="David"/>
          <w:sz w:val="24"/>
          <w:rtl/>
        </w:rPr>
      </w:pPr>
      <w:r>
        <w:rPr>
          <w:rFonts w:cs="David"/>
          <w:sz w:val="24"/>
          <w:rtl/>
        </w:rPr>
        <w:tab/>
        <w:t xml:space="preserve"> לא היה הסדר קודם?</w:t>
      </w:r>
    </w:p>
    <w:p w:rsidR="00000000" w:rsidRDefault="00FC16AB">
      <w:pPr>
        <w:rPr>
          <w:rFonts w:cs="David"/>
          <w:sz w:val="24"/>
          <w:rtl/>
        </w:rPr>
      </w:pPr>
    </w:p>
    <w:p w:rsidR="00000000" w:rsidRDefault="00FC16AB">
      <w:pPr>
        <w:rPr>
          <w:rFonts w:cs="David"/>
          <w:sz w:val="24"/>
          <w:rtl/>
        </w:rPr>
      </w:pPr>
      <w:r>
        <w:rPr>
          <w:rFonts w:cs="David"/>
          <w:sz w:val="24"/>
          <w:u w:val="single"/>
          <w:rtl/>
        </w:rPr>
        <w:t>אלי בן דהן:</w:t>
      </w:r>
    </w:p>
    <w:p w:rsidR="00000000" w:rsidRDefault="00FC16AB">
      <w:pPr>
        <w:rPr>
          <w:rFonts w:cs="David"/>
          <w:sz w:val="24"/>
          <w:rtl/>
        </w:rPr>
      </w:pPr>
    </w:p>
    <w:p w:rsidR="00000000" w:rsidRDefault="00FC16AB">
      <w:pPr>
        <w:rPr>
          <w:rFonts w:cs="David"/>
          <w:sz w:val="24"/>
          <w:rtl/>
        </w:rPr>
      </w:pPr>
      <w:r>
        <w:rPr>
          <w:rFonts w:cs="David"/>
          <w:sz w:val="24"/>
          <w:rtl/>
        </w:rPr>
        <w:tab/>
        <w:t>לא היה הסדר, וגם לגבי עורכי-הדין זה לא היה. זה חדש, הוועדה הזאת תיקנה.</w:t>
      </w:r>
    </w:p>
    <w:p w:rsidR="00000000" w:rsidRDefault="00FC16AB">
      <w:pPr>
        <w:rPr>
          <w:rFonts w:cs="David"/>
          <w:sz w:val="24"/>
          <w:rtl/>
        </w:rPr>
      </w:pPr>
    </w:p>
    <w:p w:rsidR="00000000" w:rsidRDefault="00FC16AB">
      <w:pPr>
        <w:rPr>
          <w:rFonts w:cs="David"/>
          <w:sz w:val="24"/>
          <w:rtl/>
        </w:rPr>
      </w:pPr>
      <w:r>
        <w:rPr>
          <w:rFonts w:cs="David"/>
          <w:sz w:val="24"/>
          <w:u w:val="single"/>
          <w:rtl/>
        </w:rPr>
        <w:t>עמי ברקוביץ:</w:t>
      </w:r>
    </w:p>
    <w:p w:rsidR="00000000" w:rsidRDefault="00FC16AB">
      <w:pPr>
        <w:rPr>
          <w:rFonts w:cs="David"/>
          <w:sz w:val="24"/>
          <w:rtl/>
        </w:rPr>
      </w:pPr>
    </w:p>
    <w:p w:rsidR="00000000" w:rsidRDefault="00FC16AB">
      <w:pPr>
        <w:rPr>
          <w:rFonts w:cs="David"/>
          <w:sz w:val="24"/>
          <w:rtl/>
        </w:rPr>
      </w:pPr>
      <w:r>
        <w:rPr>
          <w:rFonts w:cs="David"/>
          <w:sz w:val="24"/>
          <w:rtl/>
        </w:rPr>
        <w:tab/>
        <w:t>זאת השלמה של ההסדר שנקבע בחוק לגב</w:t>
      </w:r>
      <w:r>
        <w:rPr>
          <w:rFonts w:cs="David"/>
          <w:sz w:val="24"/>
          <w:rtl/>
        </w:rPr>
        <w:t>י עורכי-דין.</w:t>
      </w:r>
    </w:p>
    <w:p w:rsidR="00000000" w:rsidRDefault="00FC16AB">
      <w:pPr>
        <w:rPr>
          <w:rFonts w:cs="David"/>
          <w:sz w:val="24"/>
          <w:rtl/>
        </w:rPr>
      </w:pPr>
    </w:p>
    <w:p w:rsidR="00000000" w:rsidRDefault="00FC16AB">
      <w:pPr>
        <w:rPr>
          <w:rFonts w:cs="David"/>
          <w:sz w:val="24"/>
          <w:rtl/>
        </w:rPr>
      </w:pPr>
      <w:r>
        <w:rPr>
          <w:rFonts w:cs="David"/>
          <w:sz w:val="24"/>
          <w:u w:val="single"/>
          <w:rtl/>
        </w:rPr>
        <w:t>היו"ר מיכאל איתן:</w:t>
      </w:r>
    </w:p>
    <w:p w:rsidR="00000000" w:rsidRDefault="00FC16AB">
      <w:pPr>
        <w:rPr>
          <w:rFonts w:cs="David"/>
          <w:sz w:val="24"/>
          <w:rtl/>
        </w:rPr>
      </w:pPr>
    </w:p>
    <w:p w:rsidR="00000000" w:rsidRDefault="00FC16AB">
      <w:pPr>
        <w:rPr>
          <w:rFonts w:cs="David"/>
          <w:sz w:val="24"/>
          <w:rtl/>
        </w:rPr>
      </w:pPr>
      <w:r>
        <w:rPr>
          <w:rFonts w:cs="David"/>
          <w:sz w:val="24"/>
          <w:rtl/>
        </w:rPr>
        <w:tab/>
        <w:t>מי בעד אישור הצו?</w:t>
      </w:r>
    </w:p>
    <w:p w:rsidR="00000000" w:rsidRDefault="00FC16AB">
      <w:pPr>
        <w:rPr>
          <w:rFonts w:cs="David"/>
          <w:sz w:val="24"/>
          <w:rtl/>
        </w:rPr>
      </w:pPr>
    </w:p>
    <w:p w:rsidR="00000000" w:rsidRDefault="00FC16AB">
      <w:pPr>
        <w:pStyle w:val="8"/>
        <w:rPr>
          <w:rFonts w:cs="David"/>
          <w:sz w:val="24"/>
          <w:rtl/>
        </w:rPr>
      </w:pPr>
      <w:r>
        <w:rPr>
          <w:rFonts w:cs="David"/>
          <w:sz w:val="24"/>
          <w:rtl/>
        </w:rPr>
        <w:t>הצבעה</w:t>
      </w:r>
    </w:p>
    <w:p w:rsidR="00000000" w:rsidRDefault="00FC16AB">
      <w:pPr>
        <w:jc w:val="center"/>
        <w:rPr>
          <w:rFonts w:cs="David"/>
          <w:b/>
          <w:bCs/>
          <w:sz w:val="24"/>
          <w:rtl/>
        </w:rPr>
      </w:pPr>
      <w:r>
        <w:rPr>
          <w:rFonts w:cs="David"/>
          <w:b/>
          <w:bCs/>
          <w:sz w:val="24"/>
          <w:rtl/>
        </w:rPr>
        <w:t>בעד – פה אחד</w:t>
      </w:r>
    </w:p>
    <w:p w:rsidR="00000000" w:rsidRDefault="00FC16AB">
      <w:pPr>
        <w:jc w:val="center"/>
        <w:rPr>
          <w:rFonts w:cs="David"/>
          <w:b/>
          <w:bCs/>
          <w:sz w:val="24"/>
          <w:rtl/>
        </w:rPr>
      </w:pPr>
      <w:r>
        <w:rPr>
          <w:rFonts w:cs="David"/>
          <w:b/>
          <w:bCs/>
          <w:sz w:val="24"/>
          <w:rtl/>
        </w:rPr>
        <w:t>אושרו תקנות הטוענים הרבניים (תיקון), התשס"ד-2004</w:t>
      </w:r>
    </w:p>
    <w:p w:rsidR="00000000" w:rsidRDefault="00FC16AB">
      <w:pPr>
        <w:jc w:val="center"/>
        <w:rPr>
          <w:rFonts w:cs="David"/>
          <w:b/>
          <w:bCs/>
          <w:sz w:val="24"/>
          <w:rtl/>
        </w:rPr>
      </w:pPr>
    </w:p>
    <w:p w:rsidR="00000000" w:rsidRDefault="00FC16AB">
      <w:pPr>
        <w:rPr>
          <w:rFonts w:cs="David"/>
          <w:sz w:val="24"/>
          <w:rtl/>
        </w:rPr>
      </w:pPr>
      <w:r>
        <w:rPr>
          <w:rFonts w:cs="David"/>
          <w:sz w:val="24"/>
          <w:u w:val="single"/>
          <w:rtl/>
        </w:rPr>
        <w:t>היו"ר מיכאל איתן:</w:t>
      </w:r>
    </w:p>
    <w:p w:rsidR="00000000" w:rsidRDefault="00FC16AB">
      <w:pPr>
        <w:rPr>
          <w:rFonts w:cs="David"/>
          <w:sz w:val="24"/>
          <w:rtl/>
        </w:rPr>
      </w:pPr>
    </w:p>
    <w:p w:rsidR="00000000" w:rsidRDefault="00FC16AB">
      <w:pPr>
        <w:rPr>
          <w:rFonts w:cs="David"/>
          <w:sz w:val="24"/>
          <w:rtl/>
        </w:rPr>
      </w:pPr>
      <w:r>
        <w:rPr>
          <w:rFonts w:cs="David"/>
          <w:sz w:val="24"/>
          <w:rtl/>
        </w:rPr>
        <w:tab/>
        <w:t xml:space="preserve"> תודה רבה. אני מאוד מודה לכם.</w:t>
      </w:r>
    </w:p>
    <w:p w:rsidR="00000000" w:rsidRDefault="00FC16AB">
      <w:pPr>
        <w:rPr>
          <w:rFonts w:cs="David"/>
          <w:sz w:val="24"/>
          <w:rtl/>
        </w:rPr>
      </w:pPr>
    </w:p>
    <w:p w:rsidR="00000000" w:rsidRDefault="00FC16AB">
      <w:pPr>
        <w:jc w:val="center"/>
        <w:rPr>
          <w:rFonts w:cs="David"/>
          <w:sz w:val="24"/>
          <w:rtl/>
        </w:rPr>
      </w:pPr>
      <w:r>
        <w:rPr>
          <w:rFonts w:cs="David"/>
          <w:b/>
          <w:bCs/>
          <w:sz w:val="24"/>
          <w:u w:val="single"/>
          <w:rtl/>
        </w:rPr>
        <w:t>הישיבה ננעלה בשעה 09:25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16AB">
      <w:pPr>
        <w:rPr>
          <w:rFonts w:cs="David"/>
          <w:sz w:val="24"/>
          <w:rtl/>
        </w:rPr>
      </w:pPr>
      <w:r>
        <w:rPr>
          <w:rFonts w:cs="David"/>
        </w:rPr>
        <w:separator/>
      </w:r>
    </w:p>
  </w:endnote>
  <w:endnote w:type="continuationSeparator" w:id="0">
    <w:p w:rsidR="00000000" w:rsidRDefault="00FC16A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16AB">
      <w:pPr>
        <w:rPr>
          <w:rFonts w:cs="David"/>
          <w:sz w:val="24"/>
          <w:rtl/>
        </w:rPr>
      </w:pPr>
      <w:r>
        <w:rPr>
          <w:rFonts w:cs="David"/>
        </w:rPr>
        <w:separator/>
      </w:r>
    </w:p>
  </w:footnote>
  <w:footnote w:type="continuationSeparator" w:id="0">
    <w:p w:rsidR="00000000" w:rsidRDefault="00FC16A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16A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C16AB">
    <w:pPr>
      <w:pStyle w:val="a3"/>
      <w:ind w:right="360"/>
      <w:jc w:val="both"/>
      <w:rPr>
        <w:rFonts w:cs="David"/>
        <w:sz w:val="24"/>
        <w:rtl/>
      </w:rPr>
    </w:pPr>
    <w:r>
      <w:rPr>
        <w:rFonts w:cs="David"/>
        <w:sz w:val="24"/>
        <w:rtl/>
      </w:rPr>
      <w:t>ועדת החוקה חוק ומשפט</w:t>
    </w:r>
  </w:p>
  <w:p w:rsidR="00000000" w:rsidRDefault="00FC16AB">
    <w:pPr>
      <w:pStyle w:val="a3"/>
      <w:ind w:right="360"/>
      <w:jc w:val="both"/>
      <w:rPr>
        <w:rStyle w:val="a7"/>
        <w:rFonts w:cs="David"/>
        <w:sz w:val="24"/>
        <w:rtl/>
      </w:rPr>
    </w:pPr>
    <w:r>
      <w:rPr>
        <w:rFonts w:cs="David"/>
        <w:sz w:val="24"/>
        <w:rtl/>
      </w:rPr>
      <w:t>20.10.2004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6AB"/>
    <w:rsid w:val="00FC1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27248B-5498-4FCD-ABCE-5FC3EB2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EDA6D1-CC2B-437A-87B0-4B97B2A5E03D}"/>
</file>

<file path=customXml/itemProps2.xml><?xml version="1.0" encoding="utf-8"?>
<ds:datastoreItem xmlns:ds="http://schemas.openxmlformats.org/officeDocument/2006/customXml" ds:itemID="{3CCD45C9-629E-4132-BC3C-BBF004CA8041}"/>
</file>

<file path=customXml/itemProps3.xml><?xml version="1.0" encoding="utf-8"?>
<ds:datastoreItem xmlns:ds="http://schemas.openxmlformats.org/officeDocument/2006/customXml" ds:itemID="{EED50FA1-5F97-4090-B205-4658E6E08C00}"/>
</file>

<file path=docProps/app.xml><?xml version="1.0" encoding="utf-8"?>
<Properties xmlns="http://schemas.openxmlformats.org/officeDocument/2006/extended-properties" xmlns:vt="http://schemas.openxmlformats.org/officeDocument/2006/docPropsVTypes">
  <Template>Normal.dotm</Template>
  <TotalTime>0</TotalTime>
  <Pages>3</Pages>
  <Words>606</Words>
  <Characters>3031</Characters>
  <Application>Microsoft Office Word</Application>
  <DocSecurity>4</DocSecurity>
  <Lines>25</Lines>
  <Paragraphs>7</Paragraphs>
  <ScaleCrop>false</ScaleCrop>
  <Company>כנסת</Company>
  <LinksUpToDate>false</LinksUpToDate>
  <CharactersWithSpaces>3630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הטוענים הרבניים (תיקון)</dc:title>
  <dc:subject/>
  <dc:creator>תמר שפנייר</dc:creator>
  <cp:keywords/>
  <dc:description/>
  <cp:lastModifiedBy>שמואל כוכב</cp:lastModifiedBy>
  <cp:revision>2</cp:revision>
  <cp:lastPrinted>1999-07-13T09:50:00Z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308</vt:i4>
  </property>
  <property fmtid="{D5CDD505-2E9C-101B-9397-08002B2CF9AE}" pid="5" name="Nose">
    <vt:lpwstr>':מחלקת הפרוטוקולים:ועדת חוקה'_x000d__x000d_</vt:lpwstr>
  </property>
  <property fmtid="{D5CDD505-2E9C-101B-9397-08002B2CF9AE}" pid="6" name="TaarichYeshiva">
    <vt:filetime>2004-10-18T21:00:00Z</vt:filetime>
  </property>
  <property fmtid="{D5CDD505-2E9C-101B-9397-08002B2CF9AE}" pid="7" name="סימוכין">
    <vt:i4>3260904</vt:i4>
  </property>
  <property fmtid="{D5CDD505-2E9C-101B-9397-08002B2CF9AE}" pid="8" name="שעת ישיבה">
    <vt:lpwstr>9:00</vt:lpwstr>
  </property>
  <property fmtid="{D5CDD505-2E9C-101B-9397-08002B2CF9AE}" pid="9" name="תאריך המסמך">
    <vt:filetime>2004-10-24T21:00:00Z</vt:filetime>
  </property>
  <property fmtid="{D5CDD505-2E9C-101B-9397-08002B2CF9AE}" pid="10" name="Int_ModifyDate">
    <vt:lpwstr>26/10/2004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76048</vt:r8>
  </property>
  <property fmtid="{D5CDD505-2E9C-101B-9397-08002B2CF9AE}" pid="14" name="SanhedrinDocumentType">
    <vt:r8>167</vt:r8>
  </property>
</Properties>
</file>