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14778">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000000" w:rsidRDefault="00D14778">
      <w:pPr>
        <w:rPr>
          <w:rFonts w:hint="cs"/>
          <w:b/>
          <w:bCs/>
          <w:rtl/>
        </w:rPr>
      </w:pPr>
      <w:r>
        <w:rPr>
          <w:b/>
          <w:bCs/>
          <w:rtl/>
        </w:rPr>
        <w:t xml:space="preserve">מושב </w:t>
      </w:r>
      <w:r>
        <w:rPr>
          <w:rFonts w:hint="cs"/>
          <w:b/>
          <w:bCs/>
          <w:rtl/>
        </w:rPr>
        <w:t>שלישי</w:t>
      </w:r>
    </w:p>
    <w:p w:rsidR="00000000" w:rsidRDefault="00D14778">
      <w:pPr>
        <w:rPr>
          <w:b/>
          <w:bCs/>
          <w:rtl/>
        </w:rPr>
      </w:pPr>
    </w:p>
    <w:p w:rsidR="00000000" w:rsidRDefault="00D14778">
      <w:pPr>
        <w:rPr>
          <w:b/>
          <w:bCs/>
          <w:rtl/>
        </w:rPr>
      </w:pPr>
    </w:p>
    <w:p w:rsidR="00000000" w:rsidRDefault="00D14778">
      <w:pPr>
        <w:rPr>
          <w:b/>
          <w:bCs/>
          <w:rtl/>
        </w:rPr>
      </w:pPr>
    </w:p>
    <w:p w:rsidR="00000000" w:rsidRDefault="00D14778">
      <w:pPr>
        <w:rPr>
          <w:b/>
          <w:bCs/>
          <w:rtl/>
        </w:rPr>
      </w:pPr>
    </w:p>
    <w:p w:rsidR="00000000" w:rsidRDefault="00D14778">
      <w:pPr>
        <w:pStyle w:val="1"/>
        <w:rPr>
          <w:rFonts w:hint="cs"/>
          <w:rtl/>
        </w:rPr>
      </w:pPr>
      <w:r>
        <w:rPr>
          <w:rtl/>
        </w:rPr>
        <w:t>פרוטוקול מס'</w:t>
      </w:r>
      <w:r>
        <w:rPr>
          <w:rFonts w:hint="cs"/>
          <w:rtl/>
        </w:rPr>
        <w:t xml:space="preserve"> 2</w:t>
      </w:r>
    </w:p>
    <w:p w:rsidR="00000000" w:rsidRDefault="00D14778">
      <w:pPr>
        <w:jc w:val="center"/>
        <w:rPr>
          <w:rFonts w:hint="cs"/>
          <w:b/>
          <w:bCs/>
          <w:rtl/>
        </w:rPr>
      </w:pPr>
      <w:r>
        <w:rPr>
          <w:rFonts w:hint="cs"/>
          <w:b/>
          <w:bCs/>
          <w:rtl/>
        </w:rPr>
        <w:t>מישיבת ועדת המשנה של ועדת הכלכלה</w:t>
      </w:r>
    </w:p>
    <w:p w:rsidR="00000000" w:rsidRDefault="00D14778">
      <w:pPr>
        <w:jc w:val="center"/>
        <w:rPr>
          <w:rFonts w:hint="cs"/>
          <w:b/>
          <w:bCs/>
          <w:rtl/>
        </w:rPr>
      </w:pPr>
      <w:r>
        <w:rPr>
          <w:rFonts w:hint="cs"/>
          <w:b/>
          <w:bCs/>
          <w:rtl/>
        </w:rPr>
        <w:t>לעניין סעיפים בתקנות הגז</w:t>
      </w:r>
    </w:p>
    <w:p w:rsidR="00000000" w:rsidRDefault="00D14778">
      <w:pPr>
        <w:pStyle w:val="7"/>
        <w:rPr>
          <w:rFonts w:hint="cs"/>
          <w:rtl/>
        </w:rPr>
      </w:pPr>
      <w:r>
        <w:rPr>
          <w:rFonts w:hint="cs"/>
          <w:rtl/>
        </w:rPr>
        <w:t>יום רביעי, כ"ו בנובמבר התשס"ה (10 בנובמבר 2004), שעה 10:15</w:t>
      </w:r>
    </w:p>
    <w:p w:rsidR="00000000" w:rsidRDefault="00D14778">
      <w:pPr>
        <w:rPr>
          <w:b/>
          <w:bCs/>
          <w:rtl/>
        </w:rPr>
      </w:pPr>
    </w:p>
    <w:p w:rsidR="00000000" w:rsidRDefault="00D14778">
      <w:pPr>
        <w:rPr>
          <w:b/>
          <w:bCs/>
          <w:rtl/>
        </w:rPr>
      </w:pPr>
    </w:p>
    <w:p w:rsidR="00000000" w:rsidRDefault="00D14778">
      <w:pPr>
        <w:tabs>
          <w:tab w:val="left" w:pos="1221"/>
        </w:tabs>
        <w:rPr>
          <w:rFonts w:hint="cs"/>
          <w:b/>
          <w:bCs/>
          <w:u w:val="single"/>
          <w:rtl/>
        </w:rPr>
      </w:pPr>
    </w:p>
    <w:p w:rsidR="00000000" w:rsidRDefault="00D14778">
      <w:pPr>
        <w:tabs>
          <w:tab w:val="left" w:pos="1221"/>
        </w:tabs>
        <w:rPr>
          <w:rFonts w:hint="cs"/>
          <w:b/>
          <w:bCs/>
          <w:u w:val="single"/>
          <w:rtl/>
        </w:rPr>
      </w:pPr>
      <w:r>
        <w:rPr>
          <w:b/>
          <w:bCs/>
          <w:u w:val="single"/>
          <w:rtl/>
        </w:rPr>
        <w:t>סדר היום</w:t>
      </w:r>
      <w:r>
        <w:rPr>
          <w:rtl/>
        </w:rPr>
        <w:t>:</w:t>
      </w:r>
      <w:r>
        <w:rPr>
          <w:rFonts w:hint="cs"/>
          <w:b/>
          <w:bCs/>
          <w:u w:val="single"/>
          <w:rtl/>
        </w:rPr>
        <w:t xml:space="preserve"> 1. תקנות הגז (בטיחות ורישוי)(רישוי העוסקים בעבודות גפ"מ), ה</w:t>
      </w:r>
      <w:r>
        <w:rPr>
          <w:rFonts w:hint="cs"/>
          <w:b/>
          <w:bCs/>
          <w:u w:val="single"/>
          <w:rtl/>
        </w:rPr>
        <w:t>תשס"ד-2004: 3(ג)</w:t>
      </w:r>
    </w:p>
    <w:p w:rsidR="00000000" w:rsidRDefault="00D14778">
      <w:pPr>
        <w:tabs>
          <w:tab w:val="left" w:pos="1221"/>
        </w:tabs>
        <w:rPr>
          <w:rFonts w:hint="cs"/>
          <w:b/>
          <w:bCs/>
          <w:u w:val="single"/>
          <w:rtl/>
        </w:rPr>
      </w:pPr>
      <w:r>
        <w:rPr>
          <w:rFonts w:hint="cs"/>
          <w:b/>
          <w:bCs/>
          <w:u w:val="single"/>
          <w:rtl/>
        </w:rPr>
        <w:t>2. תקנות הגז (בטיחות ורישוי)(רישוי ספקי גז), התשס"ד-2004: 9(ב)(1)(4), 12, 13, 17</w:t>
      </w:r>
    </w:p>
    <w:p w:rsidR="00000000" w:rsidRDefault="00D14778">
      <w:pPr>
        <w:rPr>
          <w:rFonts w:hint="cs"/>
          <w:b/>
          <w:bCs/>
          <w:rtl/>
        </w:rPr>
      </w:pPr>
    </w:p>
    <w:p w:rsidR="00000000" w:rsidRDefault="00D14778">
      <w:pPr>
        <w:rPr>
          <w:rFonts w:hint="cs"/>
          <w:rtl/>
        </w:rPr>
      </w:pPr>
    </w:p>
    <w:p w:rsidR="00000000" w:rsidRDefault="00D14778">
      <w:pPr>
        <w:rPr>
          <w:rtl/>
        </w:rPr>
      </w:pPr>
    </w:p>
    <w:p w:rsidR="00000000" w:rsidRDefault="00D14778">
      <w:pPr>
        <w:rPr>
          <w:b/>
          <w:bCs/>
          <w:u w:val="single"/>
          <w:rtl/>
        </w:rPr>
      </w:pPr>
      <w:r>
        <w:rPr>
          <w:b/>
          <w:bCs/>
          <w:u w:val="single"/>
          <w:rtl/>
        </w:rPr>
        <w:t>נכחו</w:t>
      </w:r>
      <w:r>
        <w:rPr>
          <w:rtl/>
        </w:rPr>
        <w:t>:</w:t>
      </w:r>
    </w:p>
    <w:p w:rsidR="00000000" w:rsidRDefault="00D14778">
      <w:pPr>
        <w:rPr>
          <w:rtl/>
        </w:rPr>
      </w:pPr>
    </w:p>
    <w:p w:rsidR="00000000" w:rsidRDefault="00D14778">
      <w:pPr>
        <w:tabs>
          <w:tab w:val="left" w:pos="1788"/>
        </w:tabs>
        <w:rPr>
          <w:rtl/>
        </w:rPr>
      </w:pPr>
      <w:r>
        <w:rPr>
          <w:b/>
          <w:bCs/>
          <w:u w:val="single"/>
          <w:rtl/>
        </w:rPr>
        <w:t>חברי הוועדה</w:t>
      </w:r>
      <w:r>
        <w:rPr>
          <w:rtl/>
        </w:rPr>
        <w:t>:</w:t>
      </w:r>
    </w:p>
    <w:p w:rsidR="00000000" w:rsidRDefault="00D14778">
      <w:pPr>
        <w:rPr>
          <w:rtl/>
        </w:rPr>
      </w:pPr>
    </w:p>
    <w:p w:rsidR="00000000" w:rsidRDefault="00D14778">
      <w:pPr>
        <w:rPr>
          <w:rFonts w:hint="cs"/>
          <w:rtl/>
        </w:rPr>
      </w:pPr>
      <w:r>
        <w:rPr>
          <w:rFonts w:hint="cs"/>
          <w:rtl/>
        </w:rPr>
        <w:t xml:space="preserve">שלום שמחון </w:t>
      </w:r>
      <w:r>
        <w:rPr>
          <w:rtl/>
        </w:rPr>
        <w:t>–</w:t>
      </w:r>
      <w:r>
        <w:rPr>
          <w:rFonts w:hint="cs"/>
          <w:rtl/>
        </w:rPr>
        <w:t xml:space="preserve"> היו"ר</w:t>
      </w:r>
    </w:p>
    <w:p w:rsidR="00000000" w:rsidRDefault="00D14778">
      <w:pPr>
        <w:rPr>
          <w:rFonts w:hint="cs"/>
          <w:rtl/>
        </w:rPr>
      </w:pPr>
      <w:r>
        <w:rPr>
          <w:rFonts w:hint="cs"/>
          <w:rtl/>
        </w:rPr>
        <w:t>דוד טל</w:t>
      </w:r>
    </w:p>
    <w:p w:rsidR="00000000" w:rsidRDefault="00D14778">
      <w:pPr>
        <w:tabs>
          <w:tab w:val="left" w:pos="1788"/>
          <w:tab w:val="left" w:pos="3631"/>
        </w:tabs>
        <w:rPr>
          <w:rFonts w:hint="cs"/>
          <w:b/>
          <w:bCs/>
          <w:u w:val="single"/>
          <w:rtl/>
        </w:rPr>
      </w:pPr>
    </w:p>
    <w:p w:rsidR="00000000" w:rsidRDefault="00D14778">
      <w:pPr>
        <w:tabs>
          <w:tab w:val="left" w:pos="1788"/>
          <w:tab w:val="left" w:pos="3631"/>
        </w:tabs>
        <w:rPr>
          <w:rFonts w:hint="cs"/>
          <w:rtl/>
        </w:rPr>
      </w:pPr>
      <w:r>
        <w:rPr>
          <w:b/>
          <w:bCs/>
          <w:u w:val="single"/>
          <w:rtl/>
        </w:rPr>
        <w:t>מוזמנים</w:t>
      </w:r>
      <w:r>
        <w:rPr>
          <w:rtl/>
        </w:rPr>
        <w:t>:</w:t>
      </w:r>
    </w:p>
    <w:p w:rsidR="00000000" w:rsidRDefault="00D14778">
      <w:pPr>
        <w:rPr>
          <w:rtl/>
        </w:rPr>
      </w:pPr>
    </w:p>
    <w:p w:rsidR="00000000" w:rsidRDefault="00D14778">
      <w:pPr>
        <w:rPr>
          <w:rFonts w:hint="cs"/>
          <w:rtl/>
        </w:rPr>
      </w:pPr>
      <w:r>
        <w:rPr>
          <w:rFonts w:hint="cs"/>
          <w:rtl/>
        </w:rPr>
        <w:t>עו"ד אולגה רזניקוב גבאי</w:t>
      </w:r>
      <w:r>
        <w:rPr>
          <w:rFonts w:hint="cs"/>
          <w:rtl/>
        </w:rPr>
        <w:tab/>
      </w:r>
      <w:r>
        <w:rPr>
          <w:rFonts w:hint="cs"/>
          <w:rtl/>
        </w:rPr>
        <w:tab/>
      </w:r>
      <w:r>
        <w:rPr>
          <w:rFonts w:hint="cs"/>
          <w:rtl/>
        </w:rPr>
        <w:tab/>
        <w:t>לשכה משפטית, המשרד לתשתיות לאומיות</w:t>
      </w:r>
    </w:p>
    <w:p w:rsidR="00000000" w:rsidRDefault="00D14778">
      <w:pPr>
        <w:rPr>
          <w:rFonts w:hint="cs"/>
          <w:rtl/>
        </w:rPr>
      </w:pPr>
      <w:r>
        <w:rPr>
          <w:rFonts w:hint="cs"/>
          <w:rtl/>
        </w:rPr>
        <w:t>עזרא לבנברג</w:t>
      </w:r>
      <w:r>
        <w:rPr>
          <w:rFonts w:hint="cs"/>
          <w:rtl/>
        </w:rPr>
        <w:tab/>
      </w:r>
      <w:r>
        <w:rPr>
          <w:rFonts w:hint="cs"/>
          <w:rtl/>
        </w:rPr>
        <w:tab/>
      </w:r>
      <w:r>
        <w:rPr>
          <w:rFonts w:hint="cs"/>
          <w:rtl/>
        </w:rPr>
        <w:tab/>
      </w:r>
      <w:r>
        <w:rPr>
          <w:rFonts w:hint="cs"/>
          <w:rtl/>
        </w:rPr>
        <w:tab/>
      </w:r>
      <w:r>
        <w:rPr>
          <w:rFonts w:hint="cs"/>
          <w:rtl/>
        </w:rPr>
        <w:tab/>
        <w:t>יושב ראש ועדת ההוראו</w:t>
      </w:r>
      <w:r>
        <w:rPr>
          <w:rFonts w:hint="cs"/>
          <w:rtl/>
        </w:rPr>
        <w:t>ת, המשרד לתשתיות לאומיות</w:t>
      </w:r>
    </w:p>
    <w:p w:rsidR="00000000" w:rsidRDefault="00D14778">
      <w:pPr>
        <w:rPr>
          <w:rFonts w:hint="cs"/>
          <w:rtl/>
        </w:rPr>
      </w:pPr>
      <w:r>
        <w:rPr>
          <w:rFonts w:hint="cs"/>
          <w:rtl/>
        </w:rPr>
        <w:t>ולדימיר נמירובסקי</w:t>
      </w:r>
      <w:r>
        <w:rPr>
          <w:rFonts w:hint="cs"/>
          <w:rtl/>
        </w:rPr>
        <w:tab/>
      </w:r>
      <w:r>
        <w:rPr>
          <w:rFonts w:hint="cs"/>
          <w:rtl/>
        </w:rPr>
        <w:tab/>
      </w:r>
      <w:r>
        <w:rPr>
          <w:rFonts w:hint="cs"/>
          <w:rtl/>
        </w:rPr>
        <w:tab/>
      </w:r>
      <w:r>
        <w:rPr>
          <w:rFonts w:hint="cs"/>
          <w:rtl/>
        </w:rPr>
        <w:tab/>
        <w:t>סמנכ"ל תשתיות אנרגיה, המשרד לתשתיות לאומיות</w:t>
      </w:r>
    </w:p>
    <w:p w:rsidR="00000000" w:rsidRDefault="00D14778">
      <w:pPr>
        <w:rPr>
          <w:rFonts w:hint="cs"/>
          <w:rtl/>
        </w:rPr>
      </w:pPr>
      <w:r>
        <w:rPr>
          <w:rFonts w:hint="cs"/>
          <w:rtl/>
        </w:rPr>
        <w:t>אבנר פלור</w:t>
      </w:r>
      <w:r>
        <w:rPr>
          <w:rFonts w:hint="cs"/>
          <w:rtl/>
        </w:rPr>
        <w:tab/>
      </w:r>
      <w:r>
        <w:rPr>
          <w:rFonts w:hint="cs"/>
          <w:rtl/>
        </w:rPr>
        <w:tab/>
      </w:r>
      <w:r>
        <w:rPr>
          <w:rFonts w:hint="cs"/>
          <w:rtl/>
        </w:rPr>
        <w:tab/>
      </w:r>
      <w:r>
        <w:rPr>
          <w:rFonts w:hint="cs"/>
          <w:rtl/>
        </w:rPr>
        <w:tab/>
      </w:r>
      <w:r>
        <w:rPr>
          <w:rFonts w:hint="cs"/>
          <w:rtl/>
        </w:rPr>
        <w:tab/>
        <w:t>ראש אגף זיהום אוויר, משרד התחבורה</w:t>
      </w:r>
    </w:p>
    <w:p w:rsidR="00000000" w:rsidRDefault="00D14778">
      <w:pPr>
        <w:rPr>
          <w:rFonts w:hint="cs"/>
          <w:rtl/>
        </w:rPr>
      </w:pPr>
      <w:r>
        <w:rPr>
          <w:rFonts w:hint="cs"/>
          <w:rtl/>
        </w:rPr>
        <w:t>מרב בארי שני</w:t>
      </w:r>
      <w:r>
        <w:rPr>
          <w:rFonts w:hint="cs"/>
          <w:rtl/>
        </w:rPr>
        <w:tab/>
      </w:r>
      <w:r>
        <w:rPr>
          <w:rFonts w:hint="cs"/>
          <w:rtl/>
        </w:rPr>
        <w:tab/>
      </w:r>
      <w:r>
        <w:rPr>
          <w:rFonts w:hint="cs"/>
          <w:rtl/>
        </w:rPr>
        <w:tab/>
      </w:r>
      <w:r>
        <w:rPr>
          <w:rFonts w:hint="cs"/>
          <w:rtl/>
        </w:rPr>
        <w:tab/>
        <w:t>כלכלנית בכירה, משרד הממונה על ההגבלים העסקיים</w:t>
      </w:r>
    </w:p>
    <w:p w:rsidR="00000000" w:rsidRDefault="00D14778">
      <w:pPr>
        <w:rPr>
          <w:rFonts w:hint="cs"/>
          <w:rtl/>
        </w:rPr>
      </w:pPr>
      <w:r>
        <w:rPr>
          <w:rFonts w:hint="cs"/>
          <w:rtl/>
        </w:rPr>
        <w:t>עוזי אלאלוף</w:t>
      </w:r>
      <w:r>
        <w:rPr>
          <w:rFonts w:hint="cs"/>
          <w:rtl/>
        </w:rPr>
        <w:tab/>
      </w:r>
      <w:r>
        <w:rPr>
          <w:rFonts w:hint="cs"/>
          <w:rtl/>
        </w:rPr>
        <w:tab/>
      </w:r>
      <w:r>
        <w:rPr>
          <w:rFonts w:hint="cs"/>
          <w:rtl/>
        </w:rPr>
        <w:tab/>
      </w:r>
      <w:r>
        <w:rPr>
          <w:rFonts w:hint="cs"/>
          <w:rtl/>
        </w:rPr>
        <w:tab/>
      </w:r>
      <w:r>
        <w:rPr>
          <w:rFonts w:hint="cs"/>
          <w:rtl/>
        </w:rPr>
        <w:tab/>
        <w:t>משרד הממונה על ההגבלים העסקיים</w:t>
      </w:r>
    </w:p>
    <w:p w:rsidR="00000000" w:rsidRDefault="00D14778">
      <w:pPr>
        <w:rPr>
          <w:rFonts w:hint="cs"/>
          <w:rtl/>
        </w:rPr>
      </w:pPr>
      <w:r>
        <w:rPr>
          <w:rFonts w:hint="cs"/>
          <w:rtl/>
        </w:rPr>
        <w:t>אסף מאיר</w:t>
      </w:r>
      <w:r>
        <w:rPr>
          <w:rFonts w:hint="cs"/>
          <w:rtl/>
        </w:rPr>
        <w:tab/>
      </w:r>
      <w:r>
        <w:rPr>
          <w:rFonts w:hint="cs"/>
          <w:rtl/>
        </w:rPr>
        <w:tab/>
      </w:r>
      <w:r>
        <w:rPr>
          <w:rFonts w:hint="cs"/>
          <w:rtl/>
        </w:rPr>
        <w:tab/>
      </w:r>
      <w:r>
        <w:rPr>
          <w:rFonts w:hint="cs"/>
          <w:rtl/>
        </w:rPr>
        <w:tab/>
      </w:r>
      <w:r>
        <w:rPr>
          <w:rFonts w:hint="cs"/>
          <w:rtl/>
        </w:rPr>
        <w:tab/>
        <w:t>אגף התקציבים, משרד האוצר</w:t>
      </w:r>
    </w:p>
    <w:p w:rsidR="00000000" w:rsidRDefault="00D14778">
      <w:pPr>
        <w:ind w:left="3402" w:hanging="3402"/>
        <w:rPr>
          <w:rFonts w:hint="cs"/>
          <w:rtl/>
        </w:rPr>
      </w:pPr>
      <w:r>
        <w:rPr>
          <w:rFonts w:hint="cs"/>
          <w:rtl/>
        </w:rPr>
        <w:t>שמשון רוט</w:t>
      </w:r>
      <w:r>
        <w:rPr>
          <w:rFonts w:hint="cs"/>
          <w:rtl/>
        </w:rPr>
        <w:tab/>
      </w:r>
      <w:r>
        <w:rPr>
          <w:rFonts w:hint="cs"/>
          <w:rtl/>
        </w:rPr>
        <w:tab/>
        <w:t>מרכז מידע והערכת סיכוני חמ"ס, המשרד לאיכות הסביבה</w:t>
      </w:r>
    </w:p>
    <w:p w:rsidR="00000000" w:rsidRDefault="00D14778">
      <w:pPr>
        <w:ind w:left="3402" w:hanging="3402"/>
        <w:rPr>
          <w:rFonts w:hint="cs"/>
          <w:rtl/>
        </w:rPr>
      </w:pPr>
      <w:r>
        <w:rPr>
          <w:rFonts w:hint="cs"/>
          <w:rtl/>
        </w:rPr>
        <w:t>אמיל מלול</w:t>
      </w:r>
      <w:r>
        <w:rPr>
          <w:rFonts w:hint="cs"/>
          <w:rtl/>
        </w:rPr>
        <w:tab/>
      </w:r>
      <w:r>
        <w:rPr>
          <w:rFonts w:hint="cs"/>
          <w:rtl/>
        </w:rPr>
        <w:tab/>
        <w:t>מנהל המחלקה הפדגוגית, אגף להכשרה מקצועית, משרד התעשייה, המסחר והתעסוקה</w:t>
      </w:r>
    </w:p>
    <w:p w:rsidR="00000000" w:rsidRDefault="00D14778">
      <w:pPr>
        <w:ind w:left="3402" w:hanging="3402"/>
        <w:rPr>
          <w:rFonts w:hint="cs"/>
          <w:rtl/>
        </w:rPr>
      </w:pPr>
      <w:r>
        <w:rPr>
          <w:rFonts w:hint="cs"/>
          <w:rtl/>
        </w:rPr>
        <w:t>שרון בן גל</w:t>
      </w:r>
      <w:r>
        <w:rPr>
          <w:rFonts w:hint="cs"/>
          <w:rtl/>
        </w:rPr>
        <w:tab/>
      </w:r>
      <w:r>
        <w:rPr>
          <w:rFonts w:hint="cs"/>
          <w:rtl/>
        </w:rPr>
        <w:tab/>
        <w:t>מפקחת עבודה, משרד התעשייה, המסחר והתעסוקה</w:t>
      </w:r>
    </w:p>
    <w:p w:rsidR="00000000" w:rsidRDefault="00D14778">
      <w:pPr>
        <w:ind w:left="3402" w:hanging="3402"/>
        <w:rPr>
          <w:rFonts w:hint="cs"/>
          <w:rtl/>
        </w:rPr>
      </w:pPr>
      <w:r>
        <w:rPr>
          <w:rFonts w:hint="cs"/>
          <w:rtl/>
        </w:rPr>
        <w:t>ליאורה עופרי</w:t>
      </w:r>
      <w:r>
        <w:rPr>
          <w:rFonts w:hint="cs"/>
          <w:rtl/>
        </w:rPr>
        <w:tab/>
      </w:r>
      <w:r>
        <w:rPr>
          <w:rFonts w:hint="cs"/>
          <w:rtl/>
        </w:rPr>
        <w:tab/>
        <w:t>לשכה משפטית, משר</w:t>
      </w:r>
      <w:r>
        <w:rPr>
          <w:rFonts w:hint="cs"/>
          <w:rtl/>
        </w:rPr>
        <w:t>ד התעשייה, המסחר והתעסוקה</w:t>
      </w:r>
    </w:p>
    <w:p w:rsidR="00000000" w:rsidRDefault="00D14778">
      <w:pPr>
        <w:ind w:left="3402" w:hanging="3402"/>
        <w:rPr>
          <w:rFonts w:hint="cs"/>
          <w:rtl/>
        </w:rPr>
      </w:pPr>
      <w:r>
        <w:rPr>
          <w:rFonts w:hint="cs"/>
          <w:rtl/>
        </w:rPr>
        <w:t>סנדרה מוסקוביץ</w:t>
      </w:r>
      <w:r>
        <w:rPr>
          <w:rFonts w:hint="cs"/>
          <w:rtl/>
        </w:rPr>
        <w:tab/>
      </w:r>
      <w:r>
        <w:rPr>
          <w:rFonts w:hint="cs"/>
          <w:rtl/>
        </w:rPr>
        <w:tab/>
        <w:t>ממונה חומרים מסוכנים, נציבות כבאות והצלה</w:t>
      </w:r>
    </w:p>
    <w:p w:rsidR="00000000" w:rsidRDefault="00D14778">
      <w:pPr>
        <w:ind w:left="3402" w:hanging="3402"/>
        <w:rPr>
          <w:rFonts w:hint="cs"/>
          <w:rtl/>
        </w:rPr>
      </w:pPr>
      <w:r>
        <w:rPr>
          <w:rFonts w:hint="cs"/>
          <w:rtl/>
        </w:rPr>
        <w:t>מהנדסת לימור לסטיגזון אוסטרובסקי יועצת איכות הסביבה, התאחדות התעשיינים</w:t>
      </w:r>
    </w:p>
    <w:p w:rsidR="00000000" w:rsidRDefault="00D14778">
      <w:pPr>
        <w:ind w:left="3402" w:hanging="3402"/>
        <w:rPr>
          <w:rFonts w:hint="cs"/>
          <w:rtl/>
        </w:rPr>
      </w:pPr>
      <w:r>
        <w:rPr>
          <w:rFonts w:hint="cs"/>
          <w:rtl/>
        </w:rPr>
        <w:t>ג'לאל אבו חסין</w:t>
      </w:r>
      <w:r>
        <w:rPr>
          <w:rFonts w:hint="cs"/>
          <w:rtl/>
        </w:rPr>
        <w:tab/>
      </w:r>
      <w:r>
        <w:rPr>
          <w:rFonts w:hint="cs"/>
          <w:rtl/>
        </w:rPr>
        <w:tab/>
        <w:t>מנכ"ל ובעלי סטאר גז בע"מ</w:t>
      </w:r>
    </w:p>
    <w:p w:rsidR="00000000" w:rsidRDefault="00D14778">
      <w:pPr>
        <w:ind w:left="3402" w:hanging="3402"/>
        <w:rPr>
          <w:rFonts w:hint="cs"/>
          <w:rtl/>
        </w:rPr>
      </w:pPr>
      <w:r>
        <w:rPr>
          <w:rFonts w:hint="cs"/>
          <w:rtl/>
        </w:rPr>
        <w:t>צדוק נתנאל</w:t>
      </w:r>
      <w:r>
        <w:rPr>
          <w:rFonts w:hint="cs"/>
          <w:rtl/>
        </w:rPr>
        <w:tab/>
        <w:t>מנכ"ל גז 2000</w:t>
      </w:r>
    </w:p>
    <w:p w:rsidR="00000000" w:rsidRDefault="00D14778">
      <w:pPr>
        <w:ind w:left="3402" w:hanging="3402"/>
        <w:rPr>
          <w:rFonts w:hint="cs"/>
          <w:rtl/>
        </w:rPr>
      </w:pPr>
      <w:r>
        <w:rPr>
          <w:rFonts w:hint="cs"/>
          <w:rtl/>
        </w:rPr>
        <w:t>ג'ורג' דבי</w:t>
      </w:r>
      <w:r>
        <w:rPr>
          <w:rFonts w:hint="cs"/>
          <w:rtl/>
        </w:rPr>
        <w:tab/>
      </w:r>
      <w:r>
        <w:rPr>
          <w:rFonts w:hint="cs"/>
          <w:rtl/>
        </w:rPr>
        <w:tab/>
        <w:t>סמנכ"ל אמישראגז</w:t>
      </w:r>
    </w:p>
    <w:p w:rsidR="00000000" w:rsidRDefault="00D14778">
      <w:pPr>
        <w:ind w:left="3402" w:hanging="3402"/>
        <w:rPr>
          <w:rFonts w:hint="cs"/>
          <w:rtl/>
        </w:rPr>
      </w:pPr>
      <w:r>
        <w:rPr>
          <w:rFonts w:hint="cs"/>
          <w:rtl/>
        </w:rPr>
        <w:t xml:space="preserve">עידו בן </w:t>
      </w:r>
      <w:r>
        <w:rPr>
          <w:rFonts w:hint="cs"/>
          <w:rtl/>
        </w:rPr>
        <w:t>ארי</w:t>
      </w:r>
      <w:r>
        <w:rPr>
          <w:rFonts w:hint="cs"/>
          <w:rtl/>
        </w:rPr>
        <w:tab/>
        <w:t>יועץ משפטי, אמישראגז</w:t>
      </w:r>
    </w:p>
    <w:p w:rsidR="00000000" w:rsidRDefault="00D14778">
      <w:pPr>
        <w:ind w:left="3402" w:hanging="3402"/>
        <w:rPr>
          <w:rFonts w:hint="cs"/>
          <w:rtl/>
        </w:rPr>
      </w:pPr>
      <w:r>
        <w:rPr>
          <w:rFonts w:hint="cs"/>
          <w:rtl/>
        </w:rPr>
        <w:t>אבי פרל</w:t>
      </w:r>
      <w:r>
        <w:rPr>
          <w:rFonts w:hint="cs"/>
          <w:rtl/>
        </w:rPr>
        <w:tab/>
        <w:t>בעלים ש.א.מ מרכז הגז</w:t>
      </w:r>
    </w:p>
    <w:p w:rsidR="00000000" w:rsidRDefault="00D14778">
      <w:pPr>
        <w:ind w:left="3402" w:hanging="3402"/>
        <w:rPr>
          <w:rFonts w:hint="cs"/>
          <w:rtl/>
        </w:rPr>
      </w:pPr>
      <w:r>
        <w:rPr>
          <w:rFonts w:hint="cs"/>
          <w:rtl/>
        </w:rPr>
        <w:t>יורם טמיר</w:t>
      </w:r>
      <w:r>
        <w:rPr>
          <w:rFonts w:hint="cs"/>
          <w:rtl/>
        </w:rPr>
        <w:tab/>
        <w:t>מנכ"ל ש.א.מ מרכז הגז</w:t>
      </w:r>
    </w:p>
    <w:p w:rsidR="00000000" w:rsidRDefault="00D14778">
      <w:pPr>
        <w:ind w:left="3402" w:hanging="3402"/>
        <w:rPr>
          <w:rFonts w:hint="cs"/>
          <w:rtl/>
        </w:rPr>
      </w:pPr>
      <w:r>
        <w:rPr>
          <w:rFonts w:hint="cs"/>
          <w:rtl/>
        </w:rPr>
        <w:t>משה אולדק</w:t>
      </w:r>
      <w:r>
        <w:rPr>
          <w:rFonts w:hint="cs"/>
          <w:rtl/>
        </w:rPr>
        <w:tab/>
      </w:r>
      <w:r>
        <w:rPr>
          <w:rFonts w:hint="cs"/>
          <w:rtl/>
        </w:rPr>
        <w:tab/>
        <w:t>מנהל תפעול והנדסה, חברת סופרגז</w:t>
      </w:r>
    </w:p>
    <w:p w:rsidR="00000000" w:rsidRDefault="00D14778">
      <w:pPr>
        <w:ind w:left="3402" w:hanging="3402"/>
        <w:rPr>
          <w:rFonts w:hint="cs"/>
          <w:rtl/>
        </w:rPr>
      </w:pPr>
      <w:r>
        <w:rPr>
          <w:rFonts w:hint="cs"/>
          <w:rtl/>
        </w:rPr>
        <w:t>אלי משגב</w:t>
      </w:r>
      <w:r>
        <w:rPr>
          <w:rFonts w:hint="cs"/>
          <w:rtl/>
        </w:rPr>
        <w:tab/>
        <w:t>מנכ"ל דור גז</w:t>
      </w:r>
    </w:p>
    <w:p w:rsidR="00000000" w:rsidRDefault="00D14778">
      <w:pPr>
        <w:ind w:left="3402" w:hanging="3402"/>
        <w:rPr>
          <w:rFonts w:hint="cs"/>
          <w:rtl/>
        </w:rPr>
      </w:pPr>
      <w:r>
        <w:rPr>
          <w:rFonts w:hint="cs"/>
          <w:rtl/>
        </w:rPr>
        <w:t>אורי קיסין</w:t>
      </w:r>
      <w:r>
        <w:rPr>
          <w:rFonts w:hint="cs"/>
          <w:rtl/>
        </w:rPr>
        <w:tab/>
        <w:t>מנכ"ל א.ב. קיסין</w:t>
      </w:r>
    </w:p>
    <w:p w:rsidR="00000000" w:rsidRDefault="00D14778">
      <w:pPr>
        <w:ind w:left="3402" w:hanging="3402"/>
        <w:rPr>
          <w:rFonts w:hint="cs"/>
          <w:rtl/>
        </w:rPr>
      </w:pPr>
      <w:r>
        <w:rPr>
          <w:rFonts w:hint="cs"/>
          <w:rtl/>
        </w:rPr>
        <w:t>פנחס בידרמן</w:t>
      </w:r>
      <w:r>
        <w:rPr>
          <w:rFonts w:hint="cs"/>
          <w:rtl/>
        </w:rPr>
        <w:tab/>
        <w:t>מנכ"ל פזגז</w:t>
      </w:r>
    </w:p>
    <w:p w:rsidR="00000000" w:rsidRDefault="00D14778">
      <w:pPr>
        <w:ind w:left="3402" w:hanging="3402"/>
        <w:rPr>
          <w:rFonts w:hint="cs"/>
          <w:rtl/>
        </w:rPr>
      </w:pPr>
      <w:r>
        <w:rPr>
          <w:rFonts w:hint="cs"/>
          <w:rtl/>
        </w:rPr>
        <w:t>אילן מירון</w:t>
      </w:r>
      <w:r>
        <w:rPr>
          <w:rFonts w:hint="cs"/>
          <w:rtl/>
        </w:rPr>
        <w:tab/>
        <w:t>סמנכ"ל הנדסה, פזגז</w:t>
      </w:r>
    </w:p>
    <w:p w:rsidR="00000000" w:rsidRDefault="00D14778">
      <w:pPr>
        <w:ind w:left="3402" w:hanging="3402"/>
        <w:rPr>
          <w:rFonts w:hint="cs"/>
          <w:rtl/>
        </w:rPr>
      </w:pPr>
      <w:r>
        <w:rPr>
          <w:rFonts w:hint="cs"/>
          <w:rtl/>
        </w:rPr>
        <w:t>יעל דניאלי</w:t>
      </w:r>
      <w:r>
        <w:rPr>
          <w:rFonts w:hint="cs"/>
          <w:rtl/>
        </w:rPr>
        <w:tab/>
        <w:t>פזגז</w:t>
      </w:r>
    </w:p>
    <w:p w:rsidR="00000000" w:rsidRDefault="00D14778">
      <w:pPr>
        <w:ind w:left="3402" w:hanging="3402"/>
        <w:rPr>
          <w:rFonts w:hint="cs"/>
          <w:rtl/>
        </w:rPr>
      </w:pPr>
      <w:r>
        <w:rPr>
          <w:rFonts w:hint="cs"/>
          <w:rtl/>
        </w:rPr>
        <w:t>אבינועם הי</w:t>
      </w:r>
      <w:r>
        <w:rPr>
          <w:rFonts w:hint="cs"/>
          <w:rtl/>
        </w:rPr>
        <w:t>נדי</w:t>
      </w:r>
      <w:r>
        <w:rPr>
          <w:rFonts w:hint="cs"/>
          <w:rtl/>
        </w:rPr>
        <w:tab/>
        <w:t>סמנכ"ל גז 2000</w:t>
      </w:r>
    </w:p>
    <w:p w:rsidR="00000000" w:rsidRDefault="00D14778">
      <w:pPr>
        <w:ind w:left="3402" w:hanging="3402"/>
        <w:rPr>
          <w:rFonts w:hint="cs"/>
          <w:rtl/>
        </w:rPr>
      </w:pPr>
      <w:r>
        <w:rPr>
          <w:rFonts w:hint="cs"/>
          <w:rtl/>
        </w:rPr>
        <w:t>מרדכי אדרי</w:t>
      </w:r>
      <w:r>
        <w:rPr>
          <w:rFonts w:hint="cs"/>
          <w:rtl/>
        </w:rPr>
        <w:tab/>
        <w:t>מנהל אגף הנדסה ותפעול סופרגז</w:t>
      </w:r>
    </w:p>
    <w:p w:rsidR="00000000" w:rsidRDefault="00D14778">
      <w:pPr>
        <w:ind w:left="3402" w:hanging="3402"/>
        <w:rPr>
          <w:rFonts w:hint="cs"/>
          <w:rtl/>
        </w:rPr>
      </w:pPr>
      <w:r>
        <w:rPr>
          <w:rFonts w:hint="cs"/>
          <w:rtl/>
        </w:rPr>
        <w:t>עו"ד יעקב אלעד</w:t>
      </w:r>
      <w:r>
        <w:rPr>
          <w:rFonts w:hint="cs"/>
          <w:rtl/>
        </w:rPr>
        <w:tab/>
      </w:r>
      <w:r>
        <w:rPr>
          <w:rFonts w:hint="cs"/>
          <w:rtl/>
        </w:rPr>
        <w:tab/>
        <w:t>יועץ משפטי, סופרגז</w:t>
      </w:r>
    </w:p>
    <w:p w:rsidR="00000000" w:rsidRDefault="00D14778">
      <w:pPr>
        <w:ind w:left="3402" w:hanging="3402"/>
        <w:rPr>
          <w:rFonts w:hint="cs"/>
          <w:rtl/>
        </w:rPr>
      </w:pPr>
      <w:r>
        <w:rPr>
          <w:rFonts w:hint="cs"/>
          <w:rtl/>
        </w:rPr>
        <w:lastRenderedPageBreak/>
        <w:t>עידו יוגב</w:t>
      </w:r>
      <w:r>
        <w:rPr>
          <w:rFonts w:hint="cs"/>
          <w:rtl/>
        </w:rPr>
        <w:tab/>
        <w:t>קיסין</w:t>
      </w:r>
    </w:p>
    <w:p w:rsidR="00000000" w:rsidRDefault="00D14778">
      <w:pPr>
        <w:ind w:left="3402" w:hanging="3402"/>
        <w:rPr>
          <w:rFonts w:hint="cs"/>
          <w:rtl/>
        </w:rPr>
      </w:pPr>
      <w:r>
        <w:rPr>
          <w:rFonts w:hint="cs"/>
          <w:rtl/>
        </w:rPr>
        <w:t>אבי אשכנזי</w:t>
      </w:r>
      <w:r>
        <w:rPr>
          <w:rFonts w:hint="cs"/>
          <w:rtl/>
        </w:rPr>
        <w:tab/>
        <w:t>אמגזית</w:t>
      </w:r>
    </w:p>
    <w:p w:rsidR="00000000" w:rsidRDefault="00D14778">
      <w:pPr>
        <w:ind w:left="3402" w:hanging="3402"/>
        <w:rPr>
          <w:rFonts w:hint="cs"/>
          <w:rtl/>
        </w:rPr>
      </w:pPr>
      <w:r>
        <w:rPr>
          <w:rFonts w:hint="cs"/>
          <w:rtl/>
        </w:rPr>
        <w:t>מוטי גורן</w:t>
      </w:r>
      <w:r>
        <w:rPr>
          <w:rFonts w:hint="cs"/>
          <w:rtl/>
        </w:rPr>
        <w:tab/>
        <w:t>ראש ענף אנרגיה, מכון התקנים הישראלי</w:t>
      </w:r>
    </w:p>
    <w:p w:rsidR="00000000" w:rsidRDefault="00D14778">
      <w:pPr>
        <w:ind w:left="3402" w:hanging="3402"/>
        <w:rPr>
          <w:rFonts w:hint="cs"/>
          <w:rtl/>
        </w:rPr>
      </w:pPr>
      <w:r>
        <w:rPr>
          <w:rFonts w:hint="cs"/>
          <w:rtl/>
        </w:rPr>
        <w:t>עו"ד זאב פרידמן</w:t>
      </w:r>
      <w:r>
        <w:rPr>
          <w:rFonts w:hint="cs"/>
          <w:rtl/>
        </w:rPr>
        <w:tab/>
        <w:t>המועצה הישראלית לצרכנות</w:t>
      </w:r>
    </w:p>
    <w:p w:rsidR="00000000" w:rsidRDefault="00D14778">
      <w:pPr>
        <w:ind w:left="3402" w:hanging="3402"/>
        <w:rPr>
          <w:rFonts w:hint="cs"/>
          <w:rtl/>
        </w:rPr>
      </w:pPr>
      <w:r>
        <w:rPr>
          <w:rFonts w:hint="cs"/>
          <w:rtl/>
        </w:rPr>
        <w:t>עו"ד ירון לוינסון</w:t>
      </w:r>
      <w:r>
        <w:rPr>
          <w:rFonts w:hint="cs"/>
          <w:rtl/>
        </w:rPr>
        <w:tab/>
        <w:t>יועץ משפטי ומ"מ מנכ"ל הר</w:t>
      </w:r>
      <w:r>
        <w:rPr>
          <w:rFonts w:hint="cs"/>
          <w:rtl/>
        </w:rPr>
        <w:t>שות להגנת הצרכן</w:t>
      </w:r>
    </w:p>
    <w:p w:rsidR="00000000" w:rsidRDefault="00D14778">
      <w:pPr>
        <w:ind w:left="3402" w:hanging="3402"/>
        <w:rPr>
          <w:rFonts w:hint="cs"/>
          <w:rtl/>
        </w:rPr>
      </w:pPr>
      <w:r>
        <w:rPr>
          <w:rFonts w:hint="cs"/>
          <w:rtl/>
        </w:rPr>
        <w:t>שמואל מלכיס</w:t>
      </w:r>
      <w:r>
        <w:rPr>
          <w:rFonts w:hint="cs"/>
          <w:rtl/>
        </w:rPr>
        <w:tab/>
        <w:t>מנהל המחלקה הכלכלית, איגוד חברות הביטוח</w:t>
      </w:r>
    </w:p>
    <w:p w:rsidR="00000000" w:rsidRDefault="00D14778">
      <w:pPr>
        <w:ind w:left="3402" w:hanging="3402"/>
        <w:rPr>
          <w:rFonts w:hint="cs"/>
          <w:rtl/>
        </w:rPr>
      </w:pPr>
    </w:p>
    <w:p w:rsidR="00000000" w:rsidRDefault="00D14778">
      <w:pPr>
        <w:rPr>
          <w:rtl/>
        </w:rPr>
      </w:pPr>
    </w:p>
    <w:p w:rsidR="00000000" w:rsidRDefault="00D14778">
      <w:pPr>
        <w:rPr>
          <w:rtl/>
        </w:rPr>
      </w:pPr>
    </w:p>
    <w:p w:rsidR="00000000" w:rsidRDefault="00D14778">
      <w:pPr>
        <w:tabs>
          <w:tab w:val="left" w:pos="1930"/>
        </w:tabs>
        <w:rPr>
          <w:rFonts w:hint="cs"/>
          <w:rtl/>
        </w:rPr>
      </w:pPr>
      <w:r>
        <w:rPr>
          <w:rFonts w:hint="cs"/>
          <w:b/>
          <w:bCs/>
          <w:u w:val="single"/>
          <w:rtl/>
        </w:rPr>
        <w:t>ייעוץ משפטי</w:t>
      </w:r>
      <w:r>
        <w:rPr>
          <w:b/>
          <w:bCs/>
          <w:rtl/>
        </w:rPr>
        <w:t>:</w:t>
      </w:r>
      <w:r>
        <w:rPr>
          <w:rFonts w:hint="cs"/>
          <w:b/>
          <w:bCs/>
          <w:rtl/>
        </w:rPr>
        <w:tab/>
      </w:r>
      <w:r>
        <w:rPr>
          <w:rFonts w:hint="cs"/>
          <w:b/>
          <w:bCs/>
          <w:rtl/>
        </w:rPr>
        <w:tab/>
      </w:r>
      <w:r>
        <w:rPr>
          <w:rFonts w:hint="cs"/>
          <w:b/>
          <w:bCs/>
          <w:rtl/>
        </w:rPr>
        <w:tab/>
      </w:r>
      <w:r>
        <w:rPr>
          <w:rFonts w:hint="cs"/>
          <w:b/>
          <w:bCs/>
          <w:rtl/>
        </w:rPr>
        <w:tab/>
        <w:t>אתי בנדלר</w:t>
      </w:r>
    </w:p>
    <w:p w:rsidR="00000000" w:rsidRDefault="00D14778">
      <w:pPr>
        <w:rPr>
          <w:rtl/>
        </w:rPr>
      </w:pPr>
    </w:p>
    <w:p w:rsidR="00000000" w:rsidRDefault="00D14778">
      <w:pPr>
        <w:tabs>
          <w:tab w:val="left" w:pos="1930"/>
        </w:tabs>
        <w:rPr>
          <w:rFonts w:hint="cs"/>
          <w:b/>
          <w:bCs/>
          <w:rtl/>
        </w:rPr>
      </w:pPr>
      <w:r>
        <w:rPr>
          <w:b/>
          <w:bCs/>
          <w:u w:val="single"/>
          <w:rtl/>
        </w:rPr>
        <w:t>מנהלת הוועדה</w:t>
      </w:r>
      <w:r>
        <w:rPr>
          <w:rtl/>
        </w:rPr>
        <w:t>:</w:t>
      </w:r>
      <w:r>
        <w:rPr>
          <w:rFonts w:hint="cs"/>
          <w:rtl/>
        </w:rPr>
        <w:tab/>
      </w:r>
      <w:r>
        <w:rPr>
          <w:rFonts w:hint="cs"/>
          <w:rtl/>
        </w:rPr>
        <w:tab/>
      </w:r>
      <w:r>
        <w:rPr>
          <w:rFonts w:hint="cs"/>
          <w:rtl/>
        </w:rPr>
        <w:tab/>
      </w:r>
      <w:r>
        <w:rPr>
          <w:rFonts w:hint="cs"/>
          <w:rtl/>
        </w:rPr>
        <w:tab/>
        <w:t>לאה ורון</w:t>
      </w:r>
    </w:p>
    <w:p w:rsidR="00000000" w:rsidRDefault="00D14778">
      <w:pPr>
        <w:rPr>
          <w:rtl/>
        </w:rPr>
      </w:pPr>
    </w:p>
    <w:p w:rsidR="00000000" w:rsidRDefault="00D14778">
      <w:pPr>
        <w:tabs>
          <w:tab w:val="left" w:pos="1930"/>
        </w:tabs>
        <w:rPr>
          <w:rFonts w:hint="cs"/>
          <w:rtl/>
        </w:rPr>
      </w:pPr>
      <w:r>
        <w:rPr>
          <w:b/>
          <w:bCs/>
          <w:u w:val="single"/>
          <w:rtl/>
        </w:rPr>
        <w:t>קצרנית</w:t>
      </w:r>
      <w:r>
        <w:rPr>
          <w:rtl/>
        </w:rPr>
        <w:t>:</w:t>
      </w:r>
      <w:r>
        <w:rPr>
          <w:rFonts w:hint="cs"/>
          <w:rtl/>
        </w:rPr>
        <w:tab/>
      </w:r>
      <w:r>
        <w:rPr>
          <w:rFonts w:hint="cs"/>
          <w:rtl/>
        </w:rPr>
        <w:tab/>
      </w:r>
      <w:r>
        <w:rPr>
          <w:rFonts w:hint="cs"/>
          <w:rtl/>
        </w:rPr>
        <w:tab/>
      </w:r>
      <w:r>
        <w:rPr>
          <w:rFonts w:hint="cs"/>
          <w:rtl/>
        </w:rPr>
        <w:tab/>
        <w:t>יפה קרינצה</w:t>
      </w:r>
    </w:p>
    <w:p w:rsidR="00000000" w:rsidRDefault="00D14778">
      <w:pPr>
        <w:rPr>
          <w:rFonts w:hint="cs"/>
          <w:b/>
          <w:bCs/>
          <w:rtl/>
        </w:rPr>
      </w:pPr>
    </w:p>
    <w:p w:rsidR="00000000" w:rsidRDefault="00D14778">
      <w:pPr>
        <w:tabs>
          <w:tab w:val="left" w:pos="1221"/>
        </w:tabs>
        <w:jc w:val="center"/>
        <w:rPr>
          <w:rFonts w:hint="cs"/>
          <w:rtl/>
        </w:rPr>
      </w:pPr>
      <w:r>
        <w:rPr>
          <w:rtl/>
        </w:rPr>
        <w:br w:type="page"/>
      </w:r>
    </w:p>
    <w:p w:rsidR="00000000" w:rsidRDefault="00D14778">
      <w:pPr>
        <w:tabs>
          <w:tab w:val="left" w:pos="1221"/>
        </w:tabs>
        <w:jc w:val="center"/>
        <w:rPr>
          <w:rFonts w:hint="cs"/>
          <w:rtl/>
        </w:rPr>
      </w:pPr>
    </w:p>
    <w:p w:rsidR="00000000" w:rsidRDefault="00D14778">
      <w:pPr>
        <w:tabs>
          <w:tab w:val="left" w:pos="1221"/>
        </w:tabs>
        <w:jc w:val="center"/>
        <w:rPr>
          <w:rFonts w:hint="cs"/>
          <w:b/>
          <w:bCs/>
          <w:u w:val="single"/>
          <w:rtl/>
        </w:rPr>
      </w:pPr>
      <w:r>
        <w:rPr>
          <w:rFonts w:hint="cs"/>
          <w:b/>
          <w:bCs/>
          <w:u w:val="single"/>
          <w:rtl/>
        </w:rPr>
        <w:t>1. תקנות הגז (בטיחות ורישוי)(רישוי העוסקים בעבודות גפ"מ), התשס"ד-2004: 3(ג)</w:t>
      </w:r>
    </w:p>
    <w:p w:rsidR="00000000" w:rsidRDefault="00D14778">
      <w:pPr>
        <w:tabs>
          <w:tab w:val="left" w:pos="1221"/>
        </w:tabs>
        <w:jc w:val="center"/>
        <w:rPr>
          <w:rFonts w:hint="cs"/>
          <w:b/>
          <w:bCs/>
          <w:u w:val="single"/>
          <w:rtl/>
        </w:rPr>
      </w:pPr>
      <w:r>
        <w:rPr>
          <w:rFonts w:hint="cs"/>
          <w:b/>
          <w:bCs/>
          <w:u w:val="single"/>
          <w:rtl/>
        </w:rPr>
        <w:t>2. תקנות הגז (בטיחות ורישוי)(</w:t>
      </w:r>
      <w:r>
        <w:rPr>
          <w:rFonts w:hint="cs"/>
          <w:b/>
          <w:bCs/>
          <w:u w:val="single"/>
          <w:rtl/>
        </w:rPr>
        <w:t>רישוי ספקי גז), התשס"ד-2004: 9(ב)(1)(4), 12, 13, 17</w:t>
      </w:r>
    </w:p>
    <w:p w:rsidR="00000000" w:rsidRDefault="00D14778">
      <w:pPr>
        <w:rPr>
          <w:rFonts w:hint="cs"/>
          <w:b/>
          <w:bCs/>
          <w:rtl/>
        </w:rPr>
      </w:pPr>
    </w:p>
    <w:p w:rsidR="00000000" w:rsidRDefault="00D14778">
      <w:pPr>
        <w:rPr>
          <w:rFonts w:hint="cs"/>
          <w:b/>
          <w:b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בוקר טוב, אני פותח את ישיבת ועדת המשנה לעניין סעיפים בתקנות הגז, תקנות הגז (בטיחות ורישוי)(רישוי העוסקים בעבודות גפ"מ), התשס"ד-2004 סעיף 3(ג).</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תקנה 3(ג) אושרה ב</w:t>
      </w:r>
      <w:r>
        <w:rPr>
          <w:rFonts w:hint="cs"/>
          <w:rtl/>
        </w:rPr>
        <w:t xml:space="preserve">ישיבה הקודמת של ועדת המשנה.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יש לי פה דוח של מדינת ישראל, סיכום עבודות גפ"מ בשנים 97', 98', 99' ו-2000. יש גם דוח כזה מ-2000 עד היום?</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 xml:space="preserve">בטח.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אפשר לקבל אותו?</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כן.</w:t>
      </w:r>
    </w:p>
    <w:p w:rsidR="00000000" w:rsidRDefault="00D14778">
      <w:pPr>
        <w:rPr>
          <w:rFonts w:hint="cs"/>
          <w:rtl/>
        </w:rPr>
      </w:pPr>
    </w:p>
    <w:p w:rsidR="00000000" w:rsidRDefault="00D14778">
      <w:pPr>
        <w:rPr>
          <w:rFonts w:hint="cs"/>
          <w:rtl/>
        </w:rPr>
      </w:pPr>
      <w:r>
        <w:rPr>
          <w:rFonts w:hint="cs"/>
          <w:u w:val="single"/>
          <w:rtl/>
        </w:rPr>
        <w:t>היו"ר שלו</w:t>
      </w:r>
      <w:r>
        <w:rPr>
          <w:rFonts w:hint="cs"/>
          <w:u w:val="single"/>
          <w:rtl/>
        </w:rPr>
        <w:t>ם שמחון:</w:t>
      </w:r>
    </w:p>
    <w:p w:rsidR="00000000" w:rsidRDefault="00D14778">
      <w:pPr>
        <w:rPr>
          <w:rFonts w:hint="cs"/>
          <w:rtl/>
        </w:rPr>
      </w:pPr>
    </w:p>
    <w:p w:rsidR="00000000" w:rsidRDefault="00D14778">
      <w:pPr>
        <w:rPr>
          <w:rFonts w:hint="cs"/>
          <w:rtl/>
        </w:rPr>
      </w:pPr>
      <w:r>
        <w:rPr>
          <w:rFonts w:hint="cs"/>
          <w:rtl/>
        </w:rPr>
        <w:tab/>
        <w:t>הוא באותם היקפי</w:t>
      </w:r>
      <w:r>
        <w:rPr>
          <w:rFonts w:hint="eastAsia"/>
          <w:rtl/>
        </w:rPr>
        <w:t>ם</w:t>
      </w:r>
      <w:r>
        <w:rPr>
          <w:rFonts w:hint="cs"/>
          <w:rtl/>
        </w:rPr>
        <w:t xml:space="preserve"> של הדוח שאני מחזיק בידיי?</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אני לא זוכר את המסמך הזה.</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יש ודאי דוחות כאלה כל הזמן. מעניין אותי לדעת אם בשנת 2000 יש ירידה באירועי הגז או עלייה.</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זה כל הזמן פחות או יות</w:t>
      </w:r>
      <w:r>
        <w:rPr>
          <w:rFonts w:hint="cs"/>
          <w:rtl/>
        </w:rPr>
        <w:t xml:space="preserve">ר אותו דבר.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אותם היקפים?</w:t>
      </w:r>
    </w:p>
    <w:p w:rsidR="00000000" w:rsidRDefault="00D14778">
      <w:pPr>
        <w:rPr>
          <w:rFonts w:hint="cs"/>
          <w:rtl/>
        </w:rPr>
      </w:pPr>
    </w:p>
    <w:p w:rsidR="00000000" w:rsidRDefault="00D14778">
      <w:pPr>
        <w:rPr>
          <w:rFonts w:hint="cs"/>
          <w:u w:val="single"/>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 xml:space="preserve">כן, אולי יש אפילו עלייה קטנה. </w:t>
      </w:r>
    </w:p>
    <w:p w:rsidR="00000000" w:rsidRDefault="00D14778">
      <w:pPr>
        <w:rPr>
          <w:rFonts w:hint="cs"/>
          <w:rtl/>
        </w:rPr>
      </w:pPr>
    </w:p>
    <w:p w:rsidR="00000000" w:rsidRDefault="00D14778">
      <w:pPr>
        <w:rPr>
          <w:rFonts w:hint="cs"/>
          <w:rtl/>
        </w:rPr>
      </w:pPr>
      <w:r>
        <w:rPr>
          <w:rFonts w:hint="cs"/>
          <w:u w:val="single"/>
          <w:rtl/>
        </w:rPr>
        <w:t>זאב פרידמן:</w:t>
      </w:r>
    </w:p>
    <w:p w:rsidR="00000000" w:rsidRDefault="00D14778">
      <w:pPr>
        <w:rPr>
          <w:rFonts w:hint="cs"/>
          <w:rtl/>
        </w:rPr>
      </w:pPr>
    </w:p>
    <w:p w:rsidR="00000000" w:rsidRDefault="00D14778">
      <w:pPr>
        <w:rPr>
          <w:rFonts w:hint="cs"/>
          <w:rtl/>
        </w:rPr>
      </w:pPr>
      <w:r>
        <w:rPr>
          <w:rFonts w:hint="cs"/>
          <w:rtl/>
        </w:rPr>
        <w:tab/>
        <w:t xml:space="preserve">יש יותר מודעות ויותר פיקוח, וזה הפוך על הפוך.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ב-97' היו בערך 20 אירועים.</w:t>
      </w:r>
    </w:p>
    <w:p w:rsidR="00000000" w:rsidRDefault="00D14778">
      <w:pPr>
        <w:rPr>
          <w:rFonts w:hint="cs"/>
          <w:rtl/>
        </w:rPr>
      </w:pPr>
    </w:p>
    <w:p w:rsidR="00000000" w:rsidRDefault="00D14778">
      <w:pPr>
        <w:rPr>
          <w:rFonts w:hint="cs"/>
          <w:rtl/>
        </w:rPr>
      </w:pPr>
      <w:r>
        <w:rPr>
          <w:rFonts w:hint="cs"/>
          <w:u w:val="single"/>
          <w:rtl/>
        </w:rPr>
        <w:t>זאב פרידמן:</w:t>
      </w:r>
    </w:p>
    <w:p w:rsidR="00000000" w:rsidRDefault="00D14778">
      <w:pPr>
        <w:rPr>
          <w:rFonts w:hint="cs"/>
          <w:rtl/>
        </w:rPr>
      </w:pPr>
    </w:p>
    <w:p w:rsidR="00000000" w:rsidRDefault="00D14778">
      <w:pPr>
        <w:rPr>
          <w:rFonts w:hint="cs"/>
          <w:rtl/>
        </w:rPr>
      </w:pPr>
      <w:r>
        <w:rPr>
          <w:rFonts w:hint="cs"/>
          <w:rtl/>
        </w:rPr>
        <w:tab/>
        <w:t xml:space="preserve">ב-2003 57 אירועים, וב-2004 עד </w:t>
      </w:r>
      <w:r>
        <w:rPr>
          <w:rFonts w:hint="cs"/>
          <w:rtl/>
        </w:rPr>
        <w:t xml:space="preserve">מאי בערך יש 29 אירועים, על פי המסמך של משרד התשתיות הלאומיות.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 xml:space="preserve">נסביר מה זה אירועים. שני הרוגים ונזק לרכוש, חמישה פצועים ונזק לרכוש, אדם נפגע, נזק לרכוש, 12 פצועים והרוגה אחת, שלושה פצועים, פצוע ונזק לרכוש, נפגעו שמונה דיירים, נפגע אדם </w:t>
      </w:r>
      <w:r>
        <w:rPr>
          <w:rFonts w:hint="cs"/>
          <w:rtl/>
        </w:rPr>
        <w:t>אחד, נפגעו בני המשפחה, נפטר בעל הבית. זה היה בשנת 97'.</w:t>
      </w:r>
    </w:p>
    <w:p w:rsidR="00000000" w:rsidRDefault="00D14778">
      <w:pPr>
        <w:rPr>
          <w:rFonts w:hint="cs"/>
          <w:rtl/>
        </w:rPr>
      </w:pPr>
    </w:p>
    <w:p w:rsidR="00000000" w:rsidRDefault="00D14778">
      <w:pPr>
        <w:rPr>
          <w:rFonts w:hint="cs"/>
          <w:rtl/>
        </w:rPr>
      </w:pPr>
      <w:r>
        <w:rPr>
          <w:rFonts w:hint="cs"/>
          <w:u w:val="single"/>
          <w:rtl/>
        </w:rPr>
        <w:t>זאב פרידמן:</w:t>
      </w:r>
    </w:p>
    <w:p w:rsidR="00000000" w:rsidRDefault="00D14778">
      <w:pPr>
        <w:rPr>
          <w:rFonts w:hint="cs"/>
          <w:rtl/>
        </w:rPr>
      </w:pPr>
    </w:p>
    <w:p w:rsidR="00000000" w:rsidRDefault="00D14778">
      <w:pPr>
        <w:rPr>
          <w:rFonts w:hint="cs"/>
          <w:rtl/>
        </w:rPr>
      </w:pPr>
      <w:r>
        <w:rPr>
          <w:rFonts w:hint="cs"/>
          <w:rtl/>
        </w:rPr>
        <w:tab/>
        <w:t>אני מציע שאדוני היושב ראש יקריא בדיוק את הדברים האלה כשדנים על סעיף 13.</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אחר כך ב-98', 99': נפגעה אישה באופן קשה, נפצע אדם אחד, הרס בתוך הבית, שתי נשים נפגעו, פצוע קש</w:t>
      </w:r>
      <w:r>
        <w:rPr>
          <w:rFonts w:hint="cs"/>
          <w:rtl/>
        </w:rPr>
        <w:t xml:space="preserve">ה, נזק לרכוש אין נפגעים, בעל הבית נפגע קשה, נפגע אדם אחד </w:t>
      </w:r>
      <w:r>
        <w:rPr>
          <w:rtl/>
        </w:rPr>
        <w:t>–</w:t>
      </w:r>
      <w:r>
        <w:rPr>
          <w:rFonts w:hint="cs"/>
          <w:rtl/>
        </w:rPr>
        <w:t xml:space="preserve"> הטכנאי, אדם אחד נהרג ושמונה נפגעו, אדם נהרג ועוד עשרה אנשים נפגעו. הכל מענייני גז?</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r>
        <w:rPr>
          <w:rFonts w:hint="cs"/>
          <w:rtl/>
        </w:rPr>
        <w:tab/>
      </w:r>
    </w:p>
    <w:p w:rsidR="00000000" w:rsidRDefault="00D14778">
      <w:pPr>
        <w:rPr>
          <w:rFonts w:hint="cs"/>
          <w:rtl/>
        </w:rPr>
      </w:pPr>
      <w:r>
        <w:rPr>
          <w:rFonts w:hint="cs"/>
          <w:rtl/>
        </w:rPr>
        <w:tab/>
        <w:t xml:space="preserve">זה ענייני גז שלא קשורים אלינו, זה קשור גם ללקוחות עצמם ולמכשירים.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אם אדם הלך לע</w:t>
      </w:r>
      <w:r>
        <w:rPr>
          <w:rFonts w:hint="cs"/>
          <w:rtl/>
        </w:rPr>
        <w:t>ולמו מאירוע גז, הוא נהרג או נפטר?</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p>
    <w:p w:rsidR="00000000" w:rsidRDefault="00D14778">
      <w:pPr>
        <w:rPr>
          <w:rFonts w:hint="cs"/>
          <w:rtl/>
        </w:rPr>
      </w:pPr>
      <w:r>
        <w:rPr>
          <w:rFonts w:hint="cs"/>
          <w:rtl/>
        </w:rPr>
        <w:tab/>
        <w:t xml:space="preserve">מה עם תאונות הדרכים, שאנחנו רואים עלייה במספר התאונות - - -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 xml:space="preserve">אומרים: "נהרג בתאונת דרכים", יודעים שזה לא היה צריך לקרות. </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p>
    <w:p w:rsidR="00000000" w:rsidRDefault="00D14778">
      <w:pPr>
        <w:rPr>
          <w:rFonts w:hint="cs"/>
          <w:rtl/>
        </w:rPr>
      </w:pPr>
      <w:r>
        <w:rPr>
          <w:rFonts w:hint="cs"/>
          <w:rtl/>
        </w:rPr>
        <w:tab/>
        <w:t xml:space="preserve">אבל גם שם יש דבר שנקרא טעות אנוש, וגם פה יש מצב שאם אדם </w:t>
      </w:r>
      <w:r>
        <w:rPr>
          <w:rFonts w:hint="cs"/>
          <w:rtl/>
        </w:rPr>
        <w:t xml:space="preserve">משפץ את הכיריים שלו לבד בבית, ואחר כך נוצר פיצוץ חברת הגז לא יכולה לפקח על זה וגם להיות אחראית על זה. דבר נוסף, ישנו מצב שלפעמים המכשירים פגומים. אם נסתכל אפילו על הדוח שאדוני היושב ראש מחזיק, תראה שחברות הביטוח - - -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פיצוץ בבית ברמת-</w:t>
      </w:r>
      <w:r>
        <w:rPr>
          <w:rFonts w:hint="cs"/>
          <w:rtl/>
        </w:rPr>
        <w:t>השרון, פצועה אחת פונתה לבית החולים. זה נגרם מדליפת גז.</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p>
    <w:p w:rsidR="00000000" w:rsidRDefault="00D14778">
      <w:pPr>
        <w:rPr>
          <w:rFonts w:hint="cs"/>
          <w:rtl/>
        </w:rPr>
      </w:pPr>
      <w:r>
        <w:rPr>
          <w:rFonts w:hint="cs"/>
          <w:rtl/>
        </w:rPr>
        <w:tab/>
        <w:t>כיריים דלפו, והתביעה הייתה נגד יצרנית הכיריים ולא נגד חברת הגז, כי חברת הגז לא אחראית.</w:t>
      </w:r>
    </w:p>
    <w:p w:rsidR="00000000" w:rsidRDefault="00D14778">
      <w:pPr>
        <w:rPr>
          <w:rFonts w:hint="cs"/>
          <w:rtl/>
        </w:rPr>
      </w:pPr>
    </w:p>
    <w:p w:rsidR="00000000" w:rsidRDefault="00D14778">
      <w:pPr>
        <w:rPr>
          <w:rFonts w:hint="cs"/>
          <w:rtl/>
        </w:rPr>
      </w:pPr>
      <w:r>
        <w:rPr>
          <w:rFonts w:hint="cs"/>
          <w:u w:val="single"/>
          <w:rtl/>
        </w:rPr>
        <w:t>דוד טל:</w:t>
      </w:r>
    </w:p>
    <w:p w:rsidR="00000000" w:rsidRDefault="00D14778">
      <w:pPr>
        <w:rPr>
          <w:rFonts w:hint="cs"/>
          <w:rtl/>
        </w:rPr>
      </w:pPr>
    </w:p>
    <w:p w:rsidR="00000000" w:rsidRDefault="00D14778">
      <w:pPr>
        <w:rPr>
          <w:rFonts w:hint="cs"/>
          <w:rtl/>
        </w:rPr>
      </w:pPr>
      <w:r>
        <w:rPr>
          <w:rFonts w:hint="cs"/>
          <w:rtl/>
        </w:rPr>
        <w:tab/>
        <w:t>זה לא מה שאמר בית המשפט העליון, אמרו שחברת הגז הייתה בעלת היכולת לבקרה עקבית ורצופה על התנו</w:t>
      </w:r>
      <w:r>
        <w:rPr>
          <w:rFonts w:hint="cs"/>
          <w:rtl/>
        </w:rPr>
        <w:t xml:space="preserve">ר או הכיריים. </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p>
    <w:p w:rsidR="00000000" w:rsidRDefault="00D14778">
      <w:pPr>
        <w:rPr>
          <w:rFonts w:hint="cs"/>
          <w:rtl/>
        </w:rPr>
      </w:pPr>
      <w:r>
        <w:rPr>
          <w:rFonts w:hint="cs"/>
          <w:rtl/>
        </w:rPr>
        <w:tab/>
        <w:t>זה מה שאמר בית המשפט העליון, אבל אם כיריים שאדם קנה ב"אייס" והייתה דליפה בכיריים, אני אומר לך פה בשם כל חברות הגז: אנחנו לא יכולים לבדוק את זה.</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אתה רוצה שניכנס למלכודת של חברות קטנות וגדולות.</w:t>
      </w:r>
    </w:p>
    <w:p w:rsidR="00000000" w:rsidRDefault="00D14778">
      <w:pPr>
        <w:rPr>
          <w:rFonts w:hint="cs"/>
          <w:rtl/>
        </w:rPr>
      </w:pPr>
    </w:p>
    <w:p w:rsidR="00000000" w:rsidRDefault="00D14778">
      <w:pPr>
        <w:rPr>
          <w:rFonts w:hint="cs"/>
          <w:rtl/>
        </w:rPr>
      </w:pPr>
      <w:r>
        <w:rPr>
          <w:rFonts w:hint="cs"/>
          <w:u w:val="single"/>
          <w:rtl/>
        </w:rPr>
        <w:t>אבי פרל:</w:t>
      </w:r>
    </w:p>
    <w:p w:rsidR="00000000" w:rsidRDefault="00D14778">
      <w:pPr>
        <w:rPr>
          <w:rFonts w:hint="cs"/>
          <w:rtl/>
        </w:rPr>
      </w:pPr>
    </w:p>
    <w:p w:rsidR="00000000" w:rsidRDefault="00D14778">
      <w:pPr>
        <w:rPr>
          <w:rFonts w:hint="cs"/>
          <w:rtl/>
        </w:rPr>
      </w:pPr>
      <w:r>
        <w:rPr>
          <w:rFonts w:hint="cs"/>
          <w:rtl/>
        </w:rPr>
        <w:tab/>
        <w:t>אולי</w:t>
      </w:r>
      <w:r>
        <w:rPr>
          <w:rFonts w:hint="cs"/>
          <w:rtl/>
        </w:rPr>
        <w:t xml:space="preserve"> יסכימו אתי גם החברות הגדולות במקרה הזה, אני טכנאי ואי אפשר לבדוק את זה.</w:t>
      </w:r>
    </w:p>
    <w:p w:rsidR="00000000" w:rsidRDefault="00D14778">
      <w:pPr>
        <w:rPr>
          <w:rFonts w:hint="cs"/>
          <w:rtl/>
        </w:rPr>
      </w:pPr>
    </w:p>
    <w:p w:rsidR="00000000" w:rsidRDefault="00D14778">
      <w:pPr>
        <w:rPr>
          <w:rFonts w:hint="cs"/>
          <w:rtl/>
        </w:rPr>
      </w:pPr>
      <w:r>
        <w:rPr>
          <w:rFonts w:hint="cs"/>
          <w:u w:val="single"/>
          <w:rtl/>
        </w:rPr>
        <w:t>ג'ורג' דבי:</w:t>
      </w:r>
    </w:p>
    <w:p w:rsidR="00000000" w:rsidRDefault="00D14778">
      <w:pPr>
        <w:rPr>
          <w:rFonts w:hint="cs"/>
          <w:rtl/>
        </w:rPr>
      </w:pPr>
    </w:p>
    <w:p w:rsidR="00000000" w:rsidRDefault="00D14778">
      <w:pPr>
        <w:rPr>
          <w:rFonts w:hint="cs"/>
          <w:rtl/>
        </w:rPr>
      </w:pPr>
      <w:r>
        <w:rPr>
          <w:rFonts w:hint="cs"/>
          <w:rtl/>
        </w:rPr>
        <w:tab/>
        <w:t>בכל המקרים של התאונות בשנתיים האחרונות, הייתה בדיקה בחמש השנים שקדמו לתאונה. אין שום קשר בין הבדיקה לתאונה.</w:t>
      </w:r>
    </w:p>
    <w:p w:rsidR="00000000" w:rsidRDefault="00D14778">
      <w:pPr>
        <w:rPr>
          <w:rFonts w:hint="cs"/>
          <w:rtl/>
        </w:rPr>
      </w:pPr>
    </w:p>
    <w:p w:rsidR="00000000" w:rsidRDefault="00D14778">
      <w:pPr>
        <w:rPr>
          <w:rFonts w:hint="cs"/>
          <w:rtl/>
        </w:rPr>
      </w:pPr>
      <w:r>
        <w:rPr>
          <w:rFonts w:hint="cs"/>
          <w:u w:val="single"/>
          <w:rtl/>
        </w:rPr>
        <w:t>דוד טל:</w:t>
      </w:r>
    </w:p>
    <w:p w:rsidR="00000000" w:rsidRDefault="00D14778">
      <w:pPr>
        <w:rPr>
          <w:rFonts w:hint="cs"/>
          <w:rtl/>
        </w:rPr>
      </w:pPr>
    </w:p>
    <w:p w:rsidR="00000000" w:rsidRDefault="00D14778">
      <w:pPr>
        <w:rPr>
          <w:rFonts w:hint="cs"/>
          <w:rtl/>
        </w:rPr>
      </w:pPr>
      <w:r>
        <w:rPr>
          <w:rFonts w:hint="cs"/>
          <w:rtl/>
        </w:rPr>
        <w:tab/>
        <w:t>זה מעורר תהיות יותר גדולות, האם הבדיקה בוצעה כהלכ</w:t>
      </w:r>
      <w:r>
        <w:rPr>
          <w:rFonts w:hint="cs"/>
          <w:rtl/>
        </w:rPr>
        <w:t>ה או שהיה זלזול מופגן בישיבה עצמה. אדוני היושב ראש, באחת השנים שקראת 20 איש נהרגו מגז. אני המום מזה בגלל שלי זה חדש. חשבתי תמיד שאולי נהרג אדם אחד, שזה הרבה מאוד, ולמשפחה שלו זה ודאי הרבה מאוד, אבל דברת על שנה שבה 20 איש נהרגו בתאונות הגז. זה משנה לי את זו</w:t>
      </w:r>
      <w:r>
        <w:rPr>
          <w:rFonts w:hint="cs"/>
          <w:rtl/>
        </w:rPr>
        <w:t>וית הראייה על הנושא הזה.</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אקרא שוב את המספרים של ההרוגים והפצועים, על פי הדוח. בשנה אחת: שני הרוגים וחמישה פצועים, פצוע אחד, 12 פצועים, שלושה פצועים, פצוע, שמונה פצועים, פצוע אחד, ועוד אחד, נפטר בעל הבית ועוד שני פצועים. כל התאונות האלה</w:t>
      </w:r>
      <w:r>
        <w:rPr>
          <w:rFonts w:hint="cs"/>
          <w:rtl/>
        </w:rPr>
        <w:t xml:space="preserve"> אירעו בשנת 97', בסך הכל 34 פצועים ושלושה הרוגים. </w:t>
      </w:r>
    </w:p>
    <w:p w:rsidR="00000000" w:rsidRDefault="00D14778">
      <w:pPr>
        <w:rPr>
          <w:rFonts w:hint="cs"/>
          <w:rtl/>
        </w:rPr>
      </w:pPr>
    </w:p>
    <w:p w:rsidR="00000000" w:rsidRDefault="00D14778">
      <w:pPr>
        <w:rPr>
          <w:rFonts w:hint="cs"/>
          <w:rtl/>
        </w:rPr>
      </w:pPr>
      <w:r>
        <w:rPr>
          <w:rFonts w:hint="cs"/>
          <w:rtl/>
        </w:rPr>
        <w:tab/>
        <w:t xml:space="preserve">בשנים 98' </w:t>
      </w:r>
      <w:r>
        <w:rPr>
          <w:rtl/>
        </w:rPr>
        <w:t>–</w:t>
      </w:r>
      <w:r>
        <w:rPr>
          <w:rFonts w:hint="cs"/>
          <w:rtl/>
        </w:rPr>
        <w:t xml:space="preserve"> 99': פצוע אחד באופן קשה, עוד פצוע, שני אנשים נפגעו, פצוע אחד, עוד פצוע, פצוע קשה, אחד נהרג, עשרה פצועים, שני פצועים, עוד פצוע - - -</w:t>
      </w:r>
    </w:p>
    <w:p w:rsidR="00000000" w:rsidRDefault="00D14778">
      <w:pPr>
        <w:rPr>
          <w:rFonts w:hint="cs"/>
          <w:rtl/>
        </w:rPr>
      </w:pPr>
    </w:p>
    <w:p w:rsidR="00000000" w:rsidRDefault="00D14778">
      <w:pPr>
        <w:rPr>
          <w:rFonts w:hint="cs"/>
          <w:u w:val="single"/>
          <w:rtl/>
        </w:rPr>
      </w:pPr>
    </w:p>
    <w:p w:rsidR="00000000" w:rsidRDefault="00D14778">
      <w:pPr>
        <w:rPr>
          <w:rFonts w:hint="cs"/>
          <w:u w:val="single"/>
          <w:rtl/>
        </w:rPr>
      </w:pPr>
    </w:p>
    <w:p w:rsidR="00000000" w:rsidRDefault="00D14778">
      <w:pPr>
        <w:rPr>
          <w:rFonts w:hint="cs"/>
          <w:rtl/>
        </w:rPr>
      </w:pPr>
      <w:r>
        <w:rPr>
          <w:rFonts w:hint="cs"/>
          <w:u w:val="single"/>
          <w:rtl/>
        </w:rPr>
        <w:t>ג'ורג' דבי:</w:t>
      </w:r>
    </w:p>
    <w:p w:rsidR="00000000" w:rsidRDefault="00D14778">
      <w:pPr>
        <w:rPr>
          <w:rFonts w:hint="cs"/>
          <w:rtl/>
        </w:rPr>
      </w:pPr>
    </w:p>
    <w:p w:rsidR="00000000" w:rsidRDefault="00D14778">
      <w:pPr>
        <w:rPr>
          <w:rFonts w:hint="cs"/>
          <w:rtl/>
        </w:rPr>
      </w:pPr>
      <w:r>
        <w:rPr>
          <w:rFonts w:hint="cs"/>
          <w:rtl/>
        </w:rPr>
        <w:tab/>
        <w:t>כמה נפגעו מחשמל?</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 xml:space="preserve">בין </w:t>
      </w:r>
      <w:r>
        <w:rPr>
          <w:rFonts w:hint="cs"/>
          <w:rtl/>
        </w:rPr>
        <w:t>ה-1 בינואר 2000 ל-12 באפריל 2004, שזה בסך הכל ארבעה חודשים, יש בסך הכל ארבעה הרוגים ועוד מספר גדול של פצועים. זה בארבעה חודשים, אז בממוצע שנתי זה עשרה הרוגים.</w:t>
      </w:r>
    </w:p>
    <w:p w:rsidR="00000000" w:rsidRDefault="00D14778">
      <w:pPr>
        <w:rPr>
          <w:rFonts w:hint="cs"/>
          <w:rtl/>
        </w:rPr>
      </w:pPr>
    </w:p>
    <w:p w:rsidR="00000000" w:rsidRDefault="00D14778">
      <w:pPr>
        <w:rPr>
          <w:rFonts w:hint="cs"/>
          <w:rtl/>
        </w:rPr>
      </w:pPr>
      <w:r>
        <w:rPr>
          <w:rFonts w:hint="cs"/>
          <w:u w:val="single"/>
          <w:rtl/>
        </w:rPr>
        <w:t>דוד טל:</w:t>
      </w:r>
    </w:p>
    <w:p w:rsidR="00000000" w:rsidRDefault="00D14778">
      <w:pPr>
        <w:rPr>
          <w:rFonts w:hint="cs"/>
          <w:rtl/>
        </w:rPr>
      </w:pPr>
    </w:p>
    <w:p w:rsidR="00000000" w:rsidRDefault="00D14778">
      <w:pPr>
        <w:rPr>
          <w:rFonts w:hint="cs"/>
          <w:rtl/>
        </w:rPr>
      </w:pPr>
      <w:r>
        <w:rPr>
          <w:rFonts w:hint="cs"/>
          <w:rtl/>
        </w:rPr>
        <w:tab/>
        <w:t>זה הרבה מאוד.</w:t>
      </w:r>
    </w:p>
    <w:p w:rsidR="00000000" w:rsidRDefault="00D14778">
      <w:pPr>
        <w:rPr>
          <w:rFonts w:hint="cs"/>
          <w:rtl/>
        </w:rPr>
      </w:pPr>
    </w:p>
    <w:p w:rsidR="00000000" w:rsidRDefault="00D14778">
      <w:pPr>
        <w:rPr>
          <w:rFonts w:hint="cs"/>
          <w:rtl/>
        </w:rPr>
      </w:pPr>
      <w:r>
        <w:rPr>
          <w:rFonts w:hint="cs"/>
          <w:u w:val="single"/>
          <w:rtl/>
        </w:rPr>
        <w:t>יורם תמיר:</w:t>
      </w:r>
    </w:p>
    <w:p w:rsidR="00000000" w:rsidRDefault="00D14778">
      <w:pPr>
        <w:rPr>
          <w:rFonts w:hint="cs"/>
          <w:rtl/>
        </w:rPr>
      </w:pPr>
    </w:p>
    <w:p w:rsidR="00000000" w:rsidRDefault="00D14778">
      <w:pPr>
        <w:rPr>
          <w:rFonts w:hint="cs"/>
          <w:rtl/>
        </w:rPr>
      </w:pPr>
      <w:r>
        <w:rPr>
          <w:rFonts w:hint="cs"/>
          <w:rtl/>
        </w:rPr>
        <w:tab/>
        <w:t xml:space="preserve">רובם ככולם לא היו מכוסים ביטוחית. </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אנ</w:t>
      </w:r>
      <w:r>
        <w:rPr>
          <w:rFonts w:hint="cs"/>
          <w:rtl/>
        </w:rPr>
        <w:t>חנו יכולים לעבור לתקנות עצמן?</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נדון בתקנות 12, 13. אקרא את תקנה 12. לאחר התייחסות שהייתה בישיבות הקודמות, המשרד ניסה לשפר לאור ההוראות ששמענו פה. את סעיף 12 אנחנו יכולים להגדיר כך: "ספק גז או מורשה מטעמו לא יספק גז לצרכן, אלא אם צרכן י</w:t>
      </w:r>
      <w:r>
        <w:rPr>
          <w:rFonts w:hint="cs"/>
          <w:rtl/>
        </w:rPr>
        <w:t>תקשר עמו בחוזה אספקה הכולל הוראות בטיחות בכתב, על פי נהלי ספק גז".</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אני לא מבין, לי יש משהו אחר. "ספק גז או מורשה מטעמו לא יספק גז לצרכן, אלא אם הצרכן התקשר עמו בחוזה אספקה בין בעל פה ובין בכתב - - -"</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t>את המשפט "בין</w:t>
      </w:r>
      <w:r>
        <w:rPr>
          <w:rFonts w:hint="cs"/>
          <w:rtl/>
        </w:rPr>
        <w:t xml:space="preserve"> בעל פה ובין בכתב" אנחנו מוחקים. </w:t>
      </w:r>
    </w:p>
    <w:p w:rsidR="00000000" w:rsidRDefault="00D14778">
      <w:pPr>
        <w:rPr>
          <w:rFonts w:hint="cs"/>
          <w:rtl/>
        </w:rPr>
      </w:pPr>
    </w:p>
    <w:p w:rsidR="00000000" w:rsidRDefault="00D14778">
      <w:pPr>
        <w:rPr>
          <w:rFonts w:hint="cs"/>
          <w:rtl/>
        </w:rPr>
      </w:pPr>
      <w:r>
        <w:rPr>
          <w:rFonts w:hint="cs"/>
          <w:u w:val="single"/>
          <w:rtl/>
        </w:rPr>
        <w:t>דוד טל:</w:t>
      </w:r>
    </w:p>
    <w:p w:rsidR="00000000" w:rsidRDefault="00D14778">
      <w:pPr>
        <w:rPr>
          <w:rFonts w:hint="cs"/>
          <w:rtl/>
        </w:rPr>
      </w:pPr>
    </w:p>
    <w:p w:rsidR="00000000" w:rsidRDefault="00D14778">
      <w:pPr>
        <w:rPr>
          <w:rFonts w:hint="cs"/>
          <w:rtl/>
        </w:rPr>
      </w:pPr>
      <w:r>
        <w:rPr>
          <w:rFonts w:hint="cs"/>
          <w:rtl/>
        </w:rPr>
        <w:tab/>
        <w:t xml:space="preserve">יש נוסח חדש. </w:t>
      </w:r>
    </w:p>
    <w:p w:rsidR="00000000" w:rsidRDefault="00D14778">
      <w:pPr>
        <w:rPr>
          <w:rFonts w:hint="cs"/>
          <w:rtl/>
        </w:rPr>
      </w:pPr>
    </w:p>
    <w:p w:rsidR="00000000" w:rsidRDefault="00D14778">
      <w:pPr>
        <w:rPr>
          <w:rFonts w:hint="cs"/>
          <w:rtl/>
        </w:rPr>
      </w:pPr>
      <w:r>
        <w:rPr>
          <w:rFonts w:hint="cs"/>
          <w:u w:val="single"/>
          <w:rtl/>
        </w:rPr>
        <w:t>לאה ורון:</w:t>
      </w:r>
    </w:p>
    <w:p w:rsidR="00000000" w:rsidRDefault="00D14778">
      <w:pPr>
        <w:rPr>
          <w:rFonts w:hint="cs"/>
          <w:rtl/>
        </w:rPr>
      </w:pPr>
    </w:p>
    <w:p w:rsidR="00000000" w:rsidRDefault="00D14778">
      <w:pPr>
        <w:rPr>
          <w:rFonts w:hint="cs"/>
          <w:rtl/>
        </w:rPr>
      </w:pPr>
      <w:r>
        <w:rPr>
          <w:rFonts w:hint="cs"/>
          <w:rtl/>
        </w:rPr>
        <w:tab/>
        <w:t>התקנות שהועברו לוועדת הכלכלה הן בנוסח אחר מהתקנות שמר נמירובסקי מקריא כרגע. הוא מציע שינוי לנוסח של תקנה 12.</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זה שינוי. אני מבין שהייתה התקדמות, גם בעקבות הפגישות ש</w:t>
      </w:r>
      <w:r>
        <w:rPr>
          <w:rFonts w:hint="cs"/>
          <w:rtl/>
        </w:rPr>
        <w:t>ל שר התשתיות החדש אתי ועם חברים אחרים בוועדה. אני מבין שיש נוסחים שיכולים לקדם את עבודת הוועדה, כדי להביא לידי מטרה ראויה של סיום תקנות הגז הביתי. מאחר ואנחנו נמצאים במצב הזה, לפני ההליכים הסופיים של מציאת נוסחים חדשים, ובישיבה הקודמת ביקשנו את חוות הדעת ה</w:t>
      </w:r>
      <w:r>
        <w:rPr>
          <w:rFonts w:hint="cs"/>
          <w:rtl/>
        </w:rPr>
        <w:t xml:space="preserve">סופית לגבי הביטוח, ולך יש פה נוסחים חדשים שאתה רוצה לתקן, אני מבקש שבתוך שבוע תעביר לעיוננו באופן מסודר את הניסוח הסופי. גם היועצת המשפטית של הוועדה התארגנה לישיבה הזאת נוכח חוות הדעת השונות שהוגשו בפניה על ידי משרדי עורכי דין של חלק מחברות הגז. על כן אני </w:t>
      </w:r>
      <w:r>
        <w:rPr>
          <w:rFonts w:hint="cs"/>
          <w:rtl/>
        </w:rPr>
        <w:t>מציע שנסיים ברגע זה את הישיבה, נקבל נוסח מסודר ונדון בו, כי ככה זה לא יעבוד.</w:t>
      </w:r>
    </w:p>
    <w:p w:rsidR="00000000" w:rsidRDefault="00D14778">
      <w:pPr>
        <w:rPr>
          <w:rFonts w:hint="cs"/>
          <w:rtl/>
        </w:rPr>
      </w:pPr>
    </w:p>
    <w:p w:rsidR="00000000" w:rsidRDefault="00D14778">
      <w:pPr>
        <w:rPr>
          <w:rFonts w:hint="cs"/>
          <w:rtl/>
        </w:rPr>
      </w:pPr>
      <w:r>
        <w:rPr>
          <w:rFonts w:hint="cs"/>
          <w:u w:val="single"/>
          <w:rtl/>
        </w:rPr>
        <w:t>אתי בנדלר:</w:t>
      </w:r>
    </w:p>
    <w:p w:rsidR="00000000" w:rsidRDefault="00D14778">
      <w:pPr>
        <w:rPr>
          <w:rFonts w:hint="cs"/>
          <w:rtl/>
        </w:rPr>
      </w:pPr>
    </w:p>
    <w:p w:rsidR="00000000" w:rsidRDefault="00D14778">
      <w:pPr>
        <w:rPr>
          <w:rFonts w:hint="cs"/>
          <w:rtl/>
        </w:rPr>
      </w:pPr>
      <w:r>
        <w:rPr>
          <w:rFonts w:hint="cs"/>
          <w:rtl/>
        </w:rPr>
        <w:tab/>
        <w:t>אני מבקשת להעיר, בישיבה הקודמת נדרשו כל הצדדים להעביר אליי חוות דעת בקשר לטענות שונות ביחס לחובת הבדיקה. קיבלתי חוברת עבת כרס מעורך דין שרגא, קיבלתי חוברת עבת כרס מע</w:t>
      </w:r>
      <w:r>
        <w:rPr>
          <w:rFonts w:hint="cs"/>
          <w:rtl/>
        </w:rPr>
        <w:t>ורך דין יעקב נאמן. למרות שפנינו מספר פעמים למשרדכם, לא קיבלתי חוות דעת. אני את עצמי כן הכנתי לישיבה הזאת, ועכשיו אני שומעת שאולי כל זה היה מיותר כי יש הצעות חדשות. אני חושבת שזאת לא דרך ראויה להתנהלות, ואני מבקשת שהדברים האלה ישופרו.</w:t>
      </w:r>
    </w:p>
    <w:p w:rsidR="00000000" w:rsidRDefault="00D14778">
      <w:pPr>
        <w:rPr>
          <w:rFonts w:hint="cs"/>
          <w:rtl/>
        </w:rPr>
      </w:pPr>
    </w:p>
    <w:p w:rsidR="00000000" w:rsidRDefault="00D14778">
      <w:pPr>
        <w:rPr>
          <w:rFonts w:hint="cs"/>
          <w:rtl/>
        </w:rPr>
      </w:pPr>
      <w:r>
        <w:rPr>
          <w:rFonts w:hint="cs"/>
          <w:u w:val="single"/>
          <w:rtl/>
        </w:rPr>
        <w:t>ולדימיר נמירובסקי:</w:t>
      </w:r>
    </w:p>
    <w:p w:rsidR="00000000" w:rsidRDefault="00D14778">
      <w:pPr>
        <w:rPr>
          <w:rFonts w:hint="cs"/>
          <w:rtl/>
        </w:rPr>
      </w:pPr>
    </w:p>
    <w:p w:rsidR="00000000" w:rsidRDefault="00D14778">
      <w:pPr>
        <w:rPr>
          <w:rFonts w:hint="cs"/>
          <w:rtl/>
        </w:rPr>
      </w:pPr>
      <w:r>
        <w:rPr>
          <w:rFonts w:hint="cs"/>
          <w:rtl/>
        </w:rPr>
        <w:tab/>
      </w:r>
      <w:r>
        <w:rPr>
          <w:rFonts w:hint="cs"/>
          <w:rtl/>
        </w:rPr>
        <w:t>רשמתי בפניי.</w:t>
      </w:r>
    </w:p>
    <w:p w:rsidR="00000000" w:rsidRDefault="00D14778">
      <w:pPr>
        <w:rPr>
          <w:rFonts w:hint="cs"/>
          <w:rtl/>
        </w:rPr>
      </w:pPr>
    </w:p>
    <w:p w:rsidR="00000000" w:rsidRDefault="00D14778">
      <w:pPr>
        <w:rPr>
          <w:rFonts w:hint="cs"/>
          <w:rtl/>
        </w:rPr>
      </w:pPr>
      <w:r>
        <w:rPr>
          <w:rFonts w:hint="cs"/>
          <w:u w:val="single"/>
          <w:rtl/>
        </w:rPr>
        <w:t>היו"ר שלום שמחון:</w:t>
      </w:r>
    </w:p>
    <w:p w:rsidR="00000000" w:rsidRDefault="00D14778">
      <w:pPr>
        <w:rPr>
          <w:rFonts w:hint="cs"/>
          <w:rtl/>
        </w:rPr>
      </w:pPr>
    </w:p>
    <w:p w:rsidR="00000000" w:rsidRDefault="00D14778">
      <w:pPr>
        <w:rPr>
          <w:rFonts w:hint="cs"/>
          <w:rtl/>
        </w:rPr>
      </w:pPr>
      <w:r>
        <w:rPr>
          <w:rFonts w:hint="cs"/>
          <w:rtl/>
        </w:rPr>
        <w:tab/>
        <w:t>תודה רבה, הישיבה נעולה.</w:t>
      </w:r>
    </w:p>
    <w:p w:rsidR="00000000" w:rsidRDefault="00D14778">
      <w:pPr>
        <w:rPr>
          <w:rFonts w:hint="cs"/>
          <w:rtl/>
        </w:rPr>
      </w:pPr>
    </w:p>
    <w:p w:rsidR="00000000" w:rsidRDefault="00D14778">
      <w:pPr>
        <w:rPr>
          <w:rFonts w:hint="cs"/>
          <w:b/>
          <w:bCs/>
          <w:rtl/>
        </w:rPr>
      </w:pPr>
      <w:r>
        <w:rPr>
          <w:rFonts w:hint="cs"/>
          <w:b/>
          <w:bCs/>
          <w:rtl/>
        </w:rPr>
        <w:t>הישיבה ננעלה בשעה 10:30.</w:t>
      </w:r>
    </w:p>
    <w:p w:rsidR="00000000" w:rsidRDefault="00D14778">
      <w:pPr>
        <w:rPr>
          <w:rFonts w:hint="cs"/>
          <w:rtl/>
        </w:rPr>
      </w:pPr>
    </w:p>
    <w:p w:rsidR="00000000" w:rsidRDefault="00D14778">
      <w:pPr>
        <w:rPr>
          <w:rFonts w:hint="cs"/>
          <w:rtl/>
        </w:rPr>
      </w:pPr>
    </w:p>
    <w:p w:rsidR="00000000" w:rsidRDefault="00D14778">
      <w:pPr>
        <w:rPr>
          <w:rFonts w:hint="cs"/>
          <w:rtl/>
        </w:rPr>
      </w:pPr>
    </w:p>
    <w:p w:rsidR="00000000" w:rsidRDefault="00D14778">
      <w:pPr>
        <w:rPr>
          <w:rFonts w:hint="cs"/>
          <w:rtl/>
        </w:rPr>
      </w:pP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14778">
      <w:r>
        <w:separator/>
      </w:r>
    </w:p>
  </w:endnote>
  <w:endnote w:type="continuationSeparator" w:id="0">
    <w:p w:rsidR="00000000" w:rsidRDefault="00D1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14778">
      <w:r>
        <w:separator/>
      </w:r>
    </w:p>
  </w:footnote>
  <w:footnote w:type="continuationSeparator" w:id="0">
    <w:p w:rsidR="00000000" w:rsidRDefault="00D14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4778">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000000" w:rsidRDefault="00D14778">
    <w:pPr>
      <w:pStyle w:val="a3"/>
      <w:ind w:right="360"/>
      <w:jc w:val="both"/>
      <w:rPr>
        <w:rtl/>
      </w:rPr>
    </w:pPr>
  </w:p>
  <w:p w:rsidR="00000000" w:rsidRDefault="00D14778"/>
  <w:p w:rsidR="00000000" w:rsidRDefault="00D14778"/>
  <w:p w:rsidR="00000000" w:rsidRDefault="00D14778"/>
  <w:p w:rsidR="00000000" w:rsidRDefault="00D14778"/>
  <w:p w:rsidR="00000000" w:rsidRDefault="00D14778"/>
  <w:p w:rsidR="00000000" w:rsidRDefault="00D14778"/>
  <w:p w:rsidR="00000000" w:rsidRDefault="00D14778"/>
  <w:p w:rsidR="00000000" w:rsidRDefault="00D14778"/>
  <w:p w:rsidR="00000000" w:rsidRDefault="00D1477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14778">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noProof/>
        <w:rtl/>
      </w:rPr>
      <w:t>2</w:t>
    </w:r>
    <w:r>
      <w:rPr>
        <w:rStyle w:val="a5"/>
        <w:rtl/>
      </w:rPr>
      <w:fldChar w:fldCharType="end"/>
    </w:r>
  </w:p>
  <w:p w:rsidR="00000000" w:rsidRDefault="00D14778">
    <w:pPr>
      <w:pStyle w:val="a3"/>
      <w:ind w:right="360"/>
      <w:jc w:val="both"/>
      <w:rPr>
        <w:rFonts w:hint="cs"/>
        <w:rtl/>
      </w:rPr>
    </w:pPr>
    <w:r>
      <w:rPr>
        <w:rtl/>
      </w:rPr>
      <w:t>ועדת</w:t>
    </w:r>
    <w:r>
      <w:rPr>
        <w:rFonts w:hint="cs"/>
        <w:rtl/>
      </w:rPr>
      <w:t xml:space="preserve"> המשנה של ועדת הכלכלה לעניין סעיפים בתקנות הגז</w:t>
    </w:r>
  </w:p>
  <w:p w:rsidR="00000000" w:rsidRDefault="00D14778">
    <w:pPr>
      <w:pStyle w:val="a3"/>
      <w:ind w:right="360"/>
      <w:jc w:val="both"/>
      <w:rPr>
        <w:rStyle w:val="a5"/>
        <w:rFonts w:hint="cs"/>
        <w:rtl/>
      </w:rPr>
    </w:pPr>
    <w:r>
      <w:rPr>
        <w:rFonts w:hint="cs"/>
        <w:rtl/>
      </w:rPr>
      <w:t>10.11.2004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14778"/>
    <w:rsid w:val="00D1477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1511;&#1510;&#1512;&#1504;&#1497;&#1514;\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78492</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6C6481B9-6DED-48A2-8166-6DA9876255C9}"/>
</file>

<file path=customXml/itemProps2.xml><?xml version="1.0" encoding="utf-8"?>
<ds:datastoreItem xmlns:ds="http://schemas.openxmlformats.org/officeDocument/2006/customXml" ds:itemID="{9EDDF82A-824E-494E-87D1-F3C022E92389}"/>
</file>

<file path=customXml/itemProps3.xml><?xml version="1.0" encoding="utf-8"?>
<ds:datastoreItem xmlns:ds="http://schemas.openxmlformats.org/officeDocument/2006/customXml" ds:itemID="{922F482C-CA46-4716-8FE5-1522B3E5C2B4}"/>
</file>

<file path=docProps/app.xml><?xml version="1.0" encoding="utf-8"?>
<Properties xmlns="http://schemas.openxmlformats.org/officeDocument/2006/extended-properties" xmlns:vt="http://schemas.openxmlformats.org/officeDocument/2006/docPropsVTypes">
  <Template>פרוטוקול.dot</Template>
  <TotalTime>0</TotalTime>
  <Pages>3</Pages>
  <Words>1337</Words>
  <Characters>6687</Characters>
  <Application>Microsoft Office Word</Application>
  <DocSecurity>0</DocSecurity>
  <Lines>55</Lines>
  <Paragraphs>16</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8008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תקנות הגז - תקנות הגז (בטיחות ורישוי)(רישוי העוסקים בעבודות גפ"מ); (רישוי ספקי גז)</dc:title>
  <dc:subject/>
  <dc:creator>תמר שפנייר</dc:creator>
  <cp:keywords/>
  <dc:description/>
  <cp:lastModifiedBy>ShareDocs3 Administrator</cp:lastModifiedBy>
  <cp:revision>2</cp:revision>
  <cp:lastPrinted>2004-11-16T17:10:00Z</cp:lastPrinted>
  <dcterms:created xsi:type="dcterms:W3CDTF">2015-03-01T09:53:00Z</dcterms:created>
  <dcterms:modified xsi:type="dcterms:W3CDTF">2015-03-01T09:53:00Z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יפה קרינצה</vt:lpwstr>
  </property>
  <property fmtid="{D5CDD505-2E9C-101B-9397-08002B2CF9AE}" pid="4" name="MisYeshiva">
    <vt:i4>2</vt:i4>
  </property>
  <property fmtid="{D5CDD505-2E9C-101B-9397-08002B2CF9AE}" pid="5" name="Nose">
    <vt:lpwstr>':מחלקת הפרוטוקולים:כלכלה'_x000d_
</vt:lpwstr>
  </property>
  <property fmtid="{D5CDD505-2E9C-101B-9397-08002B2CF9AE}" pid="6" name="TaarichYeshiva">
    <vt:filetime>2004-11-10T00:00:00Z</vt:filetime>
  </property>
  <property fmtid="{D5CDD505-2E9C-101B-9397-08002B2CF9AE}" pid="7" name="סימוכין">
    <vt:i4>3701804</vt:i4>
  </property>
  <property fmtid="{D5CDD505-2E9C-101B-9397-08002B2CF9AE}" pid="8" name="שעת ישיבה">
    <vt:lpwstr>10:15</vt:lpwstr>
  </property>
  <property fmtid="{D5CDD505-2E9C-101B-9397-08002B2CF9AE}" pid="9" name="תאריך המסמך">
    <vt:filetime>2004-11-18T00:00:00Z</vt:filetime>
  </property>
  <property fmtid="{D5CDD505-2E9C-101B-9397-08002B2CF9AE}" pid="10" name="ContentTypeId">
    <vt:lpwstr>0x0101004AEDB822EB0F7C488BBBAE3C0C973DE700185672AE3E8B6E4D9D84444DA91BEC3F</vt:lpwstr>
  </property>
</Properties>
</file>