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2023">
      <w:pPr>
        <w:jc w:val="right"/>
        <w:rPr>
          <w:rFonts w:cs="David"/>
          <w:sz w:val="24"/>
          <w:rtl/>
        </w:rPr>
      </w:pPr>
      <w:bookmarkStart w:id="0" w:name="_GoBack"/>
      <w:bookmarkEnd w:id="0"/>
      <w:r>
        <w:rPr>
          <w:rFonts w:cs="David"/>
          <w:sz w:val="24"/>
          <w:rtl/>
        </w:rPr>
        <w:t>פרוטוקולים/ועדת חוקה/7862</w:t>
      </w:r>
    </w:p>
    <w:p w:rsidR="00000000" w:rsidRDefault="00362023">
      <w:pPr>
        <w:jc w:val="right"/>
        <w:rPr>
          <w:rFonts w:cs="David"/>
          <w:sz w:val="24"/>
          <w:rtl/>
        </w:rPr>
      </w:pPr>
      <w:r>
        <w:rPr>
          <w:rFonts w:cs="David"/>
          <w:sz w:val="24"/>
          <w:rtl/>
        </w:rPr>
        <w:tab/>
        <w:t>ירושלים, כ"ד בשבט, תשס"ד</w:t>
      </w:r>
    </w:p>
    <w:p w:rsidR="00000000" w:rsidRDefault="00362023">
      <w:pPr>
        <w:jc w:val="right"/>
        <w:rPr>
          <w:rFonts w:cs="David"/>
          <w:sz w:val="24"/>
          <w:rtl/>
          <w:lang w:val="es"/>
        </w:rPr>
      </w:pPr>
      <w:r>
        <w:rPr>
          <w:rFonts w:cs="David"/>
          <w:sz w:val="24"/>
          <w:rtl/>
          <w:lang w:val="es"/>
        </w:rPr>
        <w:t>16 בפברואר, 2004</w:t>
      </w:r>
    </w:p>
    <w:p w:rsidR="00000000" w:rsidRDefault="00362023">
      <w:pPr>
        <w:jc w:val="right"/>
        <w:rPr>
          <w:rFonts w:cs="David"/>
          <w:sz w:val="24"/>
          <w:rtl/>
        </w:rPr>
      </w:pPr>
    </w:p>
    <w:p w:rsidR="00000000" w:rsidRDefault="00362023">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2023">
      <w:pPr>
        <w:rPr>
          <w:rFonts w:cs="David"/>
          <w:b/>
          <w:bCs/>
          <w:sz w:val="24"/>
          <w:rtl/>
        </w:rPr>
      </w:pPr>
      <w:r>
        <w:rPr>
          <w:rFonts w:cs="David"/>
          <w:b/>
          <w:bCs/>
          <w:sz w:val="24"/>
          <w:rtl/>
        </w:rPr>
        <w:t>מושב שני</w:t>
      </w:r>
    </w:p>
    <w:p w:rsidR="00000000" w:rsidRDefault="00362023">
      <w:pPr>
        <w:rPr>
          <w:rFonts w:cs="David"/>
          <w:b/>
          <w:bCs/>
          <w:sz w:val="24"/>
          <w:rtl/>
        </w:rPr>
      </w:pPr>
    </w:p>
    <w:p w:rsidR="00000000" w:rsidRDefault="00362023">
      <w:pPr>
        <w:rPr>
          <w:rFonts w:cs="David"/>
          <w:b/>
          <w:bCs/>
          <w:sz w:val="24"/>
          <w:rtl/>
        </w:rPr>
      </w:pPr>
    </w:p>
    <w:p w:rsidR="00000000" w:rsidRDefault="00362023">
      <w:pPr>
        <w:rPr>
          <w:rFonts w:cs="David"/>
          <w:b/>
          <w:bCs/>
          <w:sz w:val="24"/>
          <w:rtl/>
        </w:rPr>
      </w:pPr>
    </w:p>
    <w:p w:rsidR="00000000" w:rsidRDefault="00362023">
      <w:pPr>
        <w:rPr>
          <w:rFonts w:cs="David"/>
          <w:b/>
          <w:bCs/>
          <w:sz w:val="24"/>
          <w:rtl/>
        </w:rPr>
      </w:pPr>
    </w:p>
    <w:p w:rsidR="00000000" w:rsidRDefault="00362023">
      <w:pPr>
        <w:pStyle w:val="10"/>
        <w:rPr>
          <w:rFonts w:cs="David"/>
          <w:sz w:val="24"/>
          <w:rtl/>
        </w:rPr>
      </w:pPr>
      <w:r>
        <w:rPr>
          <w:rFonts w:cs="David"/>
          <w:sz w:val="24"/>
          <w:rtl/>
        </w:rPr>
        <w:t>פרוטוקול מס' 166</w:t>
      </w:r>
    </w:p>
    <w:p w:rsidR="00000000" w:rsidRDefault="00362023">
      <w:pPr>
        <w:jc w:val="center"/>
        <w:rPr>
          <w:rFonts w:cs="David"/>
          <w:b/>
          <w:bCs/>
          <w:sz w:val="24"/>
          <w:rtl/>
        </w:rPr>
      </w:pPr>
      <w:r>
        <w:rPr>
          <w:rFonts w:cs="David"/>
          <w:b/>
          <w:bCs/>
          <w:sz w:val="24"/>
          <w:rtl/>
        </w:rPr>
        <w:t>מישיבת ועדת החוקה חוק ומשפט</w:t>
      </w:r>
    </w:p>
    <w:p w:rsidR="00000000" w:rsidRDefault="00362023">
      <w:pPr>
        <w:jc w:val="center"/>
        <w:rPr>
          <w:rFonts w:cs="David"/>
          <w:b/>
          <w:bCs/>
          <w:sz w:val="24"/>
          <w:u w:val="single"/>
          <w:rtl/>
        </w:rPr>
      </w:pPr>
      <w:r>
        <w:rPr>
          <w:rFonts w:cs="David"/>
          <w:b/>
          <w:bCs/>
          <w:sz w:val="24"/>
          <w:u w:val="single"/>
          <w:rtl/>
        </w:rPr>
        <w:t>יום רביעי, י"ט בשבט התשס"ד (11 בפברואר 2004), שעה 9:00</w:t>
      </w:r>
    </w:p>
    <w:p w:rsidR="00000000" w:rsidRDefault="00362023">
      <w:pPr>
        <w:rPr>
          <w:rFonts w:cs="David"/>
          <w:b/>
          <w:bCs/>
          <w:sz w:val="24"/>
          <w:rtl/>
        </w:rPr>
      </w:pPr>
    </w:p>
    <w:p w:rsidR="00000000" w:rsidRDefault="00362023">
      <w:pPr>
        <w:rPr>
          <w:rFonts w:cs="David"/>
          <w:b/>
          <w:bCs/>
          <w:sz w:val="24"/>
          <w:rtl/>
        </w:rPr>
      </w:pPr>
    </w:p>
    <w:p w:rsidR="00000000" w:rsidRDefault="00362023">
      <w:pPr>
        <w:tabs>
          <w:tab w:val="left" w:pos="1221"/>
        </w:tabs>
        <w:rPr>
          <w:rFonts w:cs="David"/>
          <w:b/>
          <w:bCs/>
          <w:sz w:val="24"/>
          <w:u w:val="single"/>
          <w:rtl/>
        </w:rPr>
      </w:pPr>
    </w:p>
    <w:p w:rsidR="00000000" w:rsidRDefault="0036202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סדר הדין הפלילי (פיצויים בשל מעצר או מאסר) (תיקון), התשס"ד-2004</w:t>
      </w:r>
    </w:p>
    <w:p w:rsidR="00000000" w:rsidRDefault="00362023">
      <w:pPr>
        <w:rPr>
          <w:rFonts w:cs="David"/>
          <w:b/>
          <w:bCs/>
          <w:sz w:val="24"/>
          <w:rtl/>
        </w:rPr>
      </w:pPr>
    </w:p>
    <w:p w:rsidR="00000000" w:rsidRDefault="00362023">
      <w:pPr>
        <w:rPr>
          <w:rFonts w:cs="David"/>
          <w:sz w:val="24"/>
          <w:rtl/>
        </w:rPr>
      </w:pPr>
    </w:p>
    <w:p w:rsidR="00000000" w:rsidRDefault="00362023">
      <w:pPr>
        <w:rPr>
          <w:rFonts w:cs="David"/>
          <w:sz w:val="24"/>
          <w:rtl/>
        </w:rPr>
      </w:pPr>
    </w:p>
    <w:p w:rsidR="00000000" w:rsidRDefault="00362023">
      <w:pPr>
        <w:rPr>
          <w:rFonts w:cs="David"/>
          <w:b/>
          <w:bCs/>
          <w:sz w:val="24"/>
          <w:u w:val="single"/>
          <w:rtl/>
        </w:rPr>
      </w:pPr>
      <w:r>
        <w:rPr>
          <w:rFonts w:cs="David"/>
          <w:b/>
          <w:bCs/>
          <w:sz w:val="24"/>
          <w:u w:val="single"/>
          <w:rtl/>
        </w:rPr>
        <w:t>נכחו</w:t>
      </w:r>
      <w:r>
        <w:rPr>
          <w:rFonts w:cs="David"/>
          <w:sz w:val="24"/>
          <w:rtl/>
        </w:rPr>
        <w:t>:</w:t>
      </w:r>
    </w:p>
    <w:p w:rsidR="00000000" w:rsidRDefault="00362023">
      <w:pPr>
        <w:rPr>
          <w:rFonts w:cs="David"/>
          <w:sz w:val="24"/>
          <w:rtl/>
        </w:rPr>
      </w:pPr>
    </w:p>
    <w:p w:rsidR="00000000" w:rsidRDefault="0036202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אופיר פינס</w:t>
      </w:r>
      <w:r>
        <w:rPr>
          <w:rFonts w:cs="David"/>
          <w:sz w:val="24"/>
          <w:rtl/>
        </w:rPr>
        <w:t xml:space="preserve">  -  מ"מ היושב-ראש</w:t>
      </w:r>
    </w:p>
    <w:p w:rsidR="00000000" w:rsidRDefault="00362023">
      <w:pPr>
        <w:rPr>
          <w:rFonts w:cs="David"/>
          <w:sz w:val="24"/>
          <w:rtl/>
        </w:rPr>
      </w:pPr>
    </w:p>
    <w:p w:rsidR="00000000" w:rsidRDefault="00362023">
      <w:pPr>
        <w:rPr>
          <w:rFonts w:cs="David"/>
          <w:sz w:val="24"/>
          <w:rtl/>
        </w:rPr>
      </w:pPr>
    </w:p>
    <w:p w:rsidR="00000000" w:rsidRDefault="0036202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362023">
      <w:pPr>
        <w:tabs>
          <w:tab w:val="left" w:pos="1788"/>
          <w:tab w:val="left" w:pos="3631"/>
        </w:tabs>
        <w:rPr>
          <w:rFonts w:cs="David"/>
          <w:sz w:val="24"/>
          <w:rtl/>
        </w:rPr>
      </w:pPr>
      <w:r>
        <w:rPr>
          <w:rFonts w:cs="David"/>
          <w:sz w:val="24"/>
          <w:rtl/>
        </w:rPr>
        <w:tab/>
        <w:t>סנ"צ עליזה מרגוליס</w:t>
      </w:r>
      <w:r>
        <w:rPr>
          <w:rFonts w:cs="David"/>
          <w:sz w:val="24"/>
          <w:rtl/>
        </w:rPr>
        <w:tab/>
        <w:t>- המשרד לביטחון פנים, ע' בכירה ליועמ"ש</w:t>
      </w:r>
    </w:p>
    <w:p w:rsidR="00000000" w:rsidRDefault="00362023">
      <w:pPr>
        <w:tabs>
          <w:tab w:val="left" w:pos="1788"/>
          <w:tab w:val="left" w:pos="3631"/>
        </w:tabs>
        <w:rPr>
          <w:rFonts w:cs="David"/>
          <w:sz w:val="24"/>
          <w:rtl/>
        </w:rPr>
      </w:pPr>
      <w:r>
        <w:rPr>
          <w:rFonts w:cs="David"/>
          <w:sz w:val="24"/>
          <w:rtl/>
        </w:rPr>
        <w:tab/>
        <w:t>עו"ד רחל תורן-כהן</w:t>
      </w:r>
      <w:r>
        <w:rPr>
          <w:rFonts w:cs="David"/>
          <w:sz w:val="24"/>
          <w:rtl/>
        </w:rPr>
        <w:tab/>
        <w:t>- לשכת עורכי-הדין</w:t>
      </w:r>
    </w:p>
    <w:p w:rsidR="00000000" w:rsidRDefault="00362023">
      <w:pPr>
        <w:rPr>
          <w:rFonts w:cs="David"/>
          <w:sz w:val="24"/>
          <w:rtl/>
        </w:rPr>
      </w:pPr>
    </w:p>
    <w:p w:rsidR="00000000" w:rsidRDefault="00362023">
      <w:pPr>
        <w:rPr>
          <w:rFonts w:cs="David"/>
          <w:sz w:val="24"/>
          <w:rtl/>
        </w:rPr>
      </w:pPr>
    </w:p>
    <w:p w:rsidR="00000000" w:rsidRDefault="00362023">
      <w:pPr>
        <w:rPr>
          <w:rFonts w:cs="David"/>
          <w:sz w:val="24"/>
          <w:rtl/>
        </w:rPr>
      </w:pPr>
    </w:p>
    <w:p w:rsidR="00000000" w:rsidRDefault="0036202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עו"ד תמי סלע</w:t>
      </w:r>
    </w:p>
    <w:p w:rsidR="00000000" w:rsidRDefault="00362023">
      <w:pPr>
        <w:rPr>
          <w:rFonts w:cs="David"/>
          <w:sz w:val="24"/>
          <w:rtl/>
        </w:rPr>
      </w:pPr>
    </w:p>
    <w:p w:rsidR="00000000" w:rsidRDefault="00362023">
      <w:pPr>
        <w:rPr>
          <w:rFonts w:cs="David"/>
          <w:sz w:val="24"/>
          <w:rtl/>
        </w:rPr>
      </w:pPr>
    </w:p>
    <w:p w:rsidR="00000000" w:rsidRDefault="00362023">
      <w:pPr>
        <w:rPr>
          <w:rFonts w:cs="David"/>
          <w:sz w:val="24"/>
          <w:rtl/>
        </w:rPr>
      </w:pPr>
    </w:p>
    <w:p w:rsidR="00000000" w:rsidRDefault="0036202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62023">
      <w:pPr>
        <w:rPr>
          <w:rFonts w:cs="David"/>
          <w:sz w:val="24"/>
          <w:rtl/>
        </w:rPr>
      </w:pPr>
    </w:p>
    <w:p w:rsidR="00000000" w:rsidRDefault="00362023">
      <w:pPr>
        <w:rPr>
          <w:rFonts w:cs="David"/>
          <w:sz w:val="24"/>
          <w:rtl/>
        </w:rPr>
      </w:pPr>
    </w:p>
    <w:p w:rsidR="00000000" w:rsidRDefault="00362023">
      <w:pPr>
        <w:rPr>
          <w:rFonts w:cs="David"/>
          <w:sz w:val="24"/>
          <w:rtl/>
        </w:rPr>
      </w:pPr>
    </w:p>
    <w:p w:rsidR="00000000" w:rsidRDefault="0036202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62023">
      <w:pPr>
        <w:rPr>
          <w:rFonts w:cs="David"/>
          <w:b/>
          <w:bCs/>
          <w:sz w:val="24"/>
          <w:rtl/>
        </w:rPr>
      </w:pPr>
    </w:p>
    <w:p w:rsidR="00000000" w:rsidRDefault="00362023">
      <w:pPr>
        <w:jc w:val="center"/>
        <w:rPr>
          <w:rFonts w:cs="David"/>
          <w:sz w:val="24"/>
          <w:rtl/>
        </w:rPr>
      </w:pPr>
      <w:r>
        <w:rPr>
          <w:rFonts w:cs="David"/>
          <w:sz w:val="24"/>
          <w:rtl/>
        </w:rPr>
        <w:br w:type="page"/>
      </w:r>
      <w:r>
        <w:rPr>
          <w:rFonts w:cs="David"/>
          <w:b/>
          <w:bCs/>
          <w:sz w:val="24"/>
          <w:u w:val="single"/>
          <w:rtl/>
        </w:rPr>
        <w:lastRenderedPageBreak/>
        <w:t>תקנות סדר הדין הפלי</w:t>
      </w:r>
      <w:r>
        <w:rPr>
          <w:rFonts w:cs="David"/>
          <w:b/>
          <w:bCs/>
          <w:sz w:val="24"/>
          <w:u w:val="single"/>
          <w:rtl/>
        </w:rPr>
        <w:t>לי (פיצויים בשל מעצר או מאסר) (תיקון), התשס"ד-2004</w:t>
      </w:r>
    </w:p>
    <w:p w:rsidR="00000000" w:rsidRDefault="00362023">
      <w:pPr>
        <w:jc w:val="cente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אני פותח את ישיבת ועדת החוקה, חוק ומשפט. על סדר-יומנו: תקנות סדר הדין הפלילי (פיצויים בשל מעצר או מאסר) (תיקון). אני רוצה גם לשמוע מה המצב היום.</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יש היום פיצויים.</w:t>
      </w:r>
    </w:p>
    <w:p w:rsidR="00000000" w:rsidRDefault="00362023">
      <w:pPr>
        <w:rPr>
          <w:rFonts w:cs="David"/>
          <w:sz w:val="24"/>
          <w:rtl/>
        </w:rPr>
      </w:pPr>
    </w:p>
    <w:p w:rsidR="00000000" w:rsidRDefault="00362023">
      <w:pPr>
        <w:rPr>
          <w:rFonts w:cs="David"/>
          <w:sz w:val="24"/>
          <w:rtl/>
        </w:rPr>
      </w:pPr>
      <w:r>
        <w:rPr>
          <w:rFonts w:cs="David"/>
          <w:sz w:val="24"/>
          <w:u w:val="single"/>
          <w:rtl/>
        </w:rPr>
        <w:t>היו”</w:t>
      </w:r>
      <w:r>
        <w:rPr>
          <w:rFonts w:cs="David"/>
          <w:sz w:val="24"/>
          <w:u w:val="single"/>
          <w:rtl/>
        </w:rPr>
        <w:t>ר אופיר פינס-פז:</w:t>
      </w:r>
    </w:p>
    <w:p w:rsidR="00000000" w:rsidRDefault="00362023">
      <w:pPr>
        <w:rPr>
          <w:rFonts w:cs="David"/>
          <w:sz w:val="24"/>
          <w:rtl/>
        </w:rPr>
      </w:pPr>
    </w:p>
    <w:p w:rsidR="00000000" w:rsidRDefault="00362023">
      <w:pPr>
        <w:rPr>
          <w:rFonts w:cs="David"/>
          <w:sz w:val="24"/>
          <w:rtl/>
        </w:rPr>
      </w:pPr>
      <w:r>
        <w:rPr>
          <w:rFonts w:cs="David"/>
          <w:sz w:val="24"/>
          <w:rtl/>
        </w:rPr>
        <w:tab/>
        <w:t>רציתי לעשות חוק לפיצויים, ואמרו לי שלא צריך, שיש.</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 xml:space="preserve">היום, גם לפי סעיף 80 לחוק העונשין וגם לפי סעיף 38 בנושא של מעצרים, יש אפשרות לפצות בשני מקרים: מקרה אחד, כשלא היה שום יסוד להגיש כתב אישום או יסוד לעצור. מקרה שני זה נסיבות </w:t>
      </w:r>
      <w:r>
        <w:rPr>
          <w:rFonts w:cs="David"/>
          <w:sz w:val="24"/>
          <w:rtl/>
        </w:rPr>
        <w:t>אחרות – יכול להיות שכן היה יסוד לעצור, ואחר כך הסתבר שנעשה עוול.</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לגבי זיכוי?</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התנאי הוא זיכוי, אבל לא כל זיכוי, כי יש סיכוי שברגע האחרון, למשל, עד נעלם.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זיכוי מחוסר אשמה ולא מהיעדר ראיות מספיק</w:t>
      </w:r>
      <w:r>
        <w:rPr>
          <w:rFonts w:cs="David"/>
          <w:sz w:val="24"/>
          <w:rtl/>
        </w:rPr>
        <w:t>ות?</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מה שנאמר בחוק זה - "נסיבות אחרות".</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הכוונה למה שאני אומר?</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זה שנוי במחלוקת. יש גישות שונות.</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יש גישה שאומרת שאם זה זיכוי מוחלט, זה כשלעצמו מצדיק.</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בעבר היו פחות נותנים פיצויים, ו</w:t>
      </w:r>
      <w:r>
        <w:rPr>
          <w:rFonts w:cs="David"/>
          <w:sz w:val="24"/>
          <w:rtl/>
        </w:rPr>
        <w:t>זה היה נעשה במשורה, היום הגישה היא שונה.</w:t>
      </w:r>
    </w:p>
    <w:p w:rsidR="00000000" w:rsidRDefault="00362023">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בידי מי ההחלטה?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בידי בית-המשפט.</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ואז הוא אומר למדינה שיפצו. האם יש תעריף?</w:t>
      </w:r>
    </w:p>
    <w:p w:rsidR="00000000" w:rsidRDefault="00362023">
      <w:pPr>
        <w:rPr>
          <w:rFonts w:cs="David"/>
          <w:sz w:val="24"/>
          <w:rtl/>
        </w:rPr>
      </w:pPr>
    </w:p>
    <w:p w:rsidR="00000000" w:rsidRDefault="00362023">
      <w:pPr>
        <w:rPr>
          <w:rFonts w:cs="David"/>
          <w:sz w:val="24"/>
          <w:rtl/>
        </w:rPr>
      </w:pPr>
      <w:r>
        <w:rPr>
          <w:rFonts w:cs="David"/>
          <w:sz w:val="24"/>
          <w:u w:val="single"/>
          <w:rtl/>
        </w:rPr>
        <w:t>עליזה מרגוליס:</w:t>
      </w:r>
    </w:p>
    <w:p w:rsidR="00000000" w:rsidRDefault="00362023">
      <w:pPr>
        <w:rPr>
          <w:rFonts w:cs="David"/>
          <w:sz w:val="24"/>
          <w:rtl/>
        </w:rPr>
      </w:pPr>
    </w:p>
    <w:p w:rsidR="00000000" w:rsidRDefault="00362023">
      <w:pPr>
        <w:rPr>
          <w:rFonts w:cs="David"/>
          <w:sz w:val="24"/>
          <w:rtl/>
        </w:rPr>
      </w:pPr>
      <w:r>
        <w:rPr>
          <w:rFonts w:cs="David"/>
          <w:sz w:val="24"/>
          <w:rtl/>
        </w:rPr>
        <w:tab/>
        <w:t>המזוכה רשאי להגיש בקשה לפיצוי לפי סעיף 80.</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זה לא</w:t>
      </w:r>
      <w:r>
        <w:rPr>
          <w:rFonts w:cs="David"/>
          <w:sz w:val="24"/>
          <w:rtl/>
        </w:rPr>
        <w:t xml:space="preserve"> מונע ממנו להגיש תביעה אזרחית. פה זה הליך מאוד מהיר, ולכן יש סכומים קצובים, לא כל כך גבוהים.</w:t>
      </w:r>
    </w:p>
    <w:p w:rsidR="00000000" w:rsidRDefault="00362023">
      <w:pPr>
        <w:rPr>
          <w:rFonts w:cs="David"/>
          <w:sz w:val="24"/>
          <w:rtl/>
        </w:rPr>
      </w:pPr>
    </w:p>
    <w:p w:rsidR="00000000" w:rsidRDefault="00362023">
      <w:pPr>
        <w:rPr>
          <w:rFonts w:cs="David"/>
          <w:sz w:val="24"/>
          <w:rtl/>
        </w:rPr>
      </w:pPr>
      <w:r>
        <w:rPr>
          <w:rFonts w:cs="David"/>
          <w:sz w:val="24"/>
          <w:rtl/>
        </w:rPr>
        <w:tab/>
        <w:t>הסכומים היום קבועים בתוספת לתקנות סדר הדין הפלילי (פיצויים בשל מעצר או מאסר).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לגבי פיצוי על עוגמת הנפש?</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יש על זה סעיף אח</w:t>
      </w:r>
      <w:r>
        <w:rPr>
          <w:rFonts w:cs="David"/>
          <w:sz w:val="24"/>
          <w:rtl/>
        </w:rPr>
        <w:t>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על מה אנחנו דנים היום?</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היום רק על הנושא של הוצאות שכר טרחה של עורך-הדין.</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אדם יושב במעצר עד תום ההליכים, והוא יצא זכאי, צריך לפצות אותו במיליונים.</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היום מפצים לכל יום לפי החלק היחסי</w:t>
      </w:r>
      <w:r>
        <w:rPr>
          <w:rFonts w:cs="David"/>
          <w:sz w:val="24"/>
          <w:rtl/>
        </w:rPr>
        <w:t xml:space="preserve"> של השכר הממוצע.</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צריך להבחין בין ההליך הזה, שהוא הליך מהיר, ולכן גם הסכומים בו יחסית נמוכים.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ההליך המהיר הוא רק לגבי פיצוי שכר טרחה?</w:t>
      </w: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lastRenderedPageBreak/>
        <w:tab/>
        <w:t>גם וגם. יש תקנה 8 שמדברת על ימי מעצר ומאסר, והפיצוי הוא החלק ה-25 של השכ</w:t>
      </w:r>
      <w:r>
        <w:rPr>
          <w:rFonts w:cs="David"/>
          <w:sz w:val="24"/>
          <w:rtl/>
        </w:rPr>
        <w:t>ר החודשי הממוצע במשק. מחשבים את מספר ימי המעצר, ונותנים על כל יום פיצוי, לפי השכר הממוצע במשק.</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זו גם סוגיה בפני עצמה, אבל כרגע זו לא הסוגיה שמשרד המשפטים מביא לתיקון.</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מובן שאם הבן-אדם הוא מיליונר, ובגלל זה הוא הפסיד את כל רכושו, ה</w:t>
      </w:r>
      <w:r>
        <w:rPr>
          <w:rFonts w:cs="David"/>
          <w:sz w:val="24"/>
          <w:rtl/>
        </w:rPr>
        <w:t>וא יכול ללכת לבית-המשפט ולתבוע את הסכום הריאלי.</w:t>
      </w:r>
    </w:p>
    <w:p w:rsidR="00000000" w:rsidRDefault="00362023">
      <w:pPr>
        <w:rPr>
          <w:rFonts w:cs="David"/>
          <w:sz w:val="24"/>
          <w:rtl/>
        </w:rPr>
      </w:pPr>
    </w:p>
    <w:p w:rsidR="00000000" w:rsidRDefault="00362023">
      <w:pPr>
        <w:rPr>
          <w:rFonts w:cs="David"/>
          <w:sz w:val="24"/>
          <w:rtl/>
        </w:rPr>
      </w:pPr>
      <w:r>
        <w:rPr>
          <w:rFonts w:cs="David"/>
          <w:sz w:val="24"/>
          <w:rtl/>
        </w:rPr>
        <w:tab/>
        <w:t>היום תלוי ועומד בג"ץ, בבג"ץ העותר טוען שהסכומים פה, גם בהליך המהיר, צריכים להיות הסכומים הריאליים. העמדה של המדינה היא שלא, שהסכומים האלה, זה איזה פיצוי מינימלי בהליך מהיר.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השכר הממו</w:t>
      </w:r>
      <w:r>
        <w:rPr>
          <w:rFonts w:cs="David"/>
          <w:sz w:val="24"/>
          <w:rtl/>
        </w:rPr>
        <w:t>צע הוא לא סכום ריאלי?</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מדובר על שכר טרחת עורך-דין. למשל, הוא לוקח את עורך-הדין הכי טוב במדינת ישראל, ומשלם לו מיליונים. לפי ההסדר המהיר, הסכומים עדיין מוגבלים לסכומים האלה.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אתם מגדילים עכשיו את הסכומים.</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לא מ</w:t>
      </w:r>
      <w:r>
        <w:rPr>
          <w:rFonts w:cs="David"/>
          <w:sz w:val="24"/>
          <w:rtl/>
        </w:rPr>
        <w:t>מש.</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אתם עושים עכשיו?</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אנחנו מתאימים את זה לתקנות. בחלק מהמקרים זה קטן ובחלק מהמקרים עולה.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אם זה נכון, אני מיד עוצר את הישיבה.</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 xml:space="preserve">קשה קצת להבין, כי החלוקה היא אחרת מבחינת הסעיפים, אבל </w:t>
      </w:r>
      <w:r>
        <w:rPr>
          <w:rFonts w:cs="David"/>
          <w:sz w:val="24"/>
          <w:rtl/>
        </w:rPr>
        <w:t>יהיו מקרים שבהם זה יפחת באופן משמעותי.</w:t>
      </w:r>
    </w:p>
    <w:p w:rsidR="00000000" w:rsidRDefault="00362023">
      <w:pPr>
        <w:rPr>
          <w:rFonts w:cs="David"/>
          <w:sz w:val="24"/>
          <w:rtl/>
        </w:rPr>
      </w:pPr>
      <w:r>
        <w:rPr>
          <w:rFonts w:cs="David"/>
          <w:sz w:val="24"/>
          <w:u w:val="single"/>
          <w:rtl/>
        </w:rPr>
        <w:br w:type="page"/>
      </w:r>
      <w:r>
        <w:rPr>
          <w:rFonts w:cs="David"/>
          <w:sz w:val="24"/>
          <w:u w:val="single"/>
          <w:rtl/>
        </w:rPr>
        <w:lastRenderedPageBreak/>
        <w:t>יפעת רווה:</w:t>
      </w:r>
    </w:p>
    <w:p w:rsidR="00000000" w:rsidRDefault="00362023">
      <w:pPr>
        <w:rPr>
          <w:rFonts w:cs="David"/>
          <w:sz w:val="24"/>
          <w:rtl/>
        </w:rPr>
      </w:pPr>
    </w:p>
    <w:p w:rsidR="00000000" w:rsidRDefault="00362023">
      <w:pPr>
        <w:rPr>
          <w:rFonts w:cs="David"/>
          <w:sz w:val="24"/>
          <w:rtl/>
        </w:rPr>
      </w:pPr>
      <w:r>
        <w:rPr>
          <w:rFonts w:cs="David"/>
          <w:sz w:val="24"/>
          <w:rtl/>
        </w:rPr>
        <w:tab/>
        <w:t>התקנות היום מאוד לא ברורות. הן אומרות מה נותנים בישיבה הראשונה, מה בישיבה נוספת ומה בישיבה של ערעור. חשבנו שהדבר המתאים יהיה להצמיד אותן לתקנות הסניגוריה.</w:t>
      </w:r>
    </w:p>
    <w:p w:rsidR="00000000" w:rsidRDefault="00362023">
      <w:pPr>
        <w:rPr>
          <w:rFonts w:cs="David"/>
          <w:sz w:val="24"/>
          <w:rtl/>
        </w:rPr>
      </w:pPr>
    </w:p>
    <w:p w:rsidR="00000000" w:rsidRDefault="00362023">
      <w:pPr>
        <w:rPr>
          <w:rFonts w:cs="David"/>
          <w:sz w:val="24"/>
          <w:rtl/>
        </w:rPr>
      </w:pPr>
      <w:r>
        <w:rPr>
          <w:rFonts w:cs="David"/>
          <w:sz w:val="24"/>
          <w:rtl/>
        </w:rPr>
        <w:tab/>
        <w:t>דבר נוסף שצריך לדעת, שהיום אפשר להוסיף למה שקי</w:t>
      </w:r>
      <w:r>
        <w:rPr>
          <w:rFonts w:cs="David"/>
          <w:sz w:val="24"/>
          <w:rtl/>
        </w:rPr>
        <w:t>ים. לבית-המשפט יש שיקול דעת להוסיף 50% במקרים שהוא חושב שהצדק דורש את זה. לעומת זאת, בתקנות הסניגוריה, אכן הסכום הבסיסי בהרבה מהמקרים הוא יותר נמוך, אבל אפשר להוסיף 150%, ולכן, עם התוספת של 150%, זה בדרך כלל עולה.</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רק שבדרך כלל לא מוסיפים.</w:t>
      </w:r>
    </w:p>
    <w:p w:rsidR="00000000" w:rsidRDefault="00362023">
      <w:pPr>
        <w:rPr>
          <w:rFonts w:cs="David"/>
          <w:sz w:val="24"/>
          <w:rtl/>
        </w:rPr>
      </w:pPr>
    </w:p>
    <w:p w:rsidR="00000000" w:rsidRDefault="00362023">
      <w:pPr>
        <w:rPr>
          <w:rFonts w:cs="David"/>
          <w:sz w:val="24"/>
          <w:rtl/>
        </w:rPr>
      </w:pPr>
      <w:r>
        <w:rPr>
          <w:rFonts w:cs="David"/>
          <w:sz w:val="24"/>
          <w:u w:val="single"/>
          <w:rtl/>
        </w:rPr>
        <w:t xml:space="preserve">רחל </w:t>
      </w:r>
      <w:r>
        <w:rPr>
          <w:rFonts w:cs="David"/>
          <w:sz w:val="24"/>
          <w:u w:val="single"/>
          <w:rtl/>
        </w:rPr>
        <w:t>תורן:</w:t>
      </w:r>
    </w:p>
    <w:p w:rsidR="00000000" w:rsidRDefault="00362023">
      <w:pPr>
        <w:rPr>
          <w:rFonts w:cs="David"/>
          <w:sz w:val="24"/>
          <w:rtl/>
        </w:rPr>
      </w:pPr>
    </w:p>
    <w:p w:rsidR="00000000" w:rsidRDefault="00362023">
      <w:pPr>
        <w:rPr>
          <w:rFonts w:cs="David"/>
          <w:sz w:val="24"/>
          <w:rtl/>
        </w:rPr>
      </w:pPr>
      <w:r>
        <w:rPr>
          <w:rFonts w:cs="David"/>
          <w:sz w:val="24"/>
          <w:rtl/>
        </w:rPr>
        <w:tab/>
        <w:t>זו תוספת בשיקול דעת.</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הכול בשיקול דעת.</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בדרך כלל הם לא מוסיפים, צריך נסיבות מיוחדות כדי להוסיף. בדרך כלל בית-המשפט נוטה ללכת לסכומים הקבועים, ולכן אי-אפשר להגיד שזה בסדר בגלל ה-150%.</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 xml:space="preserve">למה אתם משנים את </w:t>
      </w:r>
      <w:r>
        <w:rPr>
          <w:rFonts w:cs="David"/>
          <w:sz w:val="24"/>
          <w:rtl/>
        </w:rPr>
        <w:t>השם?</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עשינו כמה תיקונים טכניים, מפני שהתקנות האלה ישנות למדי, והן מפנות לכל מיני חוקים ישנים. היום שם התקנות זה רק פיצויים בשל מעצר ומאסר, ויש פה גם החזר הוצאות, לכן יש פה גם על פיצויים וגם על הוצאות. על זה העירו לנו מהמחלקה של ניסוח החוק אצלנ</w:t>
      </w:r>
      <w:r>
        <w:rPr>
          <w:rFonts w:cs="David"/>
          <w:sz w:val="24"/>
          <w:rtl/>
        </w:rPr>
        <w:t>ו, וקיבלנו את ההערה הזאת.</w:t>
      </w:r>
    </w:p>
    <w:p w:rsidR="00000000" w:rsidRDefault="00362023">
      <w:pPr>
        <w:rPr>
          <w:rFonts w:cs="David"/>
          <w:sz w:val="24"/>
          <w:rtl/>
        </w:rPr>
      </w:pPr>
      <w:r>
        <w:rPr>
          <w:rFonts w:cs="David"/>
          <w:sz w:val="24"/>
          <w:rtl/>
        </w:rPr>
        <w:tab/>
      </w: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מי יזם את התיקון הזה?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משרד המשפטים.</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מה החיסכון הכלכלי מהתיקון הזה?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אין חיסכון כלכלי.</w:t>
      </w:r>
    </w:p>
    <w:p w:rsidR="00000000" w:rsidRDefault="00362023">
      <w:pPr>
        <w:rPr>
          <w:rFonts w:cs="David"/>
          <w:sz w:val="24"/>
          <w:rtl/>
        </w:rPr>
      </w:pPr>
      <w:r>
        <w:rPr>
          <w:rFonts w:cs="David"/>
          <w:sz w:val="24"/>
          <w:u w:val="single"/>
          <w:rtl/>
        </w:rPr>
        <w:br w:type="page"/>
      </w:r>
      <w:r>
        <w:rPr>
          <w:rFonts w:cs="David"/>
          <w:sz w:val="24"/>
          <w:u w:val="single"/>
          <w:rtl/>
        </w:rPr>
        <w:lastRenderedPageBreak/>
        <w:t>רחל תורן:</w:t>
      </w:r>
    </w:p>
    <w:p w:rsidR="00000000" w:rsidRDefault="00362023">
      <w:pPr>
        <w:rPr>
          <w:rFonts w:cs="David"/>
          <w:sz w:val="24"/>
          <w:rtl/>
        </w:rPr>
      </w:pPr>
    </w:p>
    <w:p w:rsidR="00000000" w:rsidRDefault="00362023">
      <w:pPr>
        <w:rPr>
          <w:rFonts w:cs="David"/>
          <w:sz w:val="24"/>
          <w:rtl/>
        </w:rPr>
      </w:pPr>
      <w:r>
        <w:rPr>
          <w:rFonts w:cs="David"/>
          <w:sz w:val="24"/>
          <w:rtl/>
        </w:rPr>
        <w:tab/>
        <w:t>אני הבנתי שיש חיסכון כלכלי משמעותי, ובגלל זה יזמו את זה.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 xml:space="preserve">זה לא </w:t>
      </w:r>
      <w:r>
        <w:rPr>
          <w:rFonts w:cs="David"/>
          <w:sz w:val="24"/>
          <w:rtl/>
        </w:rPr>
        <w:t>נכון. קודם כול, יזמו את זה לפני שהתקנות לסניגוריה ירדו, ושנית, המטרה היתה לעשות את זה יותר מסודר.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סעיף 2, תיקון הפתיח?</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היום, השמות של החוקים השתנו, ולכן התאמנו אותם. חוק בתי המשפט, התשי"ז-1957, כבר מזמן לא קיים.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"תיקון תקנה 1"?</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הפסקה הראשונה היא דבר טכני, והפסקה השנייה, כיוון שאנחנו משתמשים בתקנות הסניגוריה, אנחנו מגדירים מה זה תקנות הסניגוריה.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"תיקון תקנה 3"?</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תקנות סדר הדין הא</w:t>
      </w:r>
      <w:r>
        <w:rPr>
          <w:rFonts w:cs="David"/>
          <w:sz w:val="24"/>
          <w:rtl/>
        </w:rPr>
        <w:t>זרחי, התשכ"ג-1963 כבר לא קיימות, היום זה תקנות מ-1984.</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"תיקון תקנה 4"?</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היום, השיטה של המרצה בוטלה.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"תיקון תקנה 5"?</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זה טכני.</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זה "תיקון תקנה</w:t>
      </w:r>
      <w:r>
        <w:rPr>
          <w:rFonts w:cs="David"/>
          <w:sz w:val="24"/>
          <w:rtl/>
        </w:rPr>
        <w:t xml:space="preserve"> 8"?</w:t>
      </w: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חוק הביטוח הלאומי מ-1968 השתנה.</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תיקון תקנה 9 זה התיקון היחיד שלא טכני.</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אנחנו נאשר עד תקנה 8.</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 xml:space="preserve">הפתיח הוא טכני. בפסקה (1)(1), "בעד הוצאות בפועל – כפי שהכיר בהן בית המשפט או הרשם, לפי קבלות", </w:t>
      </w:r>
      <w:r>
        <w:rPr>
          <w:rFonts w:cs="David"/>
          <w:sz w:val="24"/>
          <w:rtl/>
        </w:rPr>
        <w:t>זו העתקה של התוספת, זה לא השתנה.</w:t>
      </w:r>
    </w:p>
    <w:p w:rsidR="00000000" w:rsidRDefault="00362023">
      <w:pPr>
        <w:rPr>
          <w:rFonts w:cs="David"/>
          <w:sz w:val="24"/>
          <w:rtl/>
        </w:rPr>
      </w:pPr>
    </w:p>
    <w:p w:rsidR="00000000" w:rsidRDefault="00362023">
      <w:pPr>
        <w:rPr>
          <w:rFonts w:cs="David"/>
          <w:sz w:val="24"/>
          <w:rtl/>
        </w:rPr>
      </w:pPr>
      <w:r>
        <w:rPr>
          <w:rFonts w:cs="David"/>
          <w:sz w:val="24"/>
          <w:rtl/>
        </w:rPr>
        <w:tab/>
        <w:t>"בעד שכר טרחה של עורך דין – כאמור בתקנה 1 לתקנות הסניגוריה", שאלה תקנות הסניגוריה הציבורית שאליהן אנחנו מפנים. בתקנות הסניגוריה הציבורית יש רשימה של סכומים. עשיתי טבלה כדי שאפשר יהיה לראות בדיוק מה ירידה ומה עלייה.</w:t>
      </w:r>
    </w:p>
    <w:p w:rsidR="00000000" w:rsidRDefault="00362023">
      <w:pPr>
        <w:rPr>
          <w:rFonts w:cs="David"/>
          <w:sz w:val="24"/>
          <w:rtl/>
        </w:rPr>
      </w:pPr>
    </w:p>
    <w:p w:rsidR="00000000" w:rsidRDefault="00362023">
      <w:pPr>
        <w:rPr>
          <w:rFonts w:cs="David"/>
          <w:sz w:val="24"/>
          <w:rtl/>
        </w:rPr>
      </w:pPr>
      <w:r>
        <w:rPr>
          <w:rFonts w:cs="David"/>
          <w:sz w:val="24"/>
          <w:u w:val="single"/>
          <w:rtl/>
        </w:rPr>
        <w:t>היו"ר</w:t>
      </w:r>
      <w:r>
        <w:rPr>
          <w:rFonts w:cs="David"/>
          <w:sz w:val="24"/>
          <w:u w:val="single"/>
          <w:rtl/>
        </w:rPr>
        <w:t xml:space="preserve"> אופיר פינס-פז:</w:t>
      </w:r>
    </w:p>
    <w:p w:rsidR="00000000" w:rsidRDefault="00362023">
      <w:pPr>
        <w:rPr>
          <w:rFonts w:cs="David"/>
          <w:sz w:val="24"/>
          <w:rtl/>
        </w:rPr>
      </w:pPr>
    </w:p>
    <w:p w:rsidR="00000000" w:rsidRDefault="00362023">
      <w:pPr>
        <w:rPr>
          <w:rFonts w:cs="David"/>
          <w:sz w:val="24"/>
          <w:rtl/>
        </w:rPr>
      </w:pPr>
      <w:r>
        <w:rPr>
          <w:rFonts w:cs="David"/>
          <w:sz w:val="24"/>
          <w:rtl/>
        </w:rPr>
        <w:tab/>
        <w:t>תפרטי מה עלייה ומה ירידה.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יש השלב הראשון, שזה שלב של הארכת מעצר, ישיבה ראשונה בבית המשפט.</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קודם אני אציין משהו לגבי תקנות הסניגוריה. יש התקנות הקבועות, שהן באמת קובעות את השכר שמשלמים לסניגורים, לא סניגורים שהם עו</w:t>
      </w:r>
      <w:r>
        <w:rPr>
          <w:rFonts w:cs="David"/>
          <w:sz w:val="24"/>
          <w:rtl/>
        </w:rPr>
        <w:t>בדי הסניגוריה הציבורית, אלא סניגורים שהסניגוריה הציבורית מעסיקה אותם, חיצוניים. לא מזמן אישרנו הוראת שעה שמקצצת ב-10%. כיוון שגם כך, במקרים רבים, זה מוריד, אז חשבנו להפנות לתקנות הקבועות.</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היה עד עכשיו?</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עד עכשיו יש א</w:t>
      </w:r>
      <w:r>
        <w:rPr>
          <w:rFonts w:cs="David"/>
          <w:sz w:val="24"/>
          <w:rtl/>
        </w:rPr>
        <w:t>ת תקנות הפיצויים בשל מעצר או מאסר.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זה לא קשור לסניגוריה.</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זה היה גבוה יותר.</w:t>
      </w:r>
    </w:p>
    <w:p w:rsidR="00000000" w:rsidRDefault="00362023">
      <w:pPr>
        <w:rPr>
          <w:rFonts w:cs="David"/>
          <w:sz w:val="24"/>
          <w:rtl/>
        </w:rPr>
      </w:pPr>
      <w:r>
        <w:rPr>
          <w:rFonts w:cs="David"/>
          <w:sz w:val="24"/>
          <w:u w:val="single"/>
          <w:rtl/>
        </w:rPr>
        <w:br w:type="page"/>
        <w:t>יפעת רווה:</w:t>
      </w:r>
    </w:p>
    <w:p w:rsidR="00000000" w:rsidRDefault="00362023">
      <w:pPr>
        <w:rPr>
          <w:rFonts w:cs="David"/>
          <w:sz w:val="24"/>
          <w:rtl/>
        </w:rPr>
      </w:pPr>
    </w:p>
    <w:p w:rsidR="00000000" w:rsidRDefault="00362023">
      <w:pPr>
        <w:rPr>
          <w:rFonts w:cs="David"/>
          <w:sz w:val="24"/>
          <w:rtl/>
        </w:rPr>
      </w:pPr>
      <w:r>
        <w:rPr>
          <w:rFonts w:cs="David"/>
          <w:sz w:val="24"/>
          <w:rtl/>
        </w:rPr>
        <w:tab/>
        <w:t>זה לא מדויק.</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לא מדויק במה שהיא אומרת?</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מה שלא מדויק, שהסכום הבסיסי שהיה, אכן, בחלק מהמקרים</w:t>
      </w:r>
      <w:r>
        <w:rPr>
          <w:rFonts w:cs="David"/>
          <w:sz w:val="24"/>
          <w:rtl/>
        </w:rPr>
        <w:t>, היה גבוה יותר, אבל בתקנות הסניגוריה אפשר להוסיף 150% לעומת התקנות הקיימות, שלפיהן אפשר להוסיף 50%, והכול בשיקול דעת של בית-המשפט.</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יש ירידה, אבל שיקול הדעת עולה. זה מה שאת אומרת?</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זה מה שאני אומרת.</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r>
        <w:rPr>
          <w:rFonts w:cs="David"/>
          <w:sz w:val="24"/>
          <w:u w:val="single"/>
          <w:rtl/>
        </w:rPr>
        <w:t>:</w:t>
      </w:r>
    </w:p>
    <w:p w:rsidR="00000000" w:rsidRDefault="00362023">
      <w:pPr>
        <w:rPr>
          <w:rFonts w:cs="David"/>
          <w:sz w:val="24"/>
          <w:rtl/>
        </w:rPr>
      </w:pPr>
    </w:p>
    <w:p w:rsidR="00000000" w:rsidRDefault="00362023">
      <w:pPr>
        <w:rPr>
          <w:rFonts w:cs="David"/>
          <w:sz w:val="24"/>
          <w:rtl/>
        </w:rPr>
      </w:pPr>
      <w:r>
        <w:rPr>
          <w:rFonts w:cs="David"/>
          <w:sz w:val="24"/>
          <w:rtl/>
        </w:rPr>
        <w:tab/>
        <w:t>מה הרציונאל של זה?</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קודם כול, התחלנו תהליכים לפני שהיתה הירידה של ה-10%- - -</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גם בלי הירידה של 10% זה ירידה.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מה הרציונאל? רציתם לעשות קיצוץ תקציבי?</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בכלל לא. כנראה, גם אין בזה קיצוץ תקציבי.</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יש, אלא אם כן יש שיקול דעת.</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יש שיקול דעת. בתקנות הסניגוריה זה "פיקס", זאת אומרת, הסכום שקבעו שם, זה מה שנותנים לסניגור. לעומת זאת, כאן, תמיד לבית-המשפט יש שיקול דעת. בכל מקרה שהוא חושב שהסכום ירד והוא נמוך מדי, הוא יכול לתת עוד 15</w:t>
      </w:r>
      <w:r>
        <w:rPr>
          <w:rFonts w:cs="David"/>
          <w:sz w:val="24"/>
          <w:rtl/>
        </w:rPr>
        <w:t>0%.</w:t>
      </w:r>
    </w:p>
    <w:p w:rsidR="00000000" w:rsidRDefault="00362023">
      <w:pPr>
        <w:rPr>
          <w:rFonts w:cs="David"/>
          <w:sz w:val="24"/>
          <w:rtl/>
        </w:rPr>
      </w:pPr>
      <w:r>
        <w:rPr>
          <w:rFonts w:cs="David"/>
          <w:sz w:val="24"/>
          <w:u w:val="single"/>
          <w:rtl/>
        </w:rPr>
        <w:br w:type="page"/>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אני מתנגד לזה. אם הייתי יושב-ראש הוועדה, על המקום הייתי שולח אתכם למקום שממנו באתם לעשות שיעורי בית. אני לא מסכים לזה. חשבתי שאתם באים סוף-סוף לתת לאדם הזכאי את היכולת לפחות לשלם לעורכי-הדין שלו כמו בני אדם.</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המקסימ</w:t>
      </w:r>
      <w:r>
        <w:rPr>
          <w:rFonts w:cs="David"/>
          <w:sz w:val="24"/>
          <w:rtl/>
        </w:rPr>
        <w:t>ום עולה, המקסימום הוא בשיקול דעת.</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את טועה בעניין הזה. כאשר היה שיקול דעת של 50%, שזה גם הרבה מאוד, גם אז השימוש לטעמי היה במשורה. אף אחד לא ישתמש ב-150%, הם גם כן ייתנו 50%, ואז, בשורה התחתונה, אנחנו מורידים ביומיום, ובמקרים יוצאי ד</w:t>
      </w:r>
      <w:r>
        <w:rPr>
          <w:rFonts w:cs="David"/>
          <w:sz w:val="24"/>
          <w:rtl/>
        </w:rPr>
        <w:t>ופן מעלים. זה לא מקובל.</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המטרה היתה בעצם ליצור פירוט יותר נכון של סוגי ההליכים, כי התעוררו, בגלל התקנות היום, שהן לא מפורטות מספיק, הרבה התדיינויות לאיזה סעיף נכנס איזה הליך. אז למה לא להעתיק לתוספת את הפריטים לפי תקנות הסניגוריה ולקבוע סכומים ס</w:t>
      </w:r>
      <w:r>
        <w:rPr>
          <w:rFonts w:cs="David"/>
          <w:sz w:val="24"/>
          <w:rtl/>
        </w:rPr>
        <w:t>בירים, שהם ברוח הסכומים שהיו קודם?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אם אתם באים שוב, תבואו עם המכלול. אני רוצה לראות לא רק שכר טרחת עורך-דין, אני רוצה לדעת מה הפיצויים עבור עוגמת נפש. אני רוצה פירוט. מי שישב עד גמר ההליכים בעבירות קשות ויצא זכאי מוחלט, לא מחמת ספק,</w:t>
      </w:r>
      <w:r>
        <w:rPr>
          <w:rFonts w:cs="David"/>
          <w:sz w:val="24"/>
          <w:rtl/>
        </w:rPr>
        <w:t xml:space="preserve"> זכאי מהיעדר אשמה, אני מבקש פיצוי, אני רוצה שהוא ירוויח מיליונים מהמדינה ששמה אותו בבית הסוהר.</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זה קשור לחוק.</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את זה אפשר בתביעה אזרחית, לא יתנו את זה בהליך מהיר.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אני רוצה את זה בהליך מהיר.</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נעשי</w:t>
      </w:r>
      <w:r>
        <w:rPr>
          <w:rFonts w:cs="David"/>
          <w:sz w:val="24"/>
          <w:rtl/>
        </w:rPr>
        <w:t>ת היום עבודה על זה במשרד המשפטים.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רחל תורן, את מוכנה לכתוב לי חוק כזה?</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בשמחה. אפשר לשתף פעולה.</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אני רוצה חוק ברור בהליך מהיר. מי שישב עד תום ההליכים, ובסוף יצא בזיכוי מהיעדר אשמה, אני מבקש פיצוי ש</w:t>
      </w:r>
      <w:r>
        <w:rPr>
          <w:rFonts w:cs="David"/>
          <w:sz w:val="24"/>
          <w:rtl/>
        </w:rPr>
        <w:t>ל מיליונים בהליך מהיר, לא בתביעה אזרחית, ולא שנים.</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אין מי שמייצג פה את האוצר.</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האוצר לא מעניין אותי, אני אציע הצעת חוק פרטית שלי, אתם לא תעשו את זה בחיים, אני הרי מכיר את המשרד. אין לי שום ציפיות שתעשו.</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הם ב</w:t>
      </w:r>
      <w:r>
        <w:rPr>
          <w:rFonts w:cs="David"/>
          <w:sz w:val="24"/>
          <w:rtl/>
        </w:rPr>
        <w:t>ודקים היום את הסוגיה של הפיצויים.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הם יבדקו שלוש שנים.</w:t>
      </w:r>
    </w:p>
    <w:p w:rsidR="00000000" w:rsidRDefault="00362023">
      <w:pPr>
        <w:rPr>
          <w:rFonts w:cs="David"/>
          <w:sz w:val="24"/>
          <w:rtl/>
        </w:rPr>
      </w:pPr>
    </w:p>
    <w:p w:rsidR="00000000" w:rsidRDefault="00362023">
      <w:pPr>
        <w:rPr>
          <w:rFonts w:cs="David"/>
          <w:sz w:val="24"/>
          <w:rtl/>
        </w:rPr>
      </w:pPr>
      <w:r>
        <w:rPr>
          <w:rFonts w:cs="David"/>
          <w:sz w:val="24"/>
          <w:rtl/>
        </w:rPr>
        <w:tab/>
        <w:t>אני רוצה מדרג, יש גם זיכוי מחמת הספק.</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הסטנדרטים היום, שלא היה יסוד לאשמה או נסיבות אחרות, ואז בית-משפט יש לו שיקול דעת.</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 xml:space="preserve">זה לא מספיק לי. אני </w:t>
      </w:r>
      <w:r>
        <w:rPr>
          <w:rFonts w:cs="David"/>
          <w:sz w:val="24"/>
          <w:rtl/>
        </w:rPr>
        <w:t>רוצה מדרג, ועל זיכוי מוחלט, אין שאלה. הוא לא צריך ללכת שוב לבתי-משפט לתביעות אזרחיות, שזה שנים. מה פתאום? על סמך מה? אגב, אלה מקרים נדירים מאוד, זה כמעט לא קורה, אבל כשזה קורה לאדם אחד בשנה, צריך לתת לו את כל הכסף מיד.</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הסכומים נמוכים בתקנות הס</w:t>
      </w:r>
      <w:r>
        <w:rPr>
          <w:rFonts w:cs="David"/>
          <w:sz w:val="24"/>
          <w:rtl/>
        </w:rPr>
        <w:t>ניגוריה הציבורית, כי זה עובד על כמויות.</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זה רעיון אחר.</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סניגורים מקבלים כמות גדולה של תיקים, ואז על כל תיק הם מקבלים פחות, ואז זה לא נורא.</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לא בא בחשבון, אני לא הולך לכיוון הזה.</w:t>
      </w:r>
    </w:p>
    <w:p w:rsidR="00000000" w:rsidRDefault="00362023">
      <w:pPr>
        <w:rPr>
          <w:rFonts w:cs="David"/>
          <w:sz w:val="24"/>
          <w:rtl/>
        </w:rPr>
      </w:pPr>
      <w:r>
        <w:rPr>
          <w:rFonts w:cs="David"/>
          <w:sz w:val="24"/>
          <w:u w:val="single"/>
          <w:rtl/>
        </w:rPr>
        <w:br w:type="page"/>
        <w:t>רחל תורן:</w:t>
      </w:r>
    </w:p>
    <w:p w:rsidR="00000000" w:rsidRDefault="00362023">
      <w:pPr>
        <w:rPr>
          <w:rFonts w:cs="David"/>
          <w:sz w:val="24"/>
          <w:rtl/>
        </w:rPr>
      </w:pPr>
    </w:p>
    <w:p w:rsidR="00000000" w:rsidRDefault="00362023">
      <w:pPr>
        <w:rPr>
          <w:rFonts w:cs="David"/>
          <w:sz w:val="24"/>
          <w:rtl/>
        </w:rPr>
      </w:pPr>
      <w:r>
        <w:rPr>
          <w:rFonts w:cs="David"/>
          <w:sz w:val="24"/>
          <w:rtl/>
        </w:rPr>
        <w:tab/>
        <w:t>אני מסבירה לך את הה</w:t>
      </w:r>
      <w:r>
        <w:rPr>
          <w:rFonts w:cs="David"/>
          <w:sz w:val="24"/>
          <w:rtl/>
        </w:rPr>
        <w:t>גיון למה הסכומים נמוכים.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אין קשר לסניגוריה, זה בכלל לא קשור לעניין הזה.</w:t>
      </w:r>
    </w:p>
    <w:p w:rsidR="00000000" w:rsidRDefault="00362023">
      <w:pPr>
        <w:rPr>
          <w:rFonts w:cs="David"/>
          <w:sz w:val="24"/>
          <w:rtl/>
        </w:rPr>
      </w:pPr>
    </w:p>
    <w:p w:rsidR="00000000" w:rsidRDefault="00362023">
      <w:pPr>
        <w:rPr>
          <w:rFonts w:cs="David"/>
          <w:sz w:val="24"/>
          <w:rtl/>
        </w:rPr>
      </w:pPr>
      <w:r>
        <w:rPr>
          <w:rFonts w:cs="David"/>
          <w:sz w:val="24"/>
          <w:u w:val="single"/>
          <w:rtl/>
        </w:rPr>
        <w:t>רחל תורן:</w:t>
      </w:r>
    </w:p>
    <w:p w:rsidR="00000000" w:rsidRDefault="00362023">
      <w:pPr>
        <w:rPr>
          <w:rFonts w:cs="David"/>
          <w:sz w:val="24"/>
          <w:rtl/>
        </w:rPr>
      </w:pPr>
    </w:p>
    <w:p w:rsidR="00000000" w:rsidRDefault="00362023">
      <w:pPr>
        <w:rPr>
          <w:rFonts w:cs="David"/>
          <w:sz w:val="24"/>
          <w:rtl/>
        </w:rPr>
      </w:pPr>
      <w:r>
        <w:rPr>
          <w:rFonts w:cs="David"/>
          <w:sz w:val="24"/>
          <w:rtl/>
        </w:rPr>
        <w:tab/>
        <w:t>באותה מידה אפשר להצמיד את זה לשכר של מנכ"ל משרד המשפטים או לכל דבר אחר.</w:t>
      </w:r>
    </w:p>
    <w:p w:rsidR="00000000" w:rsidRDefault="00362023">
      <w:pPr>
        <w:rPr>
          <w:rFonts w:cs="David"/>
          <w:sz w:val="24"/>
          <w:rtl/>
        </w:rPr>
      </w:pPr>
    </w:p>
    <w:p w:rsidR="00000000" w:rsidRDefault="00362023">
      <w:pPr>
        <w:rPr>
          <w:rFonts w:cs="David"/>
          <w:sz w:val="24"/>
          <w:rtl/>
        </w:rPr>
      </w:pPr>
      <w:r>
        <w:rPr>
          <w:rFonts w:cs="David"/>
          <w:sz w:val="24"/>
          <w:u w:val="single"/>
          <w:rtl/>
        </w:rPr>
        <w:t>יפעת רווה:</w:t>
      </w:r>
    </w:p>
    <w:p w:rsidR="00000000" w:rsidRDefault="00362023">
      <w:pPr>
        <w:rPr>
          <w:rFonts w:cs="David"/>
          <w:sz w:val="24"/>
          <w:rtl/>
        </w:rPr>
      </w:pPr>
    </w:p>
    <w:p w:rsidR="00000000" w:rsidRDefault="00362023">
      <w:pPr>
        <w:rPr>
          <w:rFonts w:cs="David"/>
          <w:sz w:val="24"/>
          <w:rtl/>
        </w:rPr>
      </w:pPr>
      <w:r>
        <w:rPr>
          <w:rFonts w:cs="David"/>
          <w:sz w:val="24"/>
          <w:rtl/>
        </w:rPr>
        <w:tab/>
        <w:t>בהחלט זה נעשה רק כעוגן.</w:t>
      </w:r>
    </w:p>
    <w:p w:rsidR="00000000" w:rsidRDefault="00362023">
      <w:pPr>
        <w:rPr>
          <w:rFonts w:cs="David"/>
          <w:sz w:val="24"/>
          <w:rtl/>
        </w:rPr>
      </w:pPr>
    </w:p>
    <w:p w:rsidR="00000000" w:rsidRDefault="00362023">
      <w:pPr>
        <w:rPr>
          <w:rFonts w:cs="David"/>
          <w:sz w:val="24"/>
          <w:rtl/>
        </w:rPr>
      </w:pPr>
      <w:r>
        <w:rPr>
          <w:rFonts w:cs="David"/>
          <w:sz w:val="24"/>
          <w:u w:val="single"/>
          <w:rtl/>
        </w:rPr>
        <w:t>תמי סלע:</w:t>
      </w:r>
    </w:p>
    <w:p w:rsidR="00000000" w:rsidRDefault="00362023">
      <w:pPr>
        <w:rPr>
          <w:rFonts w:cs="David"/>
          <w:sz w:val="24"/>
          <w:rtl/>
        </w:rPr>
      </w:pPr>
    </w:p>
    <w:p w:rsidR="00000000" w:rsidRDefault="00362023">
      <w:pPr>
        <w:rPr>
          <w:rFonts w:cs="David"/>
          <w:sz w:val="24"/>
          <w:rtl/>
        </w:rPr>
      </w:pPr>
      <w:r>
        <w:rPr>
          <w:rFonts w:cs="David"/>
          <w:sz w:val="24"/>
          <w:rtl/>
        </w:rPr>
        <w:tab/>
        <w:t>לכן כדאי להעתיק את הסעיפי</w:t>
      </w:r>
      <w:r>
        <w:rPr>
          <w:rFonts w:cs="David"/>
          <w:sz w:val="24"/>
          <w:rtl/>
        </w:rPr>
        <w:t>ם, אבל לשנות את הסכומים.</w:t>
      </w:r>
    </w:p>
    <w:p w:rsidR="00000000" w:rsidRDefault="00362023">
      <w:pPr>
        <w:rPr>
          <w:rFonts w:cs="David"/>
          <w:sz w:val="24"/>
          <w:rtl/>
        </w:rPr>
      </w:pPr>
    </w:p>
    <w:p w:rsidR="00000000" w:rsidRDefault="00362023">
      <w:pPr>
        <w:rPr>
          <w:rFonts w:cs="David"/>
          <w:sz w:val="24"/>
          <w:rtl/>
        </w:rPr>
      </w:pPr>
      <w:r>
        <w:rPr>
          <w:rFonts w:cs="David"/>
          <w:sz w:val="24"/>
          <w:u w:val="single"/>
          <w:rtl/>
        </w:rPr>
        <w:t>היו"ר אופיר פינס-פז:</w:t>
      </w:r>
    </w:p>
    <w:p w:rsidR="00000000" w:rsidRDefault="00362023">
      <w:pPr>
        <w:rPr>
          <w:rFonts w:cs="David"/>
          <w:sz w:val="24"/>
          <w:rtl/>
        </w:rPr>
      </w:pPr>
    </w:p>
    <w:p w:rsidR="00000000" w:rsidRDefault="00362023">
      <w:pPr>
        <w:rPr>
          <w:rFonts w:cs="David"/>
          <w:sz w:val="24"/>
          <w:rtl/>
        </w:rPr>
      </w:pPr>
      <w:r>
        <w:rPr>
          <w:rFonts w:cs="David"/>
          <w:sz w:val="24"/>
          <w:rtl/>
        </w:rPr>
        <w:tab/>
        <w:t>תודה רבה. הישיבה נעולה.</w:t>
      </w:r>
    </w:p>
    <w:p w:rsidR="00000000" w:rsidRDefault="00362023">
      <w:pPr>
        <w:rPr>
          <w:rFonts w:cs="David"/>
          <w:sz w:val="24"/>
          <w:rtl/>
        </w:rPr>
      </w:pPr>
    </w:p>
    <w:p w:rsidR="00000000" w:rsidRDefault="00362023">
      <w:pPr>
        <w:jc w:val="center"/>
        <w:rPr>
          <w:rFonts w:cs="David"/>
          <w:sz w:val="24"/>
          <w:rtl/>
        </w:rPr>
      </w:pPr>
      <w:r>
        <w:rPr>
          <w:rFonts w:cs="David"/>
          <w:b/>
          <w:bCs/>
          <w:sz w:val="24"/>
          <w:u w:val="single"/>
          <w:rtl/>
        </w:rPr>
        <w:t>הישיבה ננעלה בשעה 09:25</w:t>
      </w:r>
    </w:p>
    <w:p w:rsidR="00000000" w:rsidRDefault="003620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2023">
      <w:r>
        <w:separator/>
      </w:r>
    </w:p>
  </w:endnote>
  <w:endnote w:type="continuationSeparator" w:id="0">
    <w:p w:rsidR="00000000" w:rsidRDefault="0036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023">
    <w:pPr>
      <w:pStyle w:val="a7"/>
      <w:rPr>
        <w:rFonts w:cs="David"/>
        <w:sz w:val="24"/>
        <w:rtl/>
      </w:rPr>
    </w:pPr>
  </w:p>
  <w:p w:rsidR="00000000" w:rsidRDefault="003620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023">
    <w:pPr>
      <w:pStyle w:val="a7"/>
      <w:rPr>
        <w:rFonts w:cs="David"/>
        <w:sz w:val="24"/>
        <w:rtl/>
      </w:rPr>
    </w:pPr>
  </w:p>
  <w:p w:rsidR="00000000" w:rsidRDefault="003620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2023">
      <w:r>
        <w:separator/>
      </w:r>
    </w:p>
  </w:footnote>
  <w:footnote w:type="continuationSeparator" w:id="0">
    <w:p w:rsidR="00000000" w:rsidRDefault="00362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02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2023">
    <w:pPr>
      <w:pStyle w:val="a5"/>
      <w:ind w:right="360"/>
      <w:jc w:val="both"/>
      <w:rPr>
        <w:rFonts w:cs="David"/>
        <w:sz w:val="24"/>
        <w:rtl/>
      </w:rPr>
    </w:pPr>
    <w:r>
      <w:rPr>
        <w:rFonts w:cs="David"/>
        <w:sz w:val="24"/>
        <w:rtl/>
      </w:rPr>
      <w:t>ועדת החוקה חוק ומשפט</w:t>
    </w:r>
  </w:p>
  <w:p w:rsidR="00000000" w:rsidRDefault="00362023">
    <w:pPr>
      <w:pStyle w:val="a5"/>
      <w:ind w:right="360"/>
      <w:jc w:val="both"/>
      <w:rPr>
        <w:rStyle w:val="a9"/>
        <w:rFonts w:cs="David"/>
        <w:sz w:val="24"/>
        <w:rtl/>
      </w:rPr>
    </w:pPr>
    <w:r>
      <w:rPr>
        <w:rFonts w:cs="David"/>
        <w:sz w:val="24"/>
        <w:rtl/>
      </w:rPr>
      <w:t>11.2.2004</w:t>
    </w:r>
  </w:p>
  <w:p w:rsidR="00000000" w:rsidRDefault="003620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023">
    <w:pPr>
      <w:pStyle w:val="a5"/>
      <w:rPr>
        <w:rFonts w:cs="David"/>
        <w:sz w:val="24"/>
        <w:rtl/>
      </w:rPr>
    </w:pPr>
  </w:p>
  <w:p w:rsidR="00000000" w:rsidRDefault="003620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2023"/>
    <w:rsid w:val="00362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D2B3A1-DB49-4C4C-847A-13930694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F1BCC4-7F99-4212-9C13-FB06B3DDE0CA}"/>
</file>

<file path=customXml/itemProps2.xml><?xml version="1.0" encoding="utf-8"?>
<ds:datastoreItem xmlns:ds="http://schemas.openxmlformats.org/officeDocument/2006/customXml" ds:itemID="{6C263A8B-B695-4691-A863-CC2E75B6D0E2}"/>
</file>

<file path=customXml/itemProps3.xml><?xml version="1.0" encoding="utf-8"?>
<ds:datastoreItem xmlns:ds="http://schemas.openxmlformats.org/officeDocument/2006/customXml" ds:itemID="{43BFAACA-5B9D-4014-B20A-1EEAA1B4FC5D}"/>
</file>

<file path=docProps/app.xml><?xml version="1.0" encoding="utf-8"?>
<Properties xmlns="http://schemas.openxmlformats.org/officeDocument/2006/extended-properties" xmlns:vt="http://schemas.openxmlformats.org/officeDocument/2006/docPropsVTypes">
  <Template>Normal</Template>
  <TotalTime>0</TotalTime>
  <Pages>6</Pages>
  <Words>1778</Words>
  <Characters>8894</Characters>
  <Application>Microsoft Office Word</Application>
  <DocSecurity>0</DocSecurity>
  <Lines>74</Lines>
  <Paragraphs>21</Paragraphs>
  <ScaleCrop>false</ScaleCrop>
  <Company>knesset</Company>
  <LinksUpToDate>false</LinksUpToDate>
  <CharactersWithSpaces>10651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חוקה/7862</dc:title>
  <dc:subject>חוקה 11.2.2004א</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66270</vt:r8>
  </property>
</Properties>
</file>