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0CF1">
      <w:pPr>
        <w:jc w:val="right"/>
        <w:rPr>
          <w:rFonts w:cs="David"/>
          <w:sz w:val="24"/>
          <w:rtl/>
        </w:rPr>
      </w:pPr>
      <w:bookmarkStart w:id="0" w:name="_GoBack"/>
      <w:bookmarkEnd w:id="0"/>
      <w:r>
        <w:rPr>
          <w:rFonts w:cs="David"/>
          <w:sz w:val="24"/>
          <w:rtl/>
        </w:rPr>
        <w:t>פרוטוקולים/ועדת חוקה/7962</w:t>
      </w:r>
    </w:p>
    <w:p w:rsidR="00000000" w:rsidRDefault="001E0CF1">
      <w:pPr>
        <w:jc w:val="right"/>
        <w:rPr>
          <w:rFonts w:cs="David"/>
          <w:sz w:val="24"/>
          <w:rtl/>
        </w:rPr>
      </w:pPr>
      <w:r>
        <w:rPr>
          <w:rFonts w:cs="David"/>
          <w:sz w:val="24"/>
          <w:rtl/>
        </w:rPr>
        <w:tab/>
        <w:t>ירושלים, ח' באדר, תשס"ד</w:t>
      </w:r>
    </w:p>
    <w:p w:rsidR="00000000" w:rsidRDefault="001E0CF1">
      <w:pPr>
        <w:jc w:val="right"/>
        <w:rPr>
          <w:rFonts w:cs="David"/>
          <w:sz w:val="24"/>
          <w:rtl/>
          <w:lang w:val="es"/>
        </w:rPr>
      </w:pPr>
      <w:r>
        <w:rPr>
          <w:rFonts w:cs="David"/>
          <w:sz w:val="24"/>
          <w:rtl/>
          <w:lang w:val="es"/>
        </w:rPr>
        <w:t>1 במרץ, 2004</w:t>
      </w:r>
    </w:p>
    <w:p w:rsidR="00000000" w:rsidRDefault="001E0CF1">
      <w:pPr>
        <w:jc w:val="right"/>
        <w:rPr>
          <w:rFonts w:cs="David"/>
          <w:sz w:val="24"/>
          <w:rtl/>
        </w:rPr>
      </w:pPr>
    </w:p>
    <w:p w:rsidR="00000000" w:rsidRDefault="001E0CF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E0CF1">
      <w:pPr>
        <w:rPr>
          <w:rFonts w:cs="David"/>
          <w:b/>
          <w:bCs/>
          <w:sz w:val="24"/>
          <w:rtl/>
        </w:rPr>
      </w:pPr>
      <w:r>
        <w:rPr>
          <w:rFonts w:cs="David"/>
          <w:b/>
          <w:bCs/>
          <w:sz w:val="24"/>
          <w:rtl/>
        </w:rPr>
        <w:t>מושב שני</w:t>
      </w:r>
    </w:p>
    <w:p w:rsidR="00000000" w:rsidRDefault="001E0CF1">
      <w:pPr>
        <w:rPr>
          <w:rFonts w:cs="David"/>
          <w:b/>
          <w:bCs/>
          <w:sz w:val="24"/>
          <w:rtl/>
        </w:rPr>
      </w:pPr>
    </w:p>
    <w:p w:rsidR="00000000" w:rsidRDefault="001E0CF1">
      <w:pPr>
        <w:rPr>
          <w:rFonts w:cs="David"/>
          <w:b/>
          <w:bCs/>
          <w:sz w:val="24"/>
          <w:rtl/>
        </w:rPr>
      </w:pPr>
    </w:p>
    <w:p w:rsidR="00000000" w:rsidRDefault="001E0CF1">
      <w:pPr>
        <w:rPr>
          <w:rFonts w:cs="David"/>
          <w:b/>
          <w:bCs/>
          <w:sz w:val="24"/>
          <w:rtl/>
        </w:rPr>
      </w:pPr>
    </w:p>
    <w:p w:rsidR="00000000" w:rsidRDefault="001E0CF1">
      <w:pPr>
        <w:rPr>
          <w:rFonts w:cs="David"/>
          <w:b/>
          <w:bCs/>
          <w:sz w:val="24"/>
          <w:rtl/>
        </w:rPr>
      </w:pPr>
    </w:p>
    <w:p w:rsidR="00000000" w:rsidRDefault="001E0CF1">
      <w:pPr>
        <w:pStyle w:val="10"/>
        <w:rPr>
          <w:rFonts w:cs="David"/>
          <w:sz w:val="24"/>
          <w:rtl/>
        </w:rPr>
      </w:pPr>
      <w:r>
        <w:rPr>
          <w:rFonts w:cs="David"/>
          <w:sz w:val="24"/>
          <w:rtl/>
        </w:rPr>
        <w:t>פרוטוקול מס' 177</w:t>
      </w:r>
    </w:p>
    <w:p w:rsidR="00000000" w:rsidRDefault="001E0CF1">
      <w:pPr>
        <w:pStyle w:val="7"/>
        <w:rPr>
          <w:rFonts w:cs="David"/>
          <w:sz w:val="24"/>
          <w:rtl/>
        </w:rPr>
      </w:pPr>
      <w:r>
        <w:rPr>
          <w:rFonts w:cs="David"/>
          <w:sz w:val="24"/>
          <w:rtl/>
        </w:rPr>
        <w:t>מישיבת ועדת החוקה חוק ומשפט</w:t>
      </w:r>
    </w:p>
    <w:p w:rsidR="00000000" w:rsidRDefault="001E0CF1">
      <w:pPr>
        <w:pStyle w:val="8"/>
        <w:rPr>
          <w:rFonts w:cs="David"/>
          <w:sz w:val="24"/>
          <w:rtl/>
        </w:rPr>
      </w:pPr>
      <w:r>
        <w:rPr>
          <w:rFonts w:cs="David"/>
          <w:sz w:val="24"/>
          <w:rtl/>
        </w:rPr>
        <w:t>יום שלישי, ב' באדר התשס"ד (24 בפברואר 2004), שעה 12:25</w:t>
      </w:r>
    </w:p>
    <w:p w:rsidR="00000000" w:rsidRDefault="001E0CF1">
      <w:pPr>
        <w:rPr>
          <w:rFonts w:cs="David"/>
          <w:b/>
          <w:bCs/>
          <w:sz w:val="24"/>
          <w:rtl/>
        </w:rPr>
      </w:pPr>
    </w:p>
    <w:p w:rsidR="00000000" w:rsidRDefault="001E0CF1">
      <w:pPr>
        <w:rPr>
          <w:rFonts w:cs="David"/>
          <w:b/>
          <w:bCs/>
          <w:sz w:val="24"/>
          <w:rtl/>
        </w:rPr>
      </w:pPr>
    </w:p>
    <w:p w:rsidR="00000000" w:rsidRDefault="001E0CF1">
      <w:pPr>
        <w:tabs>
          <w:tab w:val="left" w:pos="1221"/>
        </w:tabs>
        <w:rPr>
          <w:rFonts w:cs="David"/>
          <w:b/>
          <w:bCs/>
          <w:sz w:val="24"/>
          <w:u w:val="single"/>
          <w:rtl/>
        </w:rPr>
      </w:pPr>
    </w:p>
    <w:p w:rsidR="00000000" w:rsidRDefault="001E0CF1">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צו שעת חירום (יהודה והשומרון וחבל עזה – שיפוט בעבירות ועזרה משפטית), (שטחי המועצה הפלסטינית – עזרה משפטית בע</w:t>
      </w:r>
      <w:r>
        <w:rPr>
          <w:rFonts w:cs="David"/>
          <w:sz w:val="24"/>
          <w:rtl/>
        </w:rPr>
        <w:t>ניינים אזרחיים) (תיקון), התשס"ד-2003</w:t>
      </w:r>
    </w:p>
    <w:p w:rsidR="00000000" w:rsidRDefault="001E0CF1">
      <w:pPr>
        <w:rPr>
          <w:rFonts w:cs="David"/>
          <w:b/>
          <w:bCs/>
          <w:sz w:val="24"/>
          <w:rtl/>
        </w:rPr>
      </w:pPr>
    </w:p>
    <w:p w:rsidR="00000000" w:rsidRDefault="001E0CF1">
      <w:pPr>
        <w:rPr>
          <w:rFonts w:cs="David"/>
          <w:sz w:val="24"/>
          <w:rtl/>
        </w:rPr>
      </w:pPr>
    </w:p>
    <w:p w:rsidR="00000000" w:rsidRDefault="001E0CF1">
      <w:pPr>
        <w:rPr>
          <w:rFonts w:cs="David"/>
          <w:sz w:val="24"/>
          <w:rtl/>
        </w:rPr>
      </w:pPr>
    </w:p>
    <w:p w:rsidR="00000000" w:rsidRDefault="001E0CF1">
      <w:pPr>
        <w:rPr>
          <w:rFonts w:cs="David"/>
          <w:b/>
          <w:bCs/>
          <w:sz w:val="24"/>
          <w:u w:val="single"/>
          <w:rtl/>
        </w:rPr>
      </w:pPr>
      <w:r>
        <w:rPr>
          <w:rFonts w:cs="David"/>
          <w:b/>
          <w:bCs/>
          <w:sz w:val="24"/>
          <w:u w:val="single"/>
          <w:rtl/>
        </w:rPr>
        <w:t>נכחו</w:t>
      </w:r>
      <w:r>
        <w:rPr>
          <w:rFonts w:cs="David"/>
          <w:sz w:val="24"/>
          <w:rtl/>
        </w:rPr>
        <w:t>:</w:t>
      </w:r>
      <w:r>
        <w:rPr>
          <w:rFonts w:cs="David"/>
          <w:sz w:val="24"/>
          <w:rtl/>
        </w:rPr>
        <w:tab/>
      </w:r>
    </w:p>
    <w:p w:rsidR="00000000" w:rsidRDefault="001E0CF1">
      <w:pPr>
        <w:rPr>
          <w:rFonts w:cs="David"/>
          <w:sz w:val="24"/>
          <w:rtl/>
        </w:rPr>
      </w:pPr>
    </w:p>
    <w:p w:rsidR="00000000" w:rsidRDefault="001E0CF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1E0CF1">
      <w:pPr>
        <w:tabs>
          <w:tab w:val="left" w:pos="1788"/>
        </w:tabs>
        <w:rPr>
          <w:rFonts w:cs="David"/>
          <w:sz w:val="24"/>
          <w:rtl/>
        </w:rPr>
      </w:pPr>
      <w:r>
        <w:rPr>
          <w:rFonts w:cs="David"/>
          <w:sz w:val="24"/>
          <w:rtl/>
        </w:rPr>
        <w:tab/>
        <w:t>אליעזר כהן</w:t>
      </w:r>
    </w:p>
    <w:p w:rsidR="00000000" w:rsidRDefault="001E0CF1">
      <w:pPr>
        <w:rPr>
          <w:rFonts w:cs="David"/>
          <w:sz w:val="24"/>
          <w:rtl/>
        </w:rPr>
      </w:pPr>
    </w:p>
    <w:p w:rsidR="00000000" w:rsidRDefault="001E0CF1">
      <w:pPr>
        <w:rPr>
          <w:rFonts w:cs="David"/>
          <w:sz w:val="24"/>
          <w:rtl/>
        </w:rPr>
      </w:pPr>
    </w:p>
    <w:p w:rsidR="00000000" w:rsidRDefault="001E0CF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אריאל כהאן</w:t>
      </w:r>
      <w:r>
        <w:rPr>
          <w:rFonts w:cs="David"/>
          <w:sz w:val="24"/>
          <w:rtl/>
        </w:rPr>
        <w:tab/>
        <w:t>- משרד המשפטים</w:t>
      </w:r>
    </w:p>
    <w:p w:rsidR="00000000" w:rsidRDefault="001E0CF1">
      <w:pPr>
        <w:tabs>
          <w:tab w:val="left" w:pos="1788"/>
          <w:tab w:val="left" w:pos="3631"/>
        </w:tabs>
        <w:rPr>
          <w:rFonts w:cs="David"/>
          <w:sz w:val="24"/>
          <w:rtl/>
        </w:rPr>
      </w:pPr>
      <w:r>
        <w:rPr>
          <w:rFonts w:cs="David"/>
          <w:sz w:val="24"/>
          <w:rtl/>
        </w:rPr>
        <w:tab/>
        <w:t>עו"ד אילת לוי</w:t>
      </w:r>
      <w:r>
        <w:rPr>
          <w:rFonts w:cs="David"/>
          <w:sz w:val="24"/>
          <w:rtl/>
        </w:rPr>
        <w:tab/>
        <w:t>- משרד המשפטים, ממונה על העזרה המשפטית</w:t>
      </w:r>
    </w:p>
    <w:p w:rsidR="00000000" w:rsidRDefault="001E0CF1">
      <w:pPr>
        <w:tabs>
          <w:tab w:val="left" w:pos="1788"/>
          <w:tab w:val="left" w:pos="3631"/>
        </w:tabs>
        <w:rPr>
          <w:rFonts w:cs="David"/>
          <w:sz w:val="24"/>
          <w:rtl/>
        </w:rPr>
      </w:pPr>
      <w:r>
        <w:rPr>
          <w:rFonts w:cs="David"/>
          <w:sz w:val="24"/>
          <w:rtl/>
        </w:rPr>
        <w:tab/>
        <w:t>סרן אדורם ריגלר</w:t>
      </w:r>
      <w:r>
        <w:rPr>
          <w:rFonts w:cs="David"/>
          <w:sz w:val="24"/>
          <w:rtl/>
        </w:rPr>
        <w:tab/>
        <w:t>- משרד הביטחון, הפרקליטות הצבאית</w:t>
      </w:r>
    </w:p>
    <w:p w:rsidR="00000000" w:rsidRDefault="001E0CF1">
      <w:pPr>
        <w:tabs>
          <w:tab w:val="left" w:pos="1788"/>
          <w:tab w:val="left" w:pos="3631"/>
        </w:tabs>
        <w:rPr>
          <w:rFonts w:cs="David"/>
          <w:sz w:val="24"/>
          <w:rtl/>
        </w:rPr>
      </w:pPr>
      <w:r>
        <w:rPr>
          <w:rFonts w:cs="David"/>
          <w:sz w:val="24"/>
          <w:rtl/>
        </w:rPr>
        <w:tab/>
        <w:t>עו"ד דגנית בר</w:t>
      </w:r>
      <w:r>
        <w:rPr>
          <w:rFonts w:cs="David"/>
          <w:sz w:val="24"/>
          <w:rtl/>
        </w:rPr>
        <w:tab/>
      </w:r>
      <w:r>
        <w:rPr>
          <w:rFonts w:cs="David"/>
          <w:sz w:val="24"/>
          <w:rtl/>
        </w:rPr>
        <w:t>- לשכת עורכי-הדין</w:t>
      </w:r>
    </w:p>
    <w:p w:rsidR="00000000" w:rsidRDefault="001E0CF1">
      <w:pPr>
        <w:tabs>
          <w:tab w:val="left" w:pos="1788"/>
          <w:tab w:val="left" w:pos="3631"/>
        </w:tabs>
        <w:rPr>
          <w:rFonts w:cs="David"/>
          <w:sz w:val="24"/>
          <w:rtl/>
        </w:rPr>
      </w:pPr>
    </w:p>
    <w:p w:rsidR="00000000" w:rsidRDefault="001E0CF1">
      <w:pPr>
        <w:rPr>
          <w:rFonts w:cs="David"/>
          <w:sz w:val="24"/>
          <w:rtl/>
        </w:rPr>
      </w:pPr>
    </w:p>
    <w:p w:rsidR="00000000" w:rsidRDefault="001E0CF1">
      <w:pPr>
        <w:rPr>
          <w:rFonts w:cs="David"/>
          <w:sz w:val="24"/>
          <w:rtl/>
        </w:rPr>
      </w:pPr>
    </w:p>
    <w:p w:rsidR="00000000" w:rsidRDefault="001E0CF1">
      <w:pPr>
        <w:rPr>
          <w:rFonts w:cs="David"/>
          <w:sz w:val="24"/>
          <w:rtl/>
        </w:rPr>
      </w:pPr>
    </w:p>
    <w:p w:rsidR="00000000" w:rsidRDefault="001E0CF1">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קרן ויינשל</w:t>
      </w:r>
    </w:p>
    <w:p w:rsidR="00000000" w:rsidRDefault="001E0CF1">
      <w:pPr>
        <w:rPr>
          <w:rFonts w:cs="David"/>
          <w:sz w:val="24"/>
          <w:rtl/>
        </w:rPr>
      </w:pPr>
    </w:p>
    <w:p w:rsidR="00000000" w:rsidRDefault="001E0CF1">
      <w:pPr>
        <w:rPr>
          <w:rFonts w:cs="David"/>
          <w:sz w:val="24"/>
          <w:rtl/>
        </w:rPr>
      </w:pPr>
    </w:p>
    <w:p w:rsidR="00000000" w:rsidRDefault="001E0CF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1E0CF1">
      <w:pPr>
        <w:rPr>
          <w:rFonts w:cs="David"/>
          <w:sz w:val="24"/>
          <w:rtl/>
        </w:rPr>
      </w:pPr>
    </w:p>
    <w:p w:rsidR="00000000" w:rsidRDefault="001E0CF1">
      <w:pPr>
        <w:rPr>
          <w:rFonts w:cs="David"/>
          <w:sz w:val="24"/>
          <w:rtl/>
        </w:rPr>
      </w:pPr>
    </w:p>
    <w:p w:rsidR="00000000" w:rsidRDefault="001E0CF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1E0CF1">
      <w:pPr>
        <w:rPr>
          <w:rFonts w:cs="David"/>
          <w:b/>
          <w:bCs/>
          <w:sz w:val="24"/>
          <w:rtl/>
        </w:rPr>
      </w:pPr>
    </w:p>
    <w:p w:rsidR="00000000" w:rsidRDefault="001E0CF1">
      <w:pPr>
        <w:jc w:val="center"/>
        <w:rPr>
          <w:rFonts w:cs="David"/>
          <w:sz w:val="24"/>
          <w:rtl/>
        </w:rPr>
      </w:pPr>
      <w:r>
        <w:rPr>
          <w:rFonts w:cs="David"/>
          <w:sz w:val="24"/>
          <w:rtl/>
        </w:rPr>
        <w:br w:type="page"/>
      </w:r>
      <w:r>
        <w:rPr>
          <w:rFonts w:cs="David"/>
          <w:b/>
          <w:bCs/>
          <w:sz w:val="24"/>
          <w:rtl/>
        </w:rPr>
        <w:lastRenderedPageBreak/>
        <w:t xml:space="preserve">צו שעת חירום (יהודה והשומרון וחבל עזה – שיפוט בעבירות ועזרה משפטית) (שטחי המועצה </w:t>
      </w:r>
      <w:r>
        <w:rPr>
          <w:rFonts w:cs="David"/>
          <w:b/>
          <w:bCs/>
          <w:sz w:val="24"/>
          <w:u w:val="single"/>
          <w:rtl/>
        </w:rPr>
        <w:t>הפלסטינית – עזרה משפטית בעניינים אזרחיים) (תיקון), התשס"ד-2003</w:t>
      </w:r>
    </w:p>
    <w:p w:rsidR="00000000" w:rsidRDefault="001E0CF1">
      <w:pPr>
        <w:rPr>
          <w:rFonts w:cs="David"/>
          <w:sz w:val="24"/>
          <w:rtl/>
        </w:rPr>
      </w:pPr>
    </w:p>
    <w:p w:rsidR="00000000" w:rsidRDefault="001E0CF1">
      <w:pPr>
        <w:rPr>
          <w:rFonts w:cs="David"/>
          <w:sz w:val="24"/>
          <w:rtl/>
        </w:rPr>
      </w:pPr>
      <w:r>
        <w:rPr>
          <w:rFonts w:cs="David"/>
          <w:sz w:val="24"/>
          <w:u w:val="single"/>
          <w:rtl/>
        </w:rPr>
        <w:t xml:space="preserve">היו"ר </w:t>
      </w:r>
      <w:r>
        <w:rPr>
          <w:rFonts w:cs="David"/>
          <w:sz w:val="24"/>
          <w:u w:val="single"/>
          <w:rtl/>
        </w:rPr>
        <w:t>מיכאל איתן:</w:t>
      </w:r>
    </w:p>
    <w:p w:rsidR="00000000" w:rsidRDefault="001E0CF1">
      <w:pPr>
        <w:rPr>
          <w:rFonts w:cs="David"/>
          <w:sz w:val="24"/>
          <w:rtl/>
        </w:rPr>
      </w:pPr>
    </w:p>
    <w:p w:rsidR="00000000" w:rsidRDefault="001E0CF1">
      <w:pPr>
        <w:rPr>
          <w:rFonts w:cs="David"/>
          <w:sz w:val="24"/>
          <w:rtl/>
        </w:rPr>
      </w:pPr>
      <w:r>
        <w:rPr>
          <w:rFonts w:cs="David"/>
          <w:sz w:val="24"/>
          <w:rtl/>
        </w:rPr>
        <w:tab/>
        <w:t>אני מבקש לפתוח את ישיבת ועדת החוקה, חוק ומשפט, בנושא: צו שעת חירום (יהודה והשומרון וחבל עזה – שיפוט בעבירות ועזרה משפטית) (שטחי המועצה הפלסטינית – עזרה משפטית בעניינים אזרחיים) (תיקון), התשס"ד-2003.</w:t>
      </w:r>
    </w:p>
    <w:p w:rsidR="00000000" w:rsidRDefault="001E0CF1">
      <w:pPr>
        <w:rPr>
          <w:rFonts w:cs="David"/>
          <w:sz w:val="24"/>
          <w:rtl/>
        </w:rPr>
      </w:pPr>
    </w:p>
    <w:p w:rsidR="00000000" w:rsidRDefault="001E0CF1">
      <w:pPr>
        <w:rPr>
          <w:rFonts w:cs="David"/>
          <w:sz w:val="24"/>
          <w:rtl/>
        </w:rPr>
      </w:pPr>
      <w:r>
        <w:rPr>
          <w:rFonts w:cs="David"/>
          <w:sz w:val="24"/>
          <w:u w:val="single"/>
          <w:rtl/>
        </w:rPr>
        <w:t>קרן ויינשל:</w:t>
      </w:r>
    </w:p>
    <w:p w:rsidR="00000000" w:rsidRDefault="001E0CF1">
      <w:pPr>
        <w:rPr>
          <w:rFonts w:cs="David"/>
          <w:sz w:val="24"/>
          <w:rtl/>
        </w:rPr>
      </w:pPr>
    </w:p>
    <w:p w:rsidR="00000000" w:rsidRDefault="001E0CF1">
      <w:pPr>
        <w:rPr>
          <w:rFonts w:cs="David"/>
          <w:sz w:val="24"/>
          <w:rtl/>
        </w:rPr>
      </w:pPr>
      <w:r>
        <w:rPr>
          <w:rFonts w:cs="David"/>
          <w:sz w:val="24"/>
          <w:rtl/>
        </w:rPr>
        <w:tab/>
        <w:t>הנושא הזה הוא לא להצבעה, הוא</w:t>
      </w:r>
      <w:r>
        <w:rPr>
          <w:rFonts w:cs="David"/>
          <w:sz w:val="24"/>
          <w:rtl/>
        </w:rPr>
        <w:t xml:space="preserve"> רק להתייעצות. מגיעים לוועדת החוקה, חוק ומשפט להתייעצות על צו שעת חירום, נציגי משרד המשפטים יציגו אותו.</w:t>
      </w:r>
    </w:p>
    <w:p w:rsidR="00000000" w:rsidRDefault="001E0CF1">
      <w:pPr>
        <w:rPr>
          <w:rFonts w:cs="David"/>
          <w:sz w:val="24"/>
          <w:rtl/>
        </w:rPr>
      </w:pPr>
    </w:p>
    <w:p w:rsidR="00000000" w:rsidRDefault="001E0CF1">
      <w:pPr>
        <w:rPr>
          <w:rFonts w:cs="David"/>
          <w:sz w:val="24"/>
          <w:rtl/>
        </w:rPr>
      </w:pPr>
      <w:r>
        <w:rPr>
          <w:rFonts w:cs="David"/>
          <w:sz w:val="24"/>
          <w:u w:val="single"/>
          <w:rtl/>
        </w:rPr>
        <w:t>אריאל כהאן:</w:t>
      </w:r>
    </w:p>
    <w:p w:rsidR="00000000" w:rsidRDefault="001E0CF1">
      <w:pPr>
        <w:rPr>
          <w:rFonts w:cs="David"/>
          <w:sz w:val="24"/>
          <w:rtl/>
        </w:rPr>
      </w:pPr>
    </w:p>
    <w:p w:rsidR="00000000" w:rsidRDefault="001E0CF1">
      <w:pPr>
        <w:rPr>
          <w:rFonts w:cs="David"/>
          <w:sz w:val="24"/>
          <w:rtl/>
        </w:rPr>
      </w:pPr>
      <w:r>
        <w:rPr>
          <w:rFonts w:cs="David"/>
          <w:sz w:val="24"/>
          <w:rtl/>
        </w:rPr>
        <w:tab/>
        <w:t>הדרך להמצאת כתבי דין כיום בשטחי הרשות הפלסטינית היא בשיתוף פעולה. כלומר, לפי ההסכמיםד צריך להיות ממונה מטעם משרד המשפטים שלנו וממונה ברשו</w:t>
      </w:r>
      <w:r>
        <w:rPr>
          <w:rFonts w:cs="David"/>
          <w:sz w:val="24"/>
          <w:rtl/>
        </w:rPr>
        <w:t xml:space="preserve">ת הפלסטינית, שדרכם מוצאים כתבי הדין לנתבעים ברשות הפלסטינית. לפי זה תוקן צו שעת חירום הנוכחי. </w:t>
      </w:r>
    </w:p>
    <w:p w:rsidR="00000000" w:rsidRDefault="001E0CF1">
      <w:pPr>
        <w:rPr>
          <w:rFonts w:cs="David"/>
          <w:sz w:val="24"/>
          <w:rtl/>
        </w:rPr>
      </w:pPr>
    </w:p>
    <w:p w:rsidR="00000000" w:rsidRDefault="001E0CF1">
      <w:pPr>
        <w:rPr>
          <w:rFonts w:cs="David"/>
          <w:sz w:val="24"/>
          <w:rtl/>
        </w:rPr>
      </w:pPr>
      <w:r>
        <w:rPr>
          <w:rFonts w:cs="David"/>
          <w:sz w:val="24"/>
          <w:rtl/>
        </w:rPr>
        <w:tab/>
        <w:t xml:space="preserve">לפי סעיף 3, שאותו אנחנו רוצים לתקן בצו, הממונה על עזרה משפטית במשרד המשפטים, לא הגדרנו באיזה אופן הוא אמור להביא להמצאת הצו. הפרשנות שלנו היא, שהוא יכול לעשות </w:t>
      </w:r>
      <w:r>
        <w:rPr>
          <w:rFonts w:cs="David"/>
          <w:sz w:val="24"/>
          <w:rtl/>
        </w:rPr>
        <w:t>את זה בכל מיני דרכים.</w:t>
      </w:r>
    </w:p>
    <w:p w:rsidR="00000000" w:rsidRDefault="001E0CF1">
      <w:pPr>
        <w:rPr>
          <w:rFonts w:cs="David"/>
          <w:sz w:val="24"/>
          <w:rtl/>
        </w:rPr>
      </w:pPr>
    </w:p>
    <w:p w:rsidR="00000000" w:rsidRDefault="001E0CF1">
      <w:pPr>
        <w:rPr>
          <w:rFonts w:cs="David"/>
          <w:sz w:val="24"/>
          <w:rtl/>
        </w:rPr>
      </w:pPr>
      <w:r>
        <w:rPr>
          <w:rFonts w:cs="David"/>
          <w:sz w:val="24"/>
          <w:rtl/>
        </w:rPr>
        <w:tab/>
        <w:t>דא עקא, יש פסיקה של בית-משפט, שמצמצמת מאוד את האפשרות של תובעים ישראלים להמציא כתבי דין לנתבעים ברשות הפלסטינית, ולכן, אנחנו מעוניינים לפרט או להרחיב קצת את האמצעים, ולקבוע את זה במפורש בצו.</w:t>
      </w:r>
    </w:p>
    <w:p w:rsidR="00000000" w:rsidRDefault="001E0CF1">
      <w:pPr>
        <w:rPr>
          <w:rFonts w:cs="David"/>
          <w:sz w:val="24"/>
          <w:rtl/>
        </w:rPr>
      </w:pPr>
    </w:p>
    <w:p w:rsidR="00000000" w:rsidRDefault="001E0CF1">
      <w:pPr>
        <w:rPr>
          <w:rFonts w:cs="David"/>
          <w:sz w:val="24"/>
          <w:rtl/>
        </w:rPr>
      </w:pPr>
      <w:r>
        <w:rPr>
          <w:rFonts w:cs="David"/>
          <w:sz w:val="24"/>
          <w:u w:val="single"/>
          <w:rtl/>
        </w:rPr>
        <w:t>היו"ר מיכאל איתן:</w:t>
      </w:r>
    </w:p>
    <w:p w:rsidR="00000000" w:rsidRDefault="001E0CF1">
      <w:pPr>
        <w:rPr>
          <w:rFonts w:cs="David"/>
          <w:sz w:val="24"/>
          <w:rtl/>
        </w:rPr>
      </w:pPr>
    </w:p>
    <w:p w:rsidR="00000000" w:rsidRDefault="001E0CF1">
      <w:pPr>
        <w:rPr>
          <w:rFonts w:cs="David"/>
          <w:sz w:val="24"/>
          <w:rtl/>
        </w:rPr>
      </w:pPr>
      <w:r>
        <w:rPr>
          <w:rFonts w:cs="David"/>
          <w:sz w:val="24"/>
          <w:rtl/>
        </w:rPr>
        <w:tab/>
        <w:t>מה אתם מרחיבים?</w:t>
      </w:r>
    </w:p>
    <w:p w:rsidR="00000000" w:rsidRDefault="001E0CF1">
      <w:pPr>
        <w:rPr>
          <w:rFonts w:cs="David"/>
          <w:sz w:val="24"/>
          <w:rtl/>
        </w:rPr>
      </w:pPr>
    </w:p>
    <w:p w:rsidR="00000000" w:rsidRDefault="001E0CF1">
      <w:pPr>
        <w:rPr>
          <w:rFonts w:cs="David"/>
          <w:sz w:val="24"/>
          <w:rtl/>
        </w:rPr>
      </w:pPr>
      <w:r>
        <w:rPr>
          <w:rFonts w:cs="David"/>
          <w:sz w:val="24"/>
          <w:u w:val="single"/>
          <w:rtl/>
        </w:rPr>
        <w:t>איר</w:t>
      </w:r>
      <w:r>
        <w:rPr>
          <w:rFonts w:cs="David"/>
          <w:sz w:val="24"/>
          <w:u w:val="single"/>
          <w:rtl/>
        </w:rPr>
        <w:t>אל כהאן:</w:t>
      </w:r>
    </w:p>
    <w:p w:rsidR="00000000" w:rsidRDefault="001E0CF1">
      <w:pPr>
        <w:rPr>
          <w:rFonts w:cs="David"/>
          <w:sz w:val="24"/>
          <w:rtl/>
        </w:rPr>
      </w:pPr>
    </w:p>
    <w:p w:rsidR="00000000" w:rsidRDefault="001E0CF1">
      <w:pPr>
        <w:rPr>
          <w:rFonts w:cs="David"/>
          <w:sz w:val="24"/>
          <w:rtl/>
        </w:rPr>
      </w:pPr>
      <w:r>
        <w:rPr>
          <w:rFonts w:cs="David"/>
          <w:sz w:val="24"/>
          <w:rtl/>
        </w:rPr>
        <w:tab/>
        <w:t xml:space="preserve">אנחנו לא מרחיבים, אנחנו מפרטים. ההנחה שלנו, שכיום הממונה על עזרה משפטית במשרד המשפטים יכול להביא להמצאת כתבי דין ברשות הפלסטינית בכל דרך שהוא רואה לנכון. זאת אומרת, הוא יכול לשלוח בפקס, הוא יכול לשלוח את זה בדואר רשום, כמו שעושים המצאת כתבי דין </w:t>
      </w:r>
      <w:r>
        <w:rPr>
          <w:rFonts w:cs="David"/>
          <w:sz w:val="24"/>
          <w:rtl/>
        </w:rPr>
        <w:t>גם בשטח המדינה.</w:t>
      </w:r>
    </w:p>
    <w:p w:rsidR="00000000" w:rsidRDefault="001E0CF1">
      <w:pPr>
        <w:rPr>
          <w:rFonts w:cs="David"/>
          <w:sz w:val="24"/>
          <w:rtl/>
        </w:rPr>
      </w:pPr>
    </w:p>
    <w:p w:rsidR="00000000" w:rsidRDefault="001E0CF1">
      <w:pPr>
        <w:rPr>
          <w:rFonts w:cs="David"/>
          <w:sz w:val="24"/>
          <w:rtl/>
        </w:rPr>
      </w:pPr>
      <w:r>
        <w:rPr>
          <w:rFonts w:cs="David"/>
          <w:sz w:val="24"/>
          <w:rtl/>
        </w:rPr>
        <w:tab/>
        <w:t>העניין הוא שהסעיף, כפי שהוא היום, לא מפרט את זה, ויש פסיקה של בית-משפט, שקובעת, שהוא יכול לעשות את זה רק דרך העברה של כתבי בית-דין לרשות הפלסטינית, לממונה על העזרה המשפטית ברשות הפלסטינית.</w:t>
      </w:r>
    </w:p>
    <w:p w:rsidR="00000000" w:rsidRDefault="001E0CF1">
      <w:pPr>
        <w:rPr>
          <w:rFonts w:cs="David"/>
          <w:sz w:val="24"/>
          <w:rtl/>
        </w:rPr>
      </w:pPr>
    </w:p>
    <w:p w:rsidR="00000000" w:rsidRDefault="001E0CF1">
      <w:pPr>
        <w:rPr>
          <w:rFonts w:cs="David"/>
          <w:sz w:val="24"/>
          <w:rtl/>
        </w:rPr>
      </w:pPr>
      <w:r>
        <w:rPr>
          <w:rFonts w:cs="David"/>
          <w:sz w:val="24"/>
          <w:rtl/>
        </w:rPr>
        <w:tab/>
        <w:t xml:space="preserve">העניין הוא, שאין ממונה כזה, ולא היה ממונה כזה, </w:t>
      </w:r>
      <w:r>
        <w:rPr>
          <w:rFonts w:cs="David"/>
          <w:sz w:val="24"/>
          <w:rtl/>
        </w:rPr>
        <w:t>למיטב ידיעתי. אולי יתקנו אותי פה.</w:t>
      </w:r>
    </w:p>
    <w:p w:rsidR="00000000" w:rsidRDefault="001E0CF1">
      <w:pPr>
        <w:rPr>
          <w:rFonts w:cs="David"/>
          <w:sz w:val="24"/>
          <w:rtl/>
        </w:rPr>
      </w:pPr>
    </w:p>
    <w:p w:rsidR="00000000" w:rsidRDefault="001E0CF1">
      <w:pPr>
        <w:rPr>
          <w:rFonts w:cs="David"/>
          <w:sz w:val="24"/>
          <w:rtl/>
        </w:rPr>
      </w:pPr>
      <w:r>
        <w:rPr>
          <w:rFonts w:cs="David"/>
          <w:sz w:val="24"/>
          <w:rtl/>
        </w:rPr>
        <w:tab/>
        <w:t>מתחילת האינתיפאדה, כל קשר שהיה עם הרשות בעניינים האלה, נותק. ולכן, כרגע אין דרך פורמלית להמציא כתבי דין של תובעים ישראלים בשטחי הרשות הפלסטינית באמצעות הרשות הפלסטינית.</w:t>
      </w:r>
    </w:p>
    <w:p w:rsidR="00000000" w:rsidRDefault="001E0CF1">
      <w:pPr>
        <w:rPr>
          <w:rFonts w:cs="David"/>
          <w:sz w:val="24"/>
          <w:rtl/>
        </w:rPr>
      </w:pPr>
    </w:p>
    <w:p w:rsidR="00000000" w:rsidRDefault="001E0CF1">
      <w:pPr>
        <w:rPr>
          <w:rFonts w:cs="David"/>
          <w:sz w:val="24"/>
          <w:rtl/>
        </w:rPr>
      </w:pPr>
      <w:r>
        <w:rPr>
          <w:rFonts w:cs="David"/>
          <w:sz w:val="24"/>
          <w:u w:val="single"/>
          <w:rtl/>
        </w:rPr>
        <w:t>היו"ר מיכאל איתן:</w:t>
      </w:r>
    </w:p>
    <w:p w:rsidR="00000000" w:rsidRDefault="001E0CF1">
      <w:pPr>
        <w:rPr>
          <w:rFonts w:cs="David"/>
          <w:sz w:val="24"/>
          <w:rtl/>
        </w:rPr>
      </w:pPr>
    </w:p>
    <w:p w:rsidR="00000000" w:rsidRDefault="001E0CF1">
      <w:pPr>
        <w:rPr>
          <w:rFonts w:cs="David"/>
          <w:sz w:val="24"/>
          <w:rtl/>
        </w:rPr>
      </w:pPr>
      <w:r>
        <w:rPr>
          <w:rFonts w:cs="David"/>
          <w:sz w:val="24"/>
          <w:rtl/>
        </w:rPr>
        <w:tab/>
        <w:t>איך אתם עושים את זה?</w:t>
      </w:r>
    </w:p>
    <w:p w:rsidR="00000000" w:rsidRDefault="001E0CF1">
      <w:pPr>
        <w:rPr>
          <w:rFonts w:cs="David"/>
          <w:sz w:val="24"/>
          <w:rtl/>
        </w:rPr>
      </w:pPr>
      <w:r>
        <w:rPr>
          <w:rFonts w:cs="David"/>
          <w:sz w:val="24"/>
          <w:u w:val="single"/>
          <w:rtl/>
        </w:rPr>
        <w:br w:type="page"/>
      </w:r>
      <w:r>
        <w:rPr>
          <w:rFonts w:cs="David"/>
          <w:sz w:val="24"/>
          <w:u w:val="single"/>
          <w:rtl/>
        </w:rPr>
        <w:lastRenderedPageBreak/>
        <w:t>אריאל כה</w:t>
      </w:r>
      <w:r>
        <w:rPr>
          <w:rFonts w:cs="David"/>
          <w:sz w:val="24"/>
          <w:u w:val="single"/>
          <w:rtl/>
        </w:rPr>
        <w:t>אן:</w:t>
      </w:r>
    </w:p>
    <w:p w:rsidR="00000000" w:rsidRDefault="001E0CF1">
      <w:pPr>
        <w:rPr>
          <w:rFonts w:cs="David"/>
          <w:sz w:val="24"/>
          <w:rtl/>
        </w:rPr>
      </w:pPr>
    </w:p>
    <w:p w:rsidR="00000000" w:rsidRDefault="001E0CF1">
      <w:pPr>
        <w:rPr>
          <w:rFonts w:cs="David"/>
          <w:sz w:val="24"/>
          <w:rtl/>
        </w:rPr>
      </w:pPr>
      <w:r>
        <w:rPr>
          <w:rFonts w:cs="David"/>
          <w:sz w:val="24"/>
          <w:rtl/>
        </w:rPr>
        <w:tab/>
        <w:t>אנחנו מעוניינים לפרט באופן כזה, שהממונה יוכל לעשות את זה בפקס או בדואר רשום.</w:t>
      </w:r>
    </w:p>
    <w:p w:rsidR="00000000" w:rsidRDefault="001E0CF1">
      <w:pPr>
        <w:rPr>
          <w:rFonts w:cs="David"/>
          <w:sz w:val="24"/>
          <w:rtl/>
        </w:rPr>
      </w:pPr>
    </w:p>
    <w:p w:rsidR="00000000" w:rsidRDefault="001E0CF1">
      <w:pPr>
        <w:rPr>
          <w:rFonts w:cs="David"/>
          <w:sz w:val="24"/>
          <w:rtl/>
        </w:rPr>
      </w:pPr>
      <w:r>
        <w:rPr>
          <w:rFonts w:cs="David"/>
          <w:sz w:val="24"/>
          <w:u w:val="single"/>
          <w:rtl/>
        </w:rPr>
        <w:t>היו"ר מיכאל איתן:</w:t>
      </w:r>
    </w:p>
    <w:p w:rsidR="00000000" w:rsidRDefault="001E0CF1">
      <w:pPr>
        <w:rPr>
          <w:rFonts w:cs="David"/>
          <w:sz w:val="24"/>
          <w:rtl/>
        </w:rPr>
      </w:pPr>
    </w:p>
    <w:p w:rsidR="00000000" w:rsidRDefault="001E0CF1">
      <w:pPr>
        <w:rPr>
          <w:rFonts w:cs="David"/>
          <w:sz w:val="24"/>
          <w:rtl/>
        </w:rPr>
      </w:pPr>
      <w:r>
        <w:rPr>
          <w:rFonts w:cs="David"/>
          <w:sz w:val="24"/>
          <w:rtl/>
        </w:rPr>
        <w:tab/>
        <w:t>למי הפקס?</w:t>
      </w:r>
    </w:p>
    <w:p w:rsidR="00000000" w:rsidRDefault="001E0CF1">
      <w:pPr>
        <w:rPr>
          <w:rFonts w:cs="David"/>
          <w:sz w:val="24"/>
          <w:rtl/>
        </w:rPr>
      </w:pPr>
    </w:p>
    <w:p w:rsidR="00000000" w:rsidRDefault="001E0CF1">
      <w:pPr>
        <w:rPr>
          <w:rFonts w:cs="David"/>
          <w:sz w:val="24"/>
          <w:rtl/>
        </w:rPr>
      </w:pPr>
      <w:r>
        <w:rPr>
          <w:rFonts w:cs="David"/>
          <w:sz w:val="24"/>
          <w:u w:val="single"/>
          <w:rtl/>
        </w:rPr>
        <w:t>אריאל כהאן:</w:t>
      </w:r>
    </w:p>
    <w:p w:rsidR="00000000" w:rsidRDefault="001E0CF1">
      <w:pPr>
        <w:rPr>
          <w:rFonts w:cs="David"/>
          <w:sz w:val="24"/>
          <w:rtl/>
        </w:rPr>
      </w:pPr>
    </w:p>
    <w:p w:rsidR="00000000" w:rsidRDefault="001E0CF1">
      <w:pPr>
        <w:rPr>
          <w:rFonts w:cs="David"/>
          <w:sz w:val="24"/>
          <w:rtl/>
        </w:rPr>
      </w:pPr>
      <w:r>
        <w:rPr>
          <w:rFonts w:cs="David"/>
          <w:sz w:val="24"/>
          <w:rtl/>
        </w:rPr>
        <w:tab/>
        <w:t>לנתבע עצמו, ישירות לנתבע, לא דרך הרשות, לא באמצעות הגורמים ברשות הפלסטינית.</w:t>
      </w:r>
    </w:p>
    <w:p w:rsidR="00000000" w:rsidRDefault="001E0CF1">
      <w:pPr>
        <w:rPr>
          <w:rFonts w:cs="David"/>
          <w:sz w:val="24"/>
          <w:rtl/>
        </w:rPr>
      </w:pPr>
    </w:p>
    <w:p w:rsidR="00000000" w:rsidRDefault="001E0CF1">
      <w:pPr>
        <w:rPr>
          <w:rFonts w:cs="David"/>
          <w:sz w:val="24"/>
          <w:rtl/>
        </w:rPr>
      </w:pPr>
      <w:r>
        <w:rPr>
          <w:rFonts w:cs="David"/>
          <w:sz w:val="24"/>
          <w:u w:val="single"/>
          <w:rtl/>
        </w:rPr>
        <w:t>קרן ויינשל:</w:t>
      </w:r>
    </w:p>
    <w:p w:rsidR="00000000" w:rsidRDefault="001E0CF1">
      <w:pPr>
        <w:rPr>
          <w:rFonts w:cs="David"/>
          <w:sz w:val="24"/>
          <w:rtl/>
        </w:rPr>
      </w:pPr>
    </w:p>
    <w:p w:rsidR="00000000" w:rsidRDefault="001E0CF1">
      <w:pPr>
        <w:rPr>
          <w:rFonts w:cs="David"/>
          <w:sz w:val="24"/>
          <w:rtl/>
        </w:rPr>
      </w:pPr>
      <w:r>
        <w:rPr>
          <w:rFonts w:cs="David"/>
          <w:sz w:val="24"/>
          <w:rtl/>
        </w:rPr>
        <w:tab/>
        <w:t>כדי שלא יצטרכו שיתוף פעולה אתם.</w:t>
      </w:r>
    </w:p>
    <w:p w:rsidR="00000000" w:rsidRDefault="001E0CF1">
      <w:pPr>
        <w:rPr>
          <w:rFonts w:cs="David"/>
          <w:sz w:val="24"/>
          <w:rtl/>
        </w:rPr>
      </w:pPr>
    </w:p>
    <w:p w:rsidR="00000000" w:rsidRDefault="001E0CF1">
      <w:pPr>
        <w:rPr>
          <w:rFonts w:cs="David"/>
          <w:sz w:val="24"/>
          <w:rtl/>
        </w:rPr>
      </w:pPr>
      <w:r>
        <w:rPr>
          <w:rFonts w:cs="David"/>
          <w:sz w:val="24"/>
          <w:u w:val="single"/>
          <w:rtl/>
        </w:rPr>
        <w:t>היו</w:t>
      </w:r>
      <w:r>
        <w:rPr>
          <w:rFonts w:cs="David"/>
          <w:sz w:val="24"/>
          <w:u w:val="single"/>
          <w:rtl/>
        </w:rPr>
        <w:t>"ר מיכאל איתן:</w:t>
      </w:r>
    </w:p>
    <w:p w:rsidR="00000000" w:rsidRDefault="001E0CF1">
      <w:pPr>
        <w:rPr>
          <w:rFonts w:cs="David"/>
          <w:sz w:val="24"/>
          <w:rtl/>
        </w:rPr>
      </w:pPr>
    </w:p>
    <w:p w:rsidR="00000000" w:rsidRDefault="001E0CF1">
      <w:pPr>
        <w:rPr>
          <w:rFonts w:cs="David"/>
          <w:sz w:val="24"/>
          <w:rtl/>
        </w:rPr>
      </w:pPr>
      <w:r>
        <w:rPr>
          <w:rFonts w:cs="David"/>
          <w:sz w:val="24"/>
          <w:rtl/>
        </w:rPr>
        <w:tab/>
        <w:t>יש להם דואר רשום?</w:t>
      </w:r>
    </w:p>
    <w:p w:rsidR="00000000" w:rsidRDefault="001E0CF1">
      <w:pPr>
        <w:rPr>
          <w:rFonts w:cs="David"/>
          <w:sz w:val="24"/>
          <w:rtl/>
        </w:rPr>
      </w:pPr>
    </w:p>
    <w:p w:rsidR="00000000" w:rsidRDefault="001E0CF1">
      <w:pPr>
        <w:rPr>
          <w:rFonts w:cs="David"/>
          <w:sz w:val="24"/>
          <w:rtl/>
        </w:rPr>
      </w:pPr>
      <w:r>
        <w:rPr>
          <w:rFonts w:cs="David"/>
          <w:sz w:val="24"/>
          <w:u w:val="single"/>
          <w:rtl/>
        </w:rPr>
        <w:t>אריאל כהאן:</w:t>
      </w:r>
    </w:p>
    <w:p w:rsidR="00000000" w:rsidRDefault="001E0CF1">
      <w:pPr>
        <w:rPr>
          <w:rFonts w:cs="David"/>
          <w:sz w:val="24"/>
          <w:rtl/>
        </w:rPr>
      </w:pPr>
    </w:p>
    <w:p w:rsidR="00000000" w:rsidRDefault="001E0CF1">
      <w:pPr>
        <w:rPr>
          <w:rFonts w:cs="David"/>
          <w:sz w:val="24"/>
          <w:rtl/>
        </w:rPr>
      </w:pPr>
      <w:r>
        <w:rPr>
          <w:rFonts w:cs="David"/>
          <w:sz w:val="24"/>
          <w:rtl/>
        </w:rPr>
        <w:tab/>
        <w:t>יש דואר רשום, אבל אני מבין שגם זה- - -</w:t>
      </w:r>
    </w:p>
    <w:p w:rsidR="00000000" w:rsidRDefault="001E0CF1">
      <w:pPr>
        <w:rPr>
          <w:rFonts w:cs="David"/>
          <w:sz w:val="24"/>
          <w:rtl/>
        </w:rPr>
      </w:pPr>
    </w:p>
    <w:p w:rsidR="00000000" w:rsidRDefault="001E0CF1">
      <w:pPr>
        <w:rPr>
          <w:rFonts w:cs="David"/>
          <w:sz w:val="24"/>
          <w:rtl/>
        </w:rPr>
      </w:pPr>
      <w:r>
        <w:rPr>
          <w:rFonts w:cs="David"/>
          <w:sz w:val="24"/>
          <w:u w:val="single"/>
          <w:rtl/>
        </w:rPr>
        <w:t>אילת לוי:</w:t>
      </w:r>
    </w:p>
    <w:p w:rsidR="00000000" w:rsidRDefault="001E0CF1">
      <w:pPr>
        <w:rPr>
          <w:rFonts w:cs="David"/>
          <w:sz w:val="24"/>
          <w:rtl/>
        </w:rPr>
      </w:pPr>
    </w:p>
    <w:p w:rsidR="00000000" w:rsidRDefault="001E0CF1">
      <w:pPr>
        <w:rPr>
          <w:rFonts w:cs="David"/>
          <w:sz w:val="24"/>
          <w:rtl/>
        </w:rPr>
      </w:pPr>
      <w:r>
        <w:rPr>
          <w:rFonts w:cs="David"/>
          <w:sz w:val="24"/>
          <w:rtl/>
        </w:rPr>
        <w:tab/>
        <w:t>כדי לדייק, ההסכמים לא מדברים על ממונה על עזרה משפטית בצד הפלסטיני, הם רק אומרים לכל צד מי האחראי להמצאת מסמכים בשטח שלו. לעולם לא מונה מקביל בצד הפלסטיני.</w:t>
      </w:r>
    </w:p>
    <w:p w:rsidR="00000000" w:rsidRDefault="001E0CF1">
      <w:pPr>
        <w:rPr>
          <w:rFonts w:cs="David"/>
          <w:sz w:val="24"/>
          <w:rtl/>
        </w:rPr>
      </w:pPr>
    </w:p>
    <w:p w:rsidR="00000000" w:rsidRDefault="001E0CF1">
      <w:pPr>
        <w:rPr>
          <w:rFonts w:cs="David"/>
          <w:sz w:val="24"/>
          <w:rtl/>
        </w:rPr>
      </w:pPr>
      <w:r>
        <w:rPr>
          <w:rFonts w:cs="David"/>
          <w:sz w:val="24"/>
          <w:u w:val="single"/>
          <w:rtl/>
        </w:rPr>
        <w:t>היו"ר מיכאל איתן:</w:t>
      </w:r>
    </w:p>
    <w:p w:rsidR="00000000" w:rsidRDefault="001E0CF1">
      <w:pPr>
        <w:rPr>
          <w:rFonts w:cs="David"/>
          <w:sz w:val="24"/>
          <w:rtl/>
        </w:rPr>
      </w:pPr>
    </w:p>
    <w:p w:rsidR="00000000" w:rsidRDefault="001E0CF1">
      <w:pPr>
        <w:rPr>
          <w:rFonts w:cs="David"/>
          <w:sz w:val="24"/>
          <w:rtl/>
        </w:rPr>
      </w:pPr>
      <w:r>
        <w:rPr>
          <w:rFonts w:cs="David"/>
          <w:sz w:val="24"/>
          <w:rtl/>
        </w:rPr>
        <w:tab/>
        <w:t>הם פנו אליך פעם?</w:t>
      </w:r>
    </w:p>
    <w:p w:rsidR="00000000" w:rsidRDefault="001E0CF1">
      <w:pPr>
        <w:rPr>
          <w:rFonts w:cs="David"/>
          <w:sz w:val="24"/>
          <w:rtl/>
        </w:rPr>
      </w:pPr>
    </w:p>
    <w:p w:rsidR="00000000" w:rsidRDefault="001E0CF1">
      <w:pPr>
        <w:rPr>
          <w:rFonts w:cs="David"/>
          <w:sz w:val="24"/>
          <w:rtl/>
        </w:rPr>
      </w:pPr>
      <w:r>
        <w:rPr>
          <w:rFonts w:cs="David"/>
          <w:sz w:val="24"/>
          <w:u w:val="single"/>
          <w:rtl/>
        </w:rPr>
        <w:t>אילת לוי:</w:t>
      </w:r>
    </w:p>
    <w:p w:rsidR="00000000" w:rsidRDefault="001E0CF1">
      <w:pPr>
        <w:rPr>
          <w:rFonts w:cs="David"/>
          <w:sz w:val="24"/>
          <w:rtl/>
        </w:rPr>
      </w:pPr>
    </w:p>
    <w:p w:rsidR="00000000" w:rsidRDefault="001E0CF1">
      <w:pPr>
        <w:rPr>
          <w:rFonts w:cs="David"/>
          <w:sz w:val="24"/>
          <w:rtl/>
        </w:rPr>
      </w:pPr>
      <w:r>
        <w:rPr>
          <w:rFonts w:cs="David"/>
          <w:sz w:val="24"/>
          <w:rtl/>
        </w:rPr>
        <w:tab/>
        <w:t>היו תקופות שעבדנו מול מנכ"ל משרד המשפטים הפלסטיני, במסגרת הוועדה המשפטית, וניסינו להסדיר מולם דרך לשיתוף פעולה, מנגנון משותף להמציא את המסמכים.</w:t>
      </w:r>
    </w:p>
    <w:p w:rsidR="00000000" w:rsidRDefault="001E0CF1">
      <w:pPr>
        <w:rPr>
          <w:rFonts w:cs="David"/>
          <w:sz w:val="24"/>
          <w:rtl/>
        </w:rPr>
      </w:pPr>
    </w:p>
    <w:p w:rsidR="00000000" w:rsidRDefault="001E0CF1">
      <w:pPr>
        <w:rPr>
          <w:rFonts w:cs="David"/>
          <w:sz w:val="24"/>
          <w:rtl/>
        </w:rPr>
      </w:pPr>
      <w:r>
        <w:rPr>
          <w:rFonts w:cs="David"/>
          <w:sz w:val="24"/>
          <w:u w:val="single"/>
          <w:rtl/>
        </w:rPr>
        <w:t>היו"ר מיכאל איתן:</w:t>
      </w:r>
    </w:p>
    <w:p w:rsidR="00000000" w:rsidRDefault="001E0CF1">
      <w:pPr>
        <w:rPr>
          <w:rFonts w:cs="David"/>
          <w:sz w:val="24"/>
          <w:rtl/>
        </w:rPr>
      </w:pPr>
    </w:p>
    <w:p w:rsidR="00000000" w:rsidRDefault="001E0CF1">
      <w:pPr>
        <w:rPr>
          <w:rFonts w:cs="David"/>
          <w:sz w:val="24"/>
          <w:rtl/>
        </w:rPr>
      </w:pPr>
      <w:r>
        <w:rPr>
          <w:rFonts w:cs="David"/>
          <w:sz w:val="24"/>
          <w:rtl/>
        </w:rPr>
        <w:tab/>
        <w:t>יש להם כתבי בית-דין שהם רוצים למסור ביש</w:t>
      </w:r>
      <w:r>
        <w:rPr>
          <w:rFonts w:cs="David"/>
          <w:sz w:val="24"/>
          <w:rtl/>
        </w:rPr>
        <w:t>ראל?</w:t>
      </w:r>
    </w:p>
    <w:p w:rsidR="00000000" w:rsidRDefault="001E0CF1">
      <w:pPr>
        <w:rPr>
          <w:rFonts w:cs="David"/>
          <w:sz w:val="24"/>
          <w:rtl/>
        </w:rPr>
      </w:pPr>
    </w:p>
    <w:p w:rsidR="00000000" w:rsidRDefault="001E0CF1">
      <w:pPr>
        <w:rPr>
          <w:rFonts w:cs="David"/>
          <w:sz w:val="24"/>
          <w:rtl/>
        </w:rPr>
      </w:pPr>
      <w:r>
        <w:rPr>
          <w:rFonts w:cs="David"/>
          <w:sz w:val="24"/>
          <w:u w:val="single"/>
          <w:rtl/>
        </w:rPr>
        <w:t>אילת לוי:</w:t>
      </w:r>
    </w:p>
    <w:p w:rsidR="00000000" w:rsidRDefault="001E0CF1">
      <w:pPr>
        <w:rPr>
          <w:rFonts w:cs="David"/>
          <w:sz w:val="24"/>
          <w:rtl/>
        </w:rPr>
      </w:pPr>
    </w:p>
    <w:p w:rsidR="00000000" w:rsidRDefault="001E0CF1">
      <w:pPr>
        <w:rPr>
          <w:rFonts w:cs="David"/>
          <w:sz w:val="24"/>
          <w:rtl/>
        </w:rPr>
      </w:pPr>
      <w:r>
        <w:rPr>
          <w:rFonts w:cs="David"/>
          <w:sz w:val="24"/>
          <w:rtl/>
        </w:rPr>
        <w:tab/>
        <w:t>לא פנו אלינו. ביקשו בקשות אחרות, אבל לא המצאה בישראל.</w:t>
      </w:r>
    </w:p>
    <w:p w:rsidR="00000000" w:rsidRDefault="001E0CF1">
      <w:pPr>
        <w:rPr>
          <w:rFonts w:cs="David"/>
          <w:sz w:val="24"/>
          <w:rtl/>
        </w:rPr>
      </w:pPr>
    </w:p>
    <w:p w:rsidR="00000000" w:rsidRDefault="001E0CF1">
      <w:pPr>
        <w:rPr>
          <w:rFonts w:cs="David"/>
          <w:sz w:val="24"/>
          <w:rtl/>
        </w:rPr>
      </w:pPr>
      <w:r>
        <w:rPr>
          <w:rFonts w:cs="David"/>
          <w:sz w:val="24"/>
          <w:rtl/>
        </w:rPr>
        <w:tab/>
        <w:t>מאחר שלא היה ממונה בצד הפלסטיני, נאלצנו להעביר להמצאות באמצעות דואר רשום, דואר ישראל היה מעביר לדואר פלסטין. יש להם דואר רשום.</w:t>
      </w:r>
    </w:p>
    <w:p w:rsidR="00000000" w:rsidRDefault="001E0CF1">
      <w:pPr>
        <w:rPr>
          <w:rFonts w:cs="David"/>
          <w:sz w:val="24"/>
          <w:rtl/>
        </w:rPr>
      </w:pPr>
    </w:p>
    <w:p w:rsidR="00000000" w:rsidRDefault="001E0CF1">
      <w:pPr>
        <w:rPr>
          <w:rFonts w:cs="David"/>
          <w:sz w:val="24"/>
          <w:rtl/>
        </w:rPr>
      </w:pPr>
      <w:r>
        <w:rPr>
          <w:rFonts w:cs="David"/>
          <w:sz w:val="24"/>
          <w:rtl/>
        </w:rPr>
        <w:tab/>
        <w:t>נכון להיום, פחות מ-10% מהמסמכים שהעברנו לרשות הפלסטינ</w:t>
      </w:r>
      <w:r>
        <w:rPr>
          <w:rFonts w:cs="David"/>
          <w:sz w:val="24"/>
          <w:rtl/>
        </w:rPr>
        <w:t>ית מגיעים, הם חוזרים אלינו עם תשובה כזאת או אחרת.</w:t>
      </w:r>
    </w:p>
    <w:p w:rsidR="00000000" w:rsidRDefault="001E0CF1">
      <w:pPr>
        <w:rPr>
          <w:rFonts w:cs="David"/>
          <w:sz w:val="24"/>
          <w:rtl/>
        </w:rPr>
      </w:pPr>
    </w:p>
    <w:p w:rsidR="00000000" w:rsidRDefault="001E0CF1">
      <w:pPr>
        <w:rPr>
          <w:rFonts w:cs="David"/>
          <w:sz w:val="24"/>
          <w:rtl/>
        </w:rPr>
      </w:pPr>
      <w:r>
        <w:rPr>
          <w:rFonts w:cs="David"/>
          <w:sz w:val="24"/>
          <w:rtl/>
        </w:rPr>
        <w:tab/>
        <w:t>כפי שאריאל כהאן אמר, הצו בנוסח הקיים כן מאפשר לנו לפעול בדרכים אחרות, אבל מאחר שזה לא כתוב במפורש, בתי-המשפט פירשו את זה לעתים כאילו אסור לנו לפעול בדרך אחרת, שלא באמצעות ממונה מקביל, או בדרכים שפירטנו עכ</w:t>
      </w:r>
      <w:r>
        <w:rPr>
          <w:rFonts w:cs="David"/>
          <w:sz w:val="24"/>
          <w:rtl/>
        </w:rPr>
        <w:t>שיו בתיקון.</w:t>
      </w:r>
    </w:p>
    <w:p w:rsidR="00000000" w:rsidRDefault="001E0CF1">
      <w:pPr>
        <w:rPr>
          <w:rFonts w:cs="David"/>
          <w:sz w:val="24"/>
          <w:rtl/>
        </w:rPr>
      </w:pPr>
    </w:p>
    <w:p w:rsidR="00000000" w:rsidRDefault="001E0CF1">
      <w:pPr>
        <w:rPr>
          <w:rFonts w:cs="David"/>
          <w:sz w:val="24"/>
          <w:rtl/>
        </w:rPr>
      </w:pPr>
      <w:r>
        <w:rPr>
          <w:rFonts w:cs="David"/>
          <w:sz w:val="24"/>
          <w:u w:val="single"/>
          <w:rtl/>
        </w:rPr>
        <w:t>קרן ויינשל:</w:t>
      </w:r>
    </w:p>
    <w:p w:rsidR="00000000" w:rsidRDefault="001E0CF1">
      <w:pPr>
        <w:rPr>
          <w:rFonts w:cs="David"/>
          <w:sz w:val="24"/>
          <w:rtl/>
        </w:rPr>
      </w:pPr>
    </w:p>
    <w:p w:rsidR="00000000" w:rsidRDefault="001E0CF1">
      <w:pPr>
        <w:rPr>
          <w:rFonts w:cs="David"/>
          <w:sz w:val="24"/>
          <w:rtl/>
        </w:rPr>
      </w:pPr>
      <w:r>
        <w:rPr>
          <w:rFonts w:cs="David"/>
          <w:sz w:val="24"/>
          <w:rtl/>
        </w:rPr>
        <w:tab/>
        <w:t>סך הכול, זה רק בהתייעצות עם הוועדה.</w:t>
      </w:r>
    </w:p>
    <w:p w:rsidR="00000000" w:rsidRDefault="001E0CF1">
      <w:pPr>
        <w:rPr>
          <w:rFonts w:cs="David"/>
          <w:sz w:val="24"/>
          <w:rtl/>
        </w:rPr>
      </w:pPr>
    </w:p>
    <w:p w:rsidR="00000000" w:rsidRDefault="001E0CF1">
      <w:pPr>
        <w:rPr>
          <w:rFonts w:cs="David"/>
          <w:sz w:val="24"/>
          <w:rtl/>
        </w:rPr>
      </w:pPr>
      <w:r>
        <w:rPr>
          <w:rFonts w:cs="David"/>
          <w:sz w:val="24"/>
          <w:u w:val="single"/>
          <w:rtl/>
        </w:rPr>
        <w:t>היו"ר מיכאל איתן:</w:t>
      </w:r>
    </w:p>
    <w:p w:rsidR="00000000" w:rsidRDefault="001E0CF1">
      <w:pPr>
        <w:rPr>
          <w:rFonts w:cs="David"/>
          <w:sz w:val="24"/>
          <w:rtl/>
        </w:rPr>
      </w:pPr>
    </w:p>
    <w:p w:rsidR="00000000" w:rsidRDefault="001E0CF1">
      <w:pPr>
        <w:rPr>
          <w:rFonts w:cs="David"/>
          <w:sz w:val="24"/>
          <w:rtl/>
        </w:rPr>
      </w:pPr>
      <w:r>
        <w:rPr>
          <w:rFonts w:cs="David"/>
          <w:sz w:val="24"/>
          <w:rtl/>
        </w:rPr>
        <w:tab/>
        <w:t>למה זה לא באישור?</w:t>
      </w:r>
    </w:p>
    <w:p w:rsidR="00000000" w:rsidRDefault="001E0CF1">
      <w:pPr>
        <w:rPr>
          <w:rFonts w:cs="David"/>
          <w:sz w:val="24"/>
          <w:rtl/>
        </w:rPr>
      </w:pPr>
    </w:p>
    <w:p w:rsidR="00000000" w:rsidRDefault="001E0CF1">
      <w:pPr>
        <w:rPr>
          <w:rFonts w:cs="David"/>
          <w:sz w:val="24"/>
          <w:rtl/>
        </w:rPr>
      </w:pPr>
      <w:r>
        <w:rPr>
          <w:rFonts w:cs="David"/>
          <w:sz w:val="24"/>
          <w:u w:val="single"/>
          <w:rtl/>
        </w:rPr>
        <w:t>קרן ויינשל:</w:t>
      </w:r>
    </w:p>
    <w:p w:rsidR="00000000" w:rsidRDefault="001E0CF1">
      <w:pPr>
        <w:rPr>
          <w:rFonts w:cs="David"/>
          <w:sz w:val="24"/>
          <w:rtl/>
        </w:rPr>
      </w:pPr>
    </w:p>
    <w:p w:rsidR="00000000" w:rsidRDefault="001E0CF1">
      <w:pPr>
        <w:rPr>
          <w:rFonts w:cs="David"/>
          <w:sz w:val="24"/>
          <w:rtl/>
        </w:rPr>
      </w:pPr>
      <w:r>
        <w:rPr>
          <w:rFonts w:cs="David"/>
          <w:sz w:val="24"/>
          <w:rtl/>
        </w:rPr>
        <w:tab/>
        <w:t>זה לפי החוק.</w:t>
      </w:r>
    </w:p>
    <w:p w:rsidR="00000000" w:rsidRDefault="001E0CF1">
      <w:pPr>
        <w:rPr>
          <w:rFonts w:cs="David"/>
          <w:sz w:val="24"/>
          <w:rtl/>
        </w:rPr>
      </w:pPr>
    </w:p>
    <w:p w:rsidR="00000000" w:rsidRDefault="001E0CF1">
      <w:pPr>
        <w:rPr>
          <w:rFonts w:cs="David"/>
          <w:sz w:val="24"/>
          <w:rtl/>
        </w:rPr>
      </w:pPr>
      <w:r>
        <w:rPr>
          <w:rFonts w:cs="David"/>
          <w:sz w:val="24"/>
          <w:u w:val="single"/>
          <w:rtl/>
        </w:rPr>
        <w:t>דורית ואג:</w:t>
      </w:r>
    </w:p>
    <w:p w:rsidR="00000000" w:rsidRDefault="001E0CF1">
      <w:pPr>
        <w:rPr>
          <w:rFonts w:cs="David"/>
          <w:sz w:val="24"/>
          <w:rtl/>
        </w:rPr>
      </w:pPr>
    </w:p>
    <w:p w:rsidR="00000000" w:rsidRDefault="001E0CF1">
      <w:pPr>
        <w:rPr>
          <w:rFonts w:cs="David"/>
          <w:sz w:val="24"/>
          <w:rtl/>
        </w:rPr>
      </w:pPr>
      <w:r>
        <w:rPr>
          <w:rFonts w:cs="David"/>
          <w:sz w:val="24"/>
          <w:rtl/>
        </w:rPr>
        <w:tab/>
        <w:t>אנחנו מודיעים לשר שקוימה חובת ההתייעצות.</w:t>
      </w:r>
    </w:p>
    <w:p w:rsidR="00000000" w:rsidRDefault="001E0CF1">
      <w:pPr>
        <w:rPr>
          <w:rFonts w:cs="David"/>
          <w:sz w:val="24"/>
          <w:rtl/>
        </w:rPr>
      </w:pPr>
    </w:p>
    <w:p w:rsidR="00000000" w:rsidRDefault="001E0CF1">
      <w:pPr>
        <w:rPr>
          <w:rFonts w:cs="David"/>
          <w:sz w:val="24"/>
          <w:rtl/>
        </w:rPr>
      </w:pPr>
      <w:r>
        <w:rPr>
          <w:rFonts w:cs="David"/>
          <w:sz w:val="24"/>
          <w:u w:val="single"/>
          <w:rtl/>
        </w:rPr>
        <w:t>היו"ר מיכאל איתן:</w:t>
      </w:r>
    </w:p>
    <w:p w:rsidR="00000000" w:rsidRDefault="001E0CF1">
      <w:pPr>
        <w:rPr>
          <w:rFonts w:cs="David"/>
          <w:sz w:val="24"/>
          <w:rtl/>
        </w:rPr>
      </w:pPr>
    </w:p>
    <w:p w:rsidR="00000000" w:rsidRDefault="001E0CF1">
      <w:pPr>
        <w:rPr>
          <w:rFonts w:cs="David"/>
          <w:sz w:val="24"/>
          <w:rtl/>
        </w:rPr>
      </w:pPr>
      <w:r>
        <w:rPr>
          <w:rFonts w:cs="David"/>
          <w:sz w:val="24"/>
          <w:rtl/>
        </w:rPr>
        <w:tab/>
        <w:t>למה זה בלי אישור?</w:t>
      </w:r>
    </w:p>
    <w:p w:rsidR="00000000" w:rsidRDefault="001E0CF1">
      <w:pPr>
        <w:rPr>
          <w:rFonts w:cs="David"/>
          <w:sz w:val="24"/>
          <w:rtl/>
        </w:rPr>
      </w:pPr>
    </w:p>
    <w:p w:rsidR="00000000" w:rsidRDefault="001E0CF1">
      <w:pPr>
        <w:rPr>
          <w:rFonts w:cs="David"/>
          <w:sz w:val="24"/>
          <w:rtl/>
        </w:rPr>
      </w:pPr>
      <w:r>
        <w:rPr>
          <w:rFonts w:cs="David"/>
          <w:sz w:val="24"/>
          <w:u w:val="single"/>
          <w:rtl/>
        </w:rPr>
        <w:t>דורית ואג:</w:t>
      </w:r>
    </w:p>
    <w:p w:rsidR="00000000" w:rsidRDefault="001E0CF1">
      <w:pPr>
        <w:rPr>
          <w:rFonts w:cs="David"/>
          <w:sz w:val="24"/>
          <w:rtl/>
        </w:rPr>
      </w:pPr>
    </w:p>
    <w:p w:rsidR="00000000" w:rsidRDefault="001E0CF1">
      <w:pPr>
        <w:rPr>
          <w:rFonts w:cs="David"/>
          <w:sz w:val="24"/>
          <w:rtl/>
        </w:rPr>
      </w:pPr>
      <w:r>
        <w:rPr>
          <w:rFonts w:cs="David"/>
          <w:sz w:val="24"/>
          <w:rtl/>
        </w:rPr>
        <w:tab/>
        <w:t>פעם לא היינו כותבי</w:t>
      </w:r>
      <w:r>
        <w:rPr>
          <w:rFonts w:cs="David"/>
          <w:sz w:val="24"/>
          <w:rtl/>
        </w:rPr>
        <w:t>ם על כל דבר באישור ועדת החוקה, חוק ומשפט.</w:t>
      </w:r>
    </w:p>
    <w:p w:rsidR="00000000" w:rsidRDefault="001E0CF1">
      <w:pPr>
        <w:rPr>
          <w:rFonts w:cs="David"/>
          <w:sz w:val="24"/>
          <w:rtl/>
        </w:rPr>
      </w:pPr>
    </w:p>
    <w:p w:rsidR="00000000" w:rsidRDefault="001E0CF1">
      <w:pPr>
        <w:rPr>
          <w:rFonts w:cs="David"/>
          <w:sz w:val="24"/>
          <w:rtl/>
        </w:rPr>
      </w:pPr>
      <w:r>
        <w:rPr>
          <w:rFonts w:cs="David"/>
          <w:sz w:val="24"/>
          <w:u w:val="single"/>
          <w:rtl/>
        </w:rPr>
        <w:t>קרן ויינשל:</w:t>
      </w:r>
    </w:p>
    <w:p w:rsidR="00000000" w:rsidRDefault="001E0CF1">
      <w:pPr>
        <w:rPr>
          <w:rFonts w:cs="David"/>
          <w:sz w:val="24"/>
          <w:rtl/>
        </w:rPr>
      </w:pPr>
    </w:p>
    <w:p w:rsidR="00000000" w:rsidRDefault="001E0CF1">
      <w:pPr>
        <w:rPr>
          <w:rFonts w:cs="David"/>
          <w:sz w:val="24"/>
          <w:rtl/>
        </w:rPr>
      </w:pPr>
      <w:r>
        <w:rPr>
          <w:rFonts w:cs="David"/>
          <w:sz w:val="24"/>
          <w:rtl/>
        </w:rPr>
        <w:tab/>
        <w:t xml:space="preserve">הדבר היחיד שהוועדה יכולה לבקש לשנות זה עניין המשלוח בפקס. לפי תקנות סדר הדין האזרחי, במשלוח בפקס, צריך לעשות כל מיני דברים, כמו לוודא שמישהו קיבל את זה, או לפחות להתקשר בטלפון ולהודיע שנשלח בפקס. יש </w:t>
      </w:r>
      <w:r>
        <w:rPr>
          <w:rFonts w:cs="David"/>
          <w:sz w:val="24"/>
          <w:rtl/>
        </w:rPr>
        <w:t>עוד כל מיני הערות, כמו שליחה בשעות מסוימות וכן הלאה. אנחנו חושבים שאולי יש מקום לשקול להוסיף הוראה של הודעה בטלפון.</w:t>
      </w:r>
    </w:p>
    <w:p w:rsidR="00000000" w:rsidRDefault="001E0CF1">
      <w:pPr>
        <w:rPr>
          <w:rFonts w:cs="David"/>
          <w:sz w:val="24"/>
          <w:rtl/>
        </w:rPr>
      </w:pPr>
    </w:p>
    <w:p w:rsidR="00000000" w:rsidRDefault="001E0CF1">
      <w:pPr>
        <w:rPr>
          <w:rFonts w:cs="David"/>
          <w:sz w:val="24"/>
          <w:rtl/>
        </w:rPr>
      </w:pPr>
      <w:r>
        <w:rPr>
          <w:rFonts w:cs="David"/>
          <w:sz w:val="24"/>
          <w:u w:val="single"/>
          <w:rtl/>
        </w:rPr>
        <w:t>היו"ר מיכאל איתן:</w:t>
      </w:r>
    </w:p>
    <w:p w:rsidR="00000000" w:rsidRDefault="001E0CF1">
      <w:pPr>
        <w:rPr>
          <w:rFonts w:cs="David"/>
          <w:sz w:val="24"/>
          <w:rtl/>
        </w:rPr>
      </w:pPr>
    </w:p>
    <w:p w:rsidR="00000000" w:rsidRDefault="001E0CF1">
      <w:pPr>
        <w:rPr>
          <w:rFonts w:cs="David"/>
          <w:sz w:val="24"/>
          <w:rtl/>
        </w:rPr>
      </w:pPr>
      <w:r>
        <w:rPr>
          <w:rFonts w:cs="David"/>
          <w:sz w:val="24"/>
          <w:rtl/>
        </w:rPr>
        <w:tab/>
        <w:t>מאחר שזו התייעצות, הם יתייחסו להערות. תודה רבה לכם.</w:t>
      </w:r>
    </w:p>
    <w:p w:rsidR="00000000" w:rsidRDefault="001E0CF1">
      <w:pPr>
        <w:rPr>
          <w:rFonts w:cs="David"/>
          <w:sz w:val="24"/>
          <w:rtl/>
        </w:rPr>
      </w:pPr>
    </w:p>
    <w:p w:rsidR="00000000" w:rsidRDefault="001E0CF1">
      <w:pPr>
        <w:jc w:val="center"/>
        <w:rPr>
          <w:rFonts w:cs="David"/>
          <w:b/>
          <w:bCs/>
          <w:sz w:val="24"/>
          <w:u w:val="single"/>
          <w:rtl/>
        </w:rPr>
      </w:pPr>
      <w:r>
        <w:rPr>
          <w:rFonts w:cs="David"/>
          <w:b/>
          <w:bCs/>
          <w:sz w:val="24"/>
          <w:u w:val="single"/>
          <w:rtl/>
        </w:rPr>
        <w:t>הישיבה ננעלה בשעה 12:30</w:t>
      </w:r>
    </w:p>
    <w:p w:rsidR="00000000" w:rsidRDefault="001E0CF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0CF1">
      <w:r>
        <w:separator/>
      </w:r>
    </w:p>
  </w:endnote>
  <w:endnote w:type="continuationSeparator" w:id="0">
    <w:p w:rsidR="00000000" w:rsidRDefault="001E0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0CF1">
    <w:pPr>
      <w:pStyle w:val="a7"/>
      <w:rPr>
        <w:rFonts w:cs="David"/>
        <w:sz w:val="24"/>
        <w:rtl/>
      </w:rPr>
    </w:pPr>
  </w:p>
  <w:p w:rsidR="00000000" w:rsidRDefault="001E0CF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0CF1">
    <w:pPr>
      <w:pStyle w:val="a7"/>
      <w:rPr>
        <w:rFonts w:cs="David"/>
        <w:sz w:val="24"/>
        <w:rtl/>
      </w:rPr>
    </w:pPr>
  </w:p>
  <w:p w:rsidR="00000000" w:rsidRDefault="001E0CF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0CF1">
      <w:r>
        <w:separator/>
      </w:r>
    </w:p>
  </w:footnote>
  <w:footnote w:type="continuationSeparator" w:id="0">
    <w:p w:rsidR="00000000" w:rsidRDefault="001E0C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0CF1">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1E0CF1">
    <w:pPr>
      <w:pStyle w:val="a5"/>
      <w:ind w:right="360"/>
      <w:jc w:val="both"/>
      <w:rPr>
        <w:rFonts w:cs="David"/>
        <w:sz w:val="24"/>
        <w:rtl/>
      </w:rPr>
    </w:pPr>
    <w:r>
      <w:rPr>
        <w:rFonts w:cs="David"/>
        <w:sz w:val="24"/>
        <w:rtl/>
      </w:rPr>
      <w:t>ועדת החוקה חוק ומשפט</w:t>
    </w:r>
  </w:p>
  <w:p w:rsidR="00000000" w:rsidRDefault="001E0CF1">
    <w:pPr>
      <w:pStyle w:val="a5"/>
      <w:ind w:right="360"/>
      <w:jc w:val="both"/>
      <w:rPr>
        <w:rStyle w:val="a9"/>
        <w:rFonts w:cs="David"/>
        <w:sz w:val="24"/>
        <w:rtl/>
      </w:rPr>
    </w:pPr>
    <w:r>
      <w:rPr>
        <w:rFonts w:cs="David"/>
        <w:sz w:val="24"/>
        <w:rtl/>
      </w:rPr>
      <w:t>24.2.2004</w:t>
    </w:r>
  </w:p>
  <w:p w:rsidR="00000000" w:rsidRDefault="001E0CF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0CF1">
    <w:pPr>
      <w:pStyle w:val="a5"/>
      <w:rPr>
        <w:rFonts w:cs="David"/>
        <w:sz w:val="24"/>
        <w:rtl/>
      </w:rPr>
    </w:pPr>
  </w:p>
  <w:p w:rsidR="00000000" w:rsidRDefault="001E0CF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2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E0CF1"/>
    <w:rsid w:val="001E0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EB005B-137A-4A4E-8B80-3C8DB531B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F67A65-F779-46DF-AFF0-7C0D10FD80D3}"/>
</file>

<file path=customXml/itemProps2.xml><?xml version="1.0" encoding="utf-8"?>
<ds:datastoreItem xmlns:ds="http://schemas.openxmlformats.org/officeDocument/2006/customXml" ds:itemID="{34EECBC7-B2FA-4257-9DEE-C733F009E6C4}"/>
</file>

<file path=customXml/itemProps3.xml><?xml version="1.0" encoding="utf-8"?>
<ds:datastoreItem xmlns:ds="http://schemas.openxmlformats.org/officeDocument/2006/customXml" ds:itemID="{AA9C5C9A-BA21-4ACF-A8F7-6E75B94BA680}"/>
</file>

<file path=docProps/app.xml><?xml version="1.0" encoding="utf-8"?>
<Properties xmlns="http://schemas.openxmlformats.org/officeDocument/2006/extended-properties" xmlns:vt="http://schemas.openxmlformats.org/officeDocument/2006/docPropsVTypes">
  <Template>Normal</Template>
  <TotalTime>0</TotalTime>
  <Pages>4</Pages>
  <Words>774</Words>
  <Characters>3873</Characters>
  <Application>Microsoft Office Word</Application>
  <DocSecurity>0</DocSecurity>
  <Lines>32</Lines>
  <Paragraphs>9</Paragraphs>
  <ScaleCrop>false</ScaleCrop>
  <Company>knesset</Company>
  <LinksUpToDate>false</LinksUpToDate>
  <CharactersWithSpaces>4638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חוקה/7962</dc:title>
  <dc:subject>חוקה 24.2.2004ד</dc:subject>
  <dc:creator>אסתר מימון</dc:creator>
  <cp:keywords/>
  <dc:description/>
  <cp:lastModifiedBy>רינה דבורה קדרון</cp:lastModifiedBy>
  <cp:revision>2</cp:revision>
  <dcterms:created xsi:type="dcterms:W3CDTF">2017-04-19T10:40:00Z</dcterms:created>
  <dcterms:modified xsi:type="dcterms:W3CDTF">2017-04-19T10:40:00Z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66382</vt:r8>
  </property>
</Properties>
</file>