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2B73">
      <w:pPr>
        <w:pStyle w:val="5"/>
        <w:jc w:val="left"/>
        <w:rPr>
          <w:rFonts w:cs="David"/>
          <w:b/>
          <w:bCs/>
          <w:sz w:val="24"/>
          <w:rtl/>
        </w:rPr>
      </w:pPr>
      <w:bookmarkStart w:id="0" w:name="_GoBack"/>
      <w:bookmarkEnd w:id="0"/>
    </w:p>
    <w:p w:rsidR="00000000" w:rsidRDefault="00E12B7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12B73">
      <w:pPr>
        <w:bidi/>
        <w:rPr>
          <w:rFonts w:cs="David"/>
          <w:b/>
          <w:bCs/>
          <w:rtl/>
        </w:rPr>
      </w:pPr>
      <w:r>
        <w:rPr>
          <w:rFonts w:cs="David"/>
          <w:b/>
          <w:bCs/>
          <w:rtl/>
        </w:rPr>
        <w:t>מושב רביעי</w:t>
      </w:r>
    </w:p>
    <w:p w:rsidR="00000000" w:rsidRDefault="00E12B73">
      <w:pPr>
        <w:bidi/>
        <w:rPr>
          <w:rFonts w:cs="David"/>
          <w:b/>
          <w:bCs/>
          <w:rtl/>
        </w:rPr>
      </w:pPr>
    </w:p>
    <w:p w:rsidR="00000000" w:rsidRDefault="00E12B73">
      <w:pPr>
        <w:bidi/>
        <w:rPr>
          <w:rFonts w:cs="David"/>
          <w:b/>
          <w:bCs/>
          <w:rtl/>
        </w:rPr>
      </w:pPr>
    </w:p>
    <w:p w:rsidR="00000000" w:rsidRDefault="00E12B73">
      <w:pPr>
        <w:bidi/>
        <w:rPr>
          <w:rFonts w:cs="David"/>
          <w:b/>
          <w:bCs/>
          <w:rtl/>
        </w:rPr>
      </w:pPr>
    </w:p>
    <w:p w:rsidR="00000000" w:rsidRDefault="00E12B73">
      <w:pPr>
        <w:bidi/>
        <w:rPr>
          <w:rFonts w:cs="David"/>
          <w:b/>
          <w:bCs/>
          <w:rtl/>
        </w:rPr>
      </w:pPr>
    </w:p>
    <w:p w:rsidR="00000000" w:rsidRDefault="00E12B73">
      <w:pPr>
        <w:pStyle w:val="1"/>
        <w:jc w:val="center"/>
        <w:rPr>
          <w:rFonts w:cs="David"/>
          <w:b/>
          <w:bCs/>
          <w:rtl/>
        </w:rPr>
      </w:pPr>
      <w:r>
        <w:rPr>
          <w:rFonts w:cs="David"/>
          <w:b/>
          <w:bCs/>
          <w:rtl/>
        </w:rPr>
        <w:t>פרוטוקול מס' 546</w:t>
      </w:r>
    </w:p>
    <w:p w:rsidR="00000000" w:rsidRDefault="00E12B73">
      <w:pPr>
        <w:pStyle w:val="7"/>
        <w:rPr>
          <w:rFonts w:cs="David"/>
          <w:sz w:val="24"/>
          <w:rtl/>
        </w:rPr>
      </w:pPr>
      <w:r>
        <w:rPr>
          <w:rFonts w:cs="David"/>
          <w:sz w:val="24"/>
          <w:rtl/>
        </w:rPr>
        <w:t>מישיבת ועדת הפנים ואיכות הסביבה</w:t>
      </w:r>
    </w:p>
    <w:p w:rsidR="00000000" w:rsidRDefault="00E12B73">
      <w:pPr>
        <w:pStyle w:val="8"/>
        <w:rPr>
          <w:rFonts w:cs="David"/>
          <w:sz w:val="24"/>
          <w:rtl/>
        </w:rPr>
      </w:pPr>
      <w:r>
        <w:rPr>
          <w:rFonts w:cs="David"/>
          <w:sz w:val="24"/>
          <w:rtl/>
        </w:rPr>
        <w:t>מיום ב' י"א בכסלו, התשס"ו (12 בדצמבר, 2005) בשעה 13:00</w:t>
      </w:r>
    </w:p>
    <w:p w:rsidR="00000000" w:rsidRDefault="00E12B73">
      <w:pPr>
        <w:bidi/>
        <w:rPr>
          <w:rFonts w:cs="David"/>
          <w:b/>
          <w:bCs/>
          <w:rtl/>
        </w:rPr>
      </w:pPr>
    </w:p>
    <w:p w:rsidR="00000000" w:rsidRDefault="00E12B73">
      <w:pPr>
        <w:bidi/>
        <w:rPr>
          <w:rFonts w:cs="David"/>
          <w:b/>
          <w:bCs/>
          <w:rtl/>
        </w:rPr>
      </w:pPr>
    </w:p>
    <w:p w:rsidR="00000000" w:rsidRDefault="00E12B73">
      <w:pPr>
        <w:tabs>
          <w:tab w:val="left" w:pos="1221"/>
        </w:tabs>
        <w:bidi/>
        <w:rPr>
          <w:rFonts w:cs="David"/>
          <w:b/>
          <w:bCs/>
          <w:u w:val="single"/>
          <w:rtl/>
        </w:rPr>
      </w:pPr>
    </w:p>
    <w:p w:rsidR="00000000" w:rsidRDefault="00E12B73">
      <w:pPr>
        <w:tabs>
          <w:tab w:val="left" w:pos="1221"/>
        </w:tabs>
        <w:bidi/>
        <w:rPr>
          <w:rFonts w:cs="David"/>
          <w:b/>
          <w:bCs/>
          <w:rtl/>
        </w:rPr>
      </w:pPr>
      <w:r>
        <w:rPr>
          <w:rFonts w:cs="David"/>
          <w:b/>
          <w:bCs/>
          <w:u w:val="single"/>
          <w:rtl/>
        </w:rPr>
        <w:t>סדר היום</w:t>
      </w:r>
      <w:r>
        <w:rPr>
          <w:rFonts w:cs="David"/>
          <w:rtl/>
        </w:rPr>
        <w:t>:</w:t>
      </w:r>
    </w:p>
    <w:p w:rsidR="00000000" w:rsidRDefault="00E12B73">
      <w:pPr>
        <w:bidi/>
        <w:rPr>
          <w:rFonts w:cs="David"/>
          <w:b/>
          <w:bCs/>
          <w:rtl/>
        </w:rPr>
      </w:pPr>
    </w:p>
    <w:p w:rsidR="00000000" w:rsidRDefault="00E12B73">
      <w:pPr>
        <w:bidi/>
        <w:rPr>
          <w:rFonts w:cs="David"/>
          <w:rtl/>
        </w:rPr>
      </w:pPr>
      <w:r>
        <w:rPr>
          <w:rFonts w:cs="David"/>
          <w:rtl/>
        </w:rPr>
        <w:t>הצעת</w:t>
      </w:r>
      <w:r>
        <w:rPr>
          <w:rFonts w:cs="David"/>
          <w:rtl/>
        </w:rPr>
        <w:t xml:space="preserve"> חוק המשטרה (דין משמעתי, בירור קבילות שוטרים, עובדים שאינם שוטרים </w:t>
      </w:r>
    </w:p>
    <w:p w:rsidR="00000000" w:rsidRDefault="00E12B73">
      <w:pPr>
        <w:bidi/>
        <w:rPr>
          <w:rFonts w:cs="David"/>
          <w:rtl/>
        </w:rPr>
      </w:pPr>
      <w:r>
        <w:rPr>
          <w:rFonts w:cs="David"/>
          <w:rtl/>
        </w:rPr>
        <w:t>והוראות שונות), התשס"ה-‏2005</w:t>
      </w:r>
    </w:p>
    <w:p w:rsidR="00000000" w:rsidRDefault="00E12B73">
      <w:pPr>
        <w:bidi/>
        <w:rPr>
          <w:rFonts w:cs="David"/>
          <w:rtl/>
        </w:rPr>
      </w:pPr>
    </w:p>
    <w:p w:rsidR="00000000" w:rsidRDefault="00E12B73">
      <w:pPr>
        <w:bidi/>
        <w:rPr>
          <w:rFonts w:cs="David"/>
          <w:b/>
          <w:bCs/>
          <w:u w:val="single"/>
          <w:rtl/>
        </w:rPr>
      </w:pPr>
      <w:r>
        <w:rPr>
          <w:rFonts w:cs="David"/>
          <w:b/>
          <w:bCs/>
          <w:u w:val="single"/>
          <w:rtl/>
        </w:rPr>
        <w:t>נכחו</w:t>
      </w:r>
      <w:r>
        <w:rPr>
          <w:rFonts w:cs="David"/>
          <w:rtl/>
        </w:rPr>
        <w:t>:</w:t>
      </w:r>
    </w:p>
    <w:p w:rsidR="00000000" w:rsidRDefault="00E12B73">
      <w:pPr>
        <w:bidi/>
        <w:rPr>
          <w:rFonts w:cs="David"/>
          <w:rtl/>
        </w:rPr>
      </w:pPr>
    </w:p>
    <w:p w:rsidR="00000000" w:rsidRDefault="00E12B73">
      <w:pPr>
        <w:tabs>
          <w:tab w:val="left" w:pos="1788"/>
        </w:tabs>
        <w:bidi/>
        <w:rPr>
          <w:rFonts w:cs="David"/>
          <w:rtl/>
        </w:rPr>
      </w:pPr>
      <w:r>
        <w:rPr>
          <w:rFonts w:cs="David"/>
          <w:b/>
          <w:bCs/>
          <w:u w:val="single"/>
          <w:rtl/>
        </w:rPr>
        <w:t>חברי הוועדה</w:t>
      </w:r>
      <w:r>
        <w:rPr>
          <w:rFonts w:cs="David"/>
          <w:rtl/>
        </w:rPr>
        <w:t>:</w:t>
      </w:r>
    </w:p>
    <w:p w:rsidR="00000000" w:rsidRDefault="00E12B73">
      <w:pPr>
        <w:bidi/>
        <w:rPr>
          <w:rFonts w:cs="David"/>
          <w:rtl/>
        </w:rPr>
      </w:pPr>
      <w:r>
        <w:rPr>
          <w:rFonts w:cs="David"/>
          <w:rtl/>
        </w:rPr>
        <w:t>גאלב מגאדלה - היו"ר</w:t>
      </w:r>
    </w:p>
    <w:p w:rsidR="00000000" w:rsidRDefault="00E12B73">
      <w:pPr>
        <w:bidi/>
        <w:rPr>
          <w:rFonts w:cs="David"/>
          <w:rtl/>
        </w:rPr>
      </w:pPr>
    </w:p>
    <w:p w:rsidR="00000000" w:rsidRDefault="00E12B73">
      <w:pPr>
        <w:tabs>
          <w:tab w:val="left" w:pos="1788"/>
          <w:tab w:val="left" w:pos="3631"/>
        </w:tabs>
        <w:bidi/>
        <w:rPr>
          <w:rFonts w:cs="David"/>
          <w:rtl/>
        </w:rPr>
      </w:pPr>
      <w:r>
        <w:rPr>
          <w:rFonts w:cs="David"/>
          <w:b/>
          <w:bCs/>
          <w:u w:val="single"/>
          <w:rtl/>
        </w:rPr>
        <w:t>מוזמנים</w:t>
      </w:r>
      <w:r>
        <w:rPr>
          <w:rFonts w:cs="David"/>
          <w:rtl/>
        </w:rPr>
        <w:t>:</w:t>
      </w:r>
    </w:p>
    <w:p w:rsidR="00000000" w:rsidRDefault="00E12B73">
      <w:pPr>
        <w:bidi/>
        <w:rPr>
          <w:rFonts w:cs="David"/>
          <w:rtl/>
        </w:rPr>
      </w:pPr>
    </w:p>
    <w:p w:rsidR="00000000" w:rsidRDefault="00E12B73">
      <w:pPr>
        <w:bidi/>
        <w:rPr>
          <w:rFonts w:cs="David"/>
          <w:rtl/>
        </w:rPr>
      </w:pPr>
      <w:r>
        <w:rPr>
          <w:rFonts w:cs="David"/>
          <w:rtl/>
        </w:rPr>
        <w:t xml:space="preserve">יצחק שד"ר – קצין הכנסת </w:t>
      </w:r>
    </w:p>
    <w:p w:rsidR="00000000" w:rsidRDefault="00E12B73">
      <w:pPr>
        <w:bidi/>
        <w:rPr>
          <w:rFonts w:cs="David"/>
          <w:rtl/>
        </w:rPr>
      </w:pPr>
      <w:r>
        <w:rPr>
          <w:rFonts w:cs="David"/>
          <w:rtl/>
        </w:rPr>
        <w:t>משרד המשפטים:</w:t>
      </w:r>
    </w:p>
    <w:p w:rsidR="00000000" w:rsidRDefault="00E12B73">
      <w:pPr>
        <w:bidi/>
        <w:rPr>
          <w:rFonts w:cs="David"/>
          <w:rtl/>
        </w:rPr>
      </w:pPr>
      <w:r>
        <w:rPr>
          <w:rFonts w:cs="David"/>
          <w:rtl/>
        </w:rPr>
        <w:t>עו"ד רחל גוטליב – ייעוץ וחקיקה</w:t>
      </w:r>
    </w:p>
    <w:p w:rsidR="00000000" w:rsidRDefault="00E12B73">
      <w:pPr>
        <w:bidi/>
        <w:rPr>
          <w:rFonts w:cs="David"/>
          <w:rtl/>
        </w:rPr>
      </w:pPr>
      <w:r>
        <w:rPr>
          <w:rFonts w:cs="David"/>
          <w:rtl/>
        </w:rPr>
        <w:t>גבי פיסמן – מחלקת ייעוץ וחקיקה פנימית</w:t>
      </w:r>
    </w:p>
    <w:p w:rsidR="00000000" w:rsidRDefault="00E12B73">
      <w:pPr>
        <w:bidi/>
        <w:rPr>
          <w:rFonts w:cs="David"/>
          <w:rtl/>
        </w:rPr>
      </w:pPr>
    </w:p>
    <w:p w:rsidR="00000000" w:rsidRDefault="00E12B73">
      <w:pPr>
        <w:bidi/>
        <w:rPr>
          <w:rFonts w:cs="David"/>
          <w:rtl/>
        </w:rPr>
      </w:pPr>
      <w:r>
        <w:rPr>
          <w:rFonts w:cs="David"/>
          <w:rtl/>
        </w:rPr>
        <w:t>משרד האוצר:</w:t>
      </w:r>
    </w:p>
    <w:p w:rsidR="00000000" w:rsidRDefault="00E12B73">
      <w:pPr>
        <w:bidi/>
        <w:rPr>
          <w:rFonts w:cs="David"/>
          <w:rtl/>
        </w:rPr>
      </w:pPr>
      <w:r>
        <w:rPr>
          <w:rFonts w:cs="David"/>
          <w:rtl/>
        </w:rPr>
        <w:t>אסף רגב – רכז ביטחון באג"ת</w:t>
      </w:r>
    </w:p>
    <w:p w:rsidR="00000000" w:rsidRDefault="00E12B73">
      <w:pPr>
        <w:bidi/>
        <w:rPr>
          <w:rFonts w:cs="David"/>
          <w:rtl/>
        </w:rPr>
      </w:pPr>
      <w:r>
        <w:rPr>
          <w:rFonts w:cs="David"/>
          <w:rtl/>
        </w:rPr>
        <w:t>חיים גודון – רפרנט ביטחון פנים</w:t>
      </w:r>
    </w:p>
    <w:p w:rsidR="00000000" w:rsidRDefault="00E12B73">
      <w:pPr>
        <w:bidi/>
        <w:rPr>
          <w:rFonts w:cs="David"/>
          <w:rtl/>
        </w:rPr>
      </w:pPr>
      <w:r>
        <w:rPr>
          <w:rFonts w:cs="David"/>
          <w:rtl/>
        </w:rPr>
        <w:t>בראון – קניס רונית – מרכז בכירה ביחידת השכר</w:t>
      </w:r>
    </w:p>
    <w:p w:rsidR="00000000" w:rsidRDefault="00E12B73">
      <w:pPr>
        <w:bidi/>
        <w:rPr>
          <w:rFonts w:cs="David"/>
          <w:rtl/>
        </w:rPr>
      </w:pPr>
    </w:p>
    <w:p w:rsidR="00000000" w:rsidRDefault="00E12B73">
      <w:pPr>
        <w:bidi/>
        <w:rPr>
          <w:rFonts w:cs="David"/>
          <w:rtl/>
        </w:rPr>
      </w:pPr>
      <w:r>
        <w:rPr>
          <w:rFonts w:cs="David"/>
          <w:rtl/>
        </w:rPr>
        <w:t>המשרד לביטחון פנים:</w:t>
      </w:r>
    </w:p>
    <w:p w:rsidR="00000000" w:rsidRDefault="00E12B73">
      <w:pPr>
        <w:bidi/>
        <w:rPr>
          <w:rFonts w:cs="David"/>
          <w:rtl/>
        </w:rPr>
      </w:pPr>
      <w:r>
        <w:rPr>
          <w:rFonts w:cs="David"/>
          <w:rtl/>
        </w:rPr>
        <w:t xml:space="preserve">דני קריבו – סגן ראש אגף תקציבים </w:t>
      </w:r>
    </w:p>
    <w:p w:rsidR="00000000" w:rsidRDefault="00E12B73">
      <w:pPr>
        <w:bidi/>
        <w:rPr>
          <w:rFonts w:cs="David"/>
          <w:rtl/>
        </w:rPr>
      </w:pPr>
      <w:r>
        <w:rPr>
          <w:rFonts w:cs="David"/>
          <w:rtl/>
        </w:rPr>
        <w:t>ניצב חנה קלר – ראש יחידת קבילות שוטרים וסוהרים</w:t>
      </w:r>
    </w:p>
    <w:p w:rsidR="00000000" w:rsidRDefault="00E12B73">
      <w:pPr>
        <w:bidi/>
        <w:rPr>
          <w:rFonts w:cs="David"/>
          <w:rtl/>
        </w:rPr>
      </w:pPr>
      <w:r>
        <w:rPr>
          <w:rFonts w:cs="David"/>
          <w:rtl/>
        </w:rPr>
        <w:t>עו"ד נעמה בר אור – עוזרת יועמ"ש</w:t>
      </w:r>
    </w:p>
    <w:p w:rsidR="00000000" w:rsidRDefault="00E12B73">
      <w:pPr>
        <w:bidi/>
        <w:rPr>
          <w:rFonts w:cs="David"/>
          <w:rtl/>
        </w:rPr>
      </w:pPr>
      <w:r>
        <w:rPr>
          <w:rFonts w:cs="David"/>
          <w:rtl/>
        </w:rPr>
        <w:t>רפ"ק עדנה</w:t>
      </w:r>
      <w:r>
        <w:rPr>
          <w:rFonts w:cs="David"/>
          <w:rtl/>
        </w:rPr>
        <w:t xml:space="preserve"> הרניק – קצינת מדור משמעת</w:t>
      </w:r>
    </w:p>
    <w:p w:rsidR="00000000" w:rsidRDefault="00E12B73">
      <w:pPr>
        <w:bidi/>
        <w:rPr>
          <w:rFonts w:cs="David"/>
          <w:rtl/>
        </w:rPr>
      </w:pPr>
      <w:r>
        <w:rPr>
          <w:rFonts w:cs="David"/>
          <w:rtl/>
        </w:rPr>
        <w:t>אליעזר רוזנבאום – המשנה למנכ"ל</w:t>
      </w:r>
    </w:p>
    <w:p w:rsidR="00000000" w:rsidRDefault="00E12B73">
      <w:pPr>
        <w:bidi/>
        <w:rPr>
          <w:rFonts w:cs="David"/>
          <w:rtl/>
        </w:rPr>
      </w:pPr>
      <w:r>
        <w:rPr>
          <w:rFonts w:cs="David"/>
          <w:rtl/>
        </w:rPr>
        <w:t>תנ"צ שפי ענת – יועמ"ש</w:t>
      </w:r>
    </w:p>
    <w:p w:rsidR="00000000" w:rsidRDefault="00E12B73">
      <w:pPr>
        <w:bidi/>
        <w:rPr>
          <w:rFonts w:cs="David"/>
          <w:rtl/>
        </w:rPr>
      </w:pPr>
      <w:r>
        <w:rPr>
          <w:rFonts w:cs="David"/>
          <w:rtl/>
        </w:rPr>
        <w:t>סנצ"ג איילת אלישר – ע' יועמ"ש</w:t>
      </w:r>
    </w:p>
    <w:p w:rsidR="00000000" w:rsidRDefault="00E12B73">
      <w:pPr>
        <w:bidi/>
        <w:rPr>
          <w:rFonts w:cs="David"/>
          <w:rtl/>
        </w:rPr>
      </w:pPr>
    </w:p>
    <w:p w:rsidR="00000000" w:rsidRDefault="00E12B73">
      <w:pPr>
        <w:bidi/>
        <w:rPr>
          <w:rFonts w:cs="David"/>
          <w:rtl/>
        </w:rPr>
      </w:pPr>
    </w:p>
    <w:p w:rsidR="00000000" w:rsidRDefault="00E12B73">
      <w:pPr>
        <w:tabs>
          <w:tab w:val="left" w:pos="1930"/>
        </w:tabs>
        <w:bidi/>
        <w:rPr>
          <w:rFonts w:cs="David"/>
          <w:rtl/>
        </w:rPr>
      </w:pPr>
      <w:r>
        <w:rPr>
          <w:rFonts w:cs="David"/>
          <w:b/>
          <w:bCs/>
          <w:u w:val="single"/>
          <w:rtl/>
        </w:rPr>
        <w:t>יועצת משפטית</w:t>
      </w:r>
      <w:r>
        <w:rPr>
          <w:rFonts w:cs="David"/>
          <w:b/>
          <w:bCs/>
          <w:rtl/>
        </w:rPr>
        <w:t xml:space="preserve">: </w:t>
      </w:r>
      <w:r>
        <w:rPr>
          <w:rFonts w:cs="David"/>
          <w:rtl/>
        </w:rPr>
        <w:t xml:space="preserve"> עידו יצחק </w:t>
      </w:r>
    </w:p>
    <w:p w:rsidR="00000000" w:rsidRDefault="00E12B73">
      <w:pPr>
        <w:tabs>
          <w:tab w:val="left" w:pos="1930"/>
        </w:tabs>
        <w:bidi/>
        <w:rPr>
          <w:rFonts w:cs="David"/>
          <w:rtl/>
        </w:rPr>
      </w:pPr>
    </w:p>
    <w:p w:rsidR="00000000" w:rsidRDefault="00E12B73">
      <w:pPr>
        <w:tabs>
          <w:tab w:val="left" w:pos="1930"/>
        </w:tabs>
        <w:bidi/>
        <w:rPr>
          <w:rFonts w:cs="David"/>
          <w:b/>
          <w:bCs/>
          <w:rtl/>
        </w:rPr>
      </w:pPr>
      <w:r>
        <w:rPr>
          <w:rFonts w:cs="David"/>
          <w:b/>
          <w:bCs/>
          <w:u w:val="single"/>
          <w:rtl/>
        </w:rPr>
        <w:t>מנהלת הוועדה</w:t>
      </w:r>
      <w:r>
        <w:rPr>
          <w:rFonts w:cs="David"/>
          <w:rtl/>
        </w:rPr>
        <w:t>: יפה שפירא</w:t>
      </w:r>
    </w:p>
    <w:p w:rsidR="00000000" w:rsidRDefault="00E12B73">
      <w:pPr>
        <w:bidi/>
        <w:rPr>
          <w:rFonts w:cs="David"/>
          <w:rtl/>
        </w:rPr>
      </w:pPr>
    </w:p>
    <w:p w:rsidR="00000000" w:rsidRDefault="00E12B73">
      <w:pPr>
        <w:tabs>
          <w:tab w:val="left" w:pos="1930"/>
        </w:tabs>
        <w:bidi/>
        <w:rPr>
          <w:rFonts w:cs="David"/>
          <w:rtl/>
        </w:rPr>
      </w:pPr>
      <w:r>
        <w:rPr>
          <w:rFonts w:cs="David"/>
          <w:b/>
          <w:bCs/>
          <w:u w:val="single"/>
          <w:rtl/>
        </w:rPr>
        <w:t>קצרנית</w:t>
      </w:r>
      <w:r>
        <w:rPr>
          <w:rFonts w:cs="David"/>
          <w:rtl/>
        </w:rPr>
        <w:t>: לאה קיקיון</w:t>
      </w:r>
    </w:p>
    <w:p w:rsidR="00000000" w:rsidRDefault="00E12B73">
      <w:pPr>
        <w:bidi/>
        <w:rPr>
          <w:rFonts w:cs="David"/>
          <w:b/>
          <w:bCs/>
          <w:rtl/>
        </w:rPr>
      </w:pPr>
    </w:p>
    <w:p w:rsidR="00000000" w:rsidRDefault="00E12B73">
      <w:pPr>
        <w:bidi/>
        <w:jc w:val="center"/>
        <w:rPr>
          <w:rFonts w:cs="David"/>
          <w:b/>
          <w:bCs/>
          <w:rtl/>
        </w:rPr>
      </w:pPr>
      <w:r>
        <w:rPr>
          <w:rFonts w:cs="David"/>
          <w:rtl/>
        </w:rPr>
        <w:br w:type="page"/>
      </w:r>
      <w:r>
        <w:rPr>
          <w:rFonts w:cs="David"/>
          <w:b/>
          <w:bCs/>
          <w:rtl/>
        </w:rPr>
        <w:lastRenderedPageBreak/>
        <w:t>הצעת חוק המשטרה (דין משמעתי, בירור קבילות שוטרים, עובדים שאינם שוטרים</w:t>
      </w:r>
    </w:p>
    <w:p w:rsidR="00000000" w:rsidRDefault="00E12B73">
      <w:pPr>
        <w:bidi/>
        <w:jc w:val="center"/>
        <w:rPr>
          <w:rFonts w:cs="David"/>
          <w:b/>
          <w:bCs/>
          <w:rtl/>
        </w:rPr>
      </w:pPr>
      <w:r>
        <w:rPr>
          <w:rFonts w:cs="David"/>
          <w:b/>
          <w:bCs/>
          <w:rtl/>
        </w:rPr>
        <w:t>וה</w:t>
      </w:r>
      <w:r>
        <w:rPr>
          <w:rFonts w:cs="David"/>
          <w:b/>
          <w:bCs/>
          <w:rtl/>
        </w:rPr>
        <w:t>וראות שונות), התשס"ה-‏2005</w:t>
      </w:r>
    </w:p>
    <w:p w:rsidR="00000000" w:rsidRDefault="00E12B73">
      <w:pPr>
        <w:bidi/>
        <w:rPr>
          <w:rFonts w:cs="David"/>
          <w:rtl/>
        </w:rPr>
      </w:pPr>
    </w:p>
    <w:p w:rsidR="00000000" w:rsidRDefault="00E12B73">
      <w:pPr>
        <w:bidi/>
        <w:rPr>
          <w:rFonts w:cs="David"/>
          <w:rtl/>
        </w:rPr>
      </w:pPr>
    </w:p>
    <w:p w:rsidR="00000000" w:rsidRDefault="00E12B73">
      <w:pPr>
        <w:bidi/>
        <w:rPr>
          <w:rFonts w:cs="David"/>
          <w:rtl/>
        </w:rPr>
      </w:pPr>
    </w:p>
    <w:p w:rsidR="00000000" w:rsidRDefault="00E12B73">
      <w:pPr>
        <w:bidi/>
        <w:rPr>
          <w:rFonts w:cs="David"/>
          <w:rtl/>
        </w:rPr>
      </w:pPr>
      <w:r>
        <w:rPr>
          <w:rFonts w:cs="David"/>
          <w:u w:val="single"/>
          <w:rtl/>
        </w:rPr>
        <w:t>היו"ר גאלב  מגאדלה:</w:t>
      </w:r>
    </w:p>
    <w:p w:rsidR="00000000" w:rsidRDefault="00E12B73">
      <w:pPr>
        <w:bidi/>
        <w:rPr>
          <w:rFonts w:cs="David"/>
          <w:rtl/>
        </w:rPr>
      </w:pPr>
      <w:r>
        <w:rPr>
          <w:rFonts w:cs="David"/>
          <w:rtl/>
        </w:rPr>
        <w:tab/>
      </w:r>
    </w:p>
    <w:p w:rsidR="00000000" w:rsidRDefault="00E12B73">
      <w:pPr>
        <w:bidi/>
        <w:rPr>
          <w:rFonts w:cs="David"/>
          <w:rtl/>
        </w:rPr>
      </w:pPr>
      <w:r>
        <w:rPr>
          <w:rFonts w:cs="David"/>
          <w:rtl/>
        </w:rPr>
        <w:tab/>
        <w:t>שלום לכולם, אני מתכבד לפתוח את ישיבת הוועדה.  אני מתנצל על האיחור הרב. לא היתה לנו ברירה.  סדר היום שלנו הוא כזה: לאחר דיון ממצה בין הייעוץ המשפטי של הכנסת ובין הייעוץ המשפטי של המשרד לביטחון פנים - כל ה</w:t>
      </w:r>
      <w:r>
        <w:rPr>
          <w:rFonts w:cs="David"/>
          <w:rtl/>
        </w:rPr>
        <w:t xml:space="preserve">וויכוח הזה הוא בסופו של דבר כדי להיות רגישים יותר לאזרח ולחברה הישראלית, ולמנוע דברים שיכולים לקרות, שלא התכוונו אליהם. </w:t>
      </w:r>
    </w:p>
    <w:p w:rsidR="00000000" w:rsidRDefault="00E12B73">
      <w:pPr>
        <w:bidi/>
        <w:rPr>
          <w:rFonts w:cs="David"/>
          <w:rtl/>
        </w:rPr>
      </w:pPr>
    </w:p>
    <w:p w:rsidR="00000000" w:rsidRDefault="00E12B73">
      <w:pPr>
        <w:bidi/>
        <w:rPr>
          <w:rFonts w:cs="David"/>
          <w:rtl/>
        </w:rPr>
      </w:pPr>
      <w:r>
        <w:rPr>
          <w:rFonts w:cs="David"/>
          <w:rtl/>
        </w:rPr>
        <w:tab/>
        <w:t>כרגע המצב הוא כזה: אנחנו רוצים לאשר פיצול של שני סעיפים שהם במחלוקת, כדי שבמקביל, השבוע, נמצה את הדיון בהם ונגיע להסכמה. ביום רביעי נ</w:t>
      </w:r>
      <w:r>
        <w:rPr>
          <w:rFonts w:cs="David"/>
          <w:rtl/>
        </w:rPr>
        <w:t xml:space="preserve">עלה להצבעה לקריאה שניה ושלישית את כל החוק חוץ משני הנושאים שאנחנו עומדים לפצל, ובמקביל - במהלך השבוע הזה, אנחנו רוצים להגיע להסכמה בשתי הסוגיות האלה, שאנחנו מפצלים אותן, ובשבוע הבא להביא את זה להצבעה, בכנסת. </w:t>
      </w:r>
    </w:p>
    <w:p w:rsidR="00000000" w:rsidRDefault="00E12B73">
      <w:pPr>
        <w:bidi/>
        <w:rPr>
          <w:rFonts w:cs="David"/>
          <w:rtl/>
        </w:rPr>
      </w:pPr>
    </w:p>
    <w:p w:rsidR="00000000" w:rsidRDefault="00E12B73">
      <w:pPr>
        <w:bidi/>
        <w:rPr>
          <w:rFonts w:cs="David"/>
          <w:rtl/>
        </w:rPr>
      </w:pPr>
    </w:p>
    <w:p w:rsidR="00000000" w:rsidRDefault="00E12B73">
      <w:pPr>
        <w:bidi/>
        <w:rPr>
          <w:rFonts w:cs="David"/>
          <w:u w:val="single"/>
          <w:rtl/>
        </w:rPr>
      </w:pPr>
      <w:r>
        <w:rPr>
          <w:rFonts w:cs="David"/>
          <w:u w:val="single"/>
          <w:rtl/>
        </w:rPr>
        <w:t>חנה קלר:</w:t>
      </w:r>
    </w:p>
    <w:p w:rsidR="00000000" w:rsidRDefault="00E12B73">
      <w:pPr>
        <w:bidi/>
        <w:rPr>
          <w:rFonts w:cs="David"/>
          <w:rtl/>
        </w:rPr>
      </w:pPr>
    </w:p>
    <w:p w:rsidR="00000000" w:rsidRDefault="00E12B73">
      <w:pPr>
        <w:bidi/>
        <w:rPr>
          <w:rFonts w:cs="David"/>
          <w:rtl/>
        </w:rPr>
      </w:pPr>
      <w:r>
        <w:rPr>
          <w:rFonts w:cs="David"/>
          <w:rtl/>
        </w:rPr>
        <w:tab/>
        <w:t>היושב ראש אמר כאן שרוצים להבטיח את</w:t>
      </w:r>
      <w:r>
        <w:rPr>
          <w:rFonts w:cs="David"/>
          <w:rtl/>
        </w:rPr>
        <w:t xml:space="preserve"> הרגישות והדאגה לאזרח. ומשתמע מכך שכאילו היום המשטרה לא נותנת את דעתה לנושא, ואין זה כך. הנוהל הזה שהוצג כאן ושדנו בו הוא מאד מאוזן, מאד רגיש, ולוקח בחשבון את כל הדברים האלה. מה שהיה - שהייעוץ המשפטי של הכנסת סבור את אותו נוהל לעגן בחקיקה ראשית, אבל זה לא </w:t>
      </w:r>
      <w:r>
        <w:rPr>
          <w:rFonts w:cs="David"/>
          <w:rtl/>
        </w:rPr>
        <w:t xml:space="preserve">שהמשטרה היום מתנהגת, באף אחד מהנושאים - - </w:t>
      </w:r>
    </w:p>
    <w:p w:rsidR="00000000" w:rsidRDefault="00E12B73">
      <w:pPr>
        <w:bidi/>
        <w:rPr>
          <w:rFonts w:cs="David"/>
          <w:rtl/>
        </w:rPr>
      </w:pPr>
    </w:p>
    <w:p w:rsidR="00000000" w:rsidRDefault="00E12B73">
      <w:pPr>
        <w:bidi/>
        <w:rPr>
          <w:rFonts w:cs="David"/>
          <w:rtl/>
        </w:rPr>
      </w:pPr>
      <w:r>
        <w:rPr>
          <w:rFonts w:cs="David"/>
          <w:u w:val="single"/>
          <w:rtl/>
        </w:rPr>
        <w:t>היו"ר גאלב  מגאדלה:</w:t>
      </w:r>
    </w:p>
    <w:p w:rsidR="00000000" w:rsidRDefault="00E12B73">
      <w:pPr>
        <w:bidi/>
        <w:rPr>
          <w:rFonts w:cs="David"/>
          <w:rtl/>
        </w:rPr>
      </w:pPr>
      <w:r>
        <w:rPr>
          <w:rFonts w:cs="David"/>
          <w:rtl/>
        </w:rPr>
        <w:tab/>
      </w:r>
    </w:p>
    <w:p w:rsidR="00000000" w:rsidRDefault="00E12B73">
      <w:pPr>
        <w:bidi/>
        <w:rPr>
          <w:rFonts w:cs="David"/>
          <w:rtl/>
        </w:rPr>
      </w:pPr>
      <w:r>
        <w:rPr>
          <w:rFonts w:cs="David"/>
          <w:rtl/>
        </w:rPr>
        <w:tab/>
        <w:t>חס וחלילה. לאף אחד לא היתה כוונה לצייר את זה באור כזה. מתוך דאגה לחברה הישראלית, כדי שלא תהיה גלישה לתחומים נוספים וסחף נוסף, לאזרוח נוסף, ולהפרטה נוספת, חלקית, אנחנו רוצים להבטיח שזה יעוגן</w:t>
      </w:r>
      <w:r>
        <w:rPr>
          <w:rFonts w:cs="David"/>
          <w:rtl/>
        </w:rPr>
        <w:t xml:space="preserve"> בחקיקה כדי להקשות על העניין. לא שחלילה המשטרה לא רגישה לחברה הישראלית. אף אחד לא התכוון לזה. אבל אנחנו יודעים – מתחילים בדבר מסוים. למשל – חוק בריאות ממלכתית ב-96, שבא להיטיב עם האזרח. אמרתי לכבוד שר הבריאות בזמנו שהחוק הזה, הכותרת שלו יפה אבל האזרח ישלם </w:t>
      </w:r>
      <w:r>
        <w:rPr>
          <w:rFonts w:cs="David"/>
          <w:rtl/>
        </w:rPr>
        <w:t>יותר ויקבל פחות שירות. מאז רק התאמתו העובדות האלה: אנחנו משלמים יותר ומקבלים פחות שירות,למרות שהיתה כוונה לחוקק לטובת האזרח.  אנחנו רוצים למנוע סחף. יש בחברה הישראלית נטייה ללכת לכיוון הפרטות, ולסחף. המדינה לוקחת על עצמה פחות אחריות על האזרח. אנחנו רוצים ל</w:t>
      </w:r>
      <w:r>
        <w:rPr>
          <w:rFonts w:cs="David"/>
          <w:rtl/>
        </w:rPr>
        <w:t xml:space="preserve">הבטיח, לעגן את זה, כדי שנוכל להגביל את זה. אין שום שמץ של האשמה, חלילה וחס, שהמשטרה לא רגישה לאזרחי ישראל. </w:t>
      </w:r>
    </w:p>
    <w:p w:rsidR="00000000" w:rsidRDefault="00E12B73">
      <w:pPr>
        <w:bidi/>
        <w:rPr>
          <w:rFonts w:cs="David"/>
          <w:rtl/>
        </w:rPr>
      </w:pPr>
    </w:p>
    <w:p w:rsidR="00000000" w:rsidRDefault="00E12B73">
      <w:pPr>
        <w:pStyle w:val="9"/>
        <w:rPr>
          <w:rFonts w:cs="David"/>
          <w:sz w:val="24"/>
          <w:rtl/>
        </w:rPr>
      </w:pPr>
      <w:r>
        <w:rPr>
          <w:rFonts w:cs="David"/>
          <w:sz w:val="24"/>
          <w:rtl/>
        </w:rPr>
        <w:t>חנה קלר:</w:t>
      </w:r>
    </w:p>
    <w:p w:rsidR="00000000" w:rsidRDefault="00E12B73">
      <w:pPr>
        <w:bidi/>
        <w:rPr>
          <w:rFonts w:cs="David"/>
          <w:rtl/>
        </w:rPr>
      </w:pPr>
    </w:p>
    <w:p w:rsidR="00000000" w:rsidRDefault="00E12B73">
      <w:pPr>
        <w:bidi/>
        <w:rPr>
          <w:rFonts w:cs="David"/>
          <w:rtl/>
        </w:rPr>
      </w:pPr>
      <w:r>
        <w:rPr>
          <w:rFonts w:cs="David"/>
          <w:rtl/>
        </w:rPr>
        <w:tab/>
        <w:t xml:space="preserve">גם היות והמדינה משתמשת ב- - הנ"ל, באמת - - </w:t>
      </w:r>
    </w:p>
    <w:p w:rsidR="00000000" w:rsidRDefault="00E12B73">
      <w:pPr>
        <w:bidi/>
        <w:rPr>
          <w:rFonts w:cs="David"/>
          <w:rtl/>
        </w:rPr>
      </w:pPr>
    </w:p>
    <w:p w:rsidR="00000000" w:rsidRDefault="00E12B73">
      <w:pPr>
        <w:bidi/>
        <w:rPr>
          <w:rFonts w:cs="David"/>
          <w:u w:val="single"/>
          <w:rtl/>
        </w:rPr>
      </w:pPr>
      <w:r>
        <w:rPr>
          <w:rFonts w:cs="David"/>
          <w:u w:val="single"/>
          <w:rtl/>
        </w:rPr>
        <w:t>היו"ר גאלב מגאדלה:</w:t>
      </w:r>
    </w:p>
    <w:p w:rsidR="00000000" w:rsidRDefault="00E12B73">
      <w:pPr>
        <w:bidi/>
        <w:rPr>
          <w:rFonts w:cs="David"/>
          <w:rtl/>
        </w:rPr>
      </w:pPr>
    </w:p>
    <w:p w:rsidR="00000000" w:rsidRDefault="00E12B73">
      <w:pPr>
        <w:bidi/>
        <w:rPr>
          <w:rFonts w:cs="David"/>
          <w:rtl/>
        </w:rPr>
      </w:pPr>
      <w:r>
        <w:rPr>
          <w:rFonts w:cs="David"/>
          <w:rtl/>
        </w:rPr>
        <w:tab/>
        <w:t>וגם מה שאתם עושים היום הוא על פי נוהל שנקבע על דעת היועץ המשפטי לממשלה</w:t>
      </w:r>
      <w:r>
        <w:rPr>
          <w:rFonts w:cs="David"/>
          <w:rtl/>
        </w:rPr>
        <w:t xml:space="preserve">, שכן אף אחד לא אומר שחלילה וחס אתם עושים דבר לא חוקי. </w:t>
      </w:r>
    </w:p>
    <w:p w:rsidR="00000000" w:rsidRDefault="00E12B73">
      <w:pPr>
        <w:bidi/>
        <w:rPr>
          <w:rFonts w:cs="David"/>
          <w:rtl/>
        </w:rPr>
      </w:pPr>
    </w:p>
    <w:p w:rsidR="00000000" w:rsidRDefault="00E12B73">
      <w:pPr>
        <w:bidi/>
        <w:rPr>
          <w:rFonts w:cs="David"/>
          <w:u w:val="single"/>
          <w:rtl/>
        </w:rPr>
      </w:pPr>
      <w:r>
        <w:rPr>
          <w:rFonts w:cs="David"/>
          <w:u w:val="single"/>
          <w:rtl/>
        </w:rPr>
        <w:t>חנה קלר:</w:t>
      </w:r>
    </w:p>
    <w:p w:rsidR="00000000" w:rsidRDefault="00E12B73">
      <w:pPr>
        <w:bidi/>
        <w:rPr>
          <w:rFonts w:cs="David"/>
          <w:rtl/>
        </w:rPr>
      </w:pPr>
    </w:p>
    <w:p w:rsidR="00000000" w:rsidRDefault="00E12B73">
      <w:pPr>
        <w:bidi/>
        <w:rPr>
          <w:rFonts w:cs="David"/>
          <w:rtl/>
        </w:rPr>
      </w:pPr>
      <w:r>
        <w:rPr>
          <w:rFonts w:cs="David"/>
          <w:rtl/>
        </w:rPr>
        <w:tab/>
        <w:t xml:space="preserve">והאמור – כוחו יפה גם לגבי ההצעה של אזרחי - - </w:t>
      </w:r>
    </w:p>
    <w:p w:rsidR="00000000" w:rsidRDefault="00E12B73">
      <w:pPr>
        <w:bidi/>
        <w:rPr>
          <w:rFonts w:cs="David"/>
          <w:rtl/>
        </w:rPr>
      </w:pPr>
    </w:p>
    <w:p w:rsidR="00000000" w:rsidRDefault="00E12B73">
      <w:pPr>
        <w:bidi/>
        <w:rPr>
          <w:rFonts w:cs="David"/>
          <w:rtl/>
        </w:rPr>
      </w:pPr>
    </w:p>
    <w:p w:rsidR="00000000" w:rsidRDefault="00E12B73">
      <w:pPr>
        <w:bidi/>
        <w:rPr>
          <w:rFonts w:cs="David"/>
          <w:u w:val="single"/>
          <w:rtl/>
        </w:rPr>
      </w:pPr>
      <w:r>
        <w:rPr>
          <w:rFonts w:cs="David"/>
          <w:u w:val="single"/>
          <w:rtl/>
        </w:rPr>
        <w:t>עידו יצחק:</w:t>
      </w:r>
    </w:p>
    <w:p w:rsidR="00000000" w:rsidRDefault="00E12B73">
      <w:pPr>
        <w:bidi/>
        <w:rPr>
          <w:rFonts w:cs="David"/>
          <w:u w:val="single"/>
          <w:rtl/>
        </w:rPr>
      </w:pPr>
    </w:p>
    <w:p w:rsidR="00000000" w:rsidRDefault="00E12B73">
      <w:pPr>
        <w:bidi/>
        <w:rPr>
          <w:rFonts w:cs="David"/>
          <w:rtl/>
        </w:rPr>
      </w:pPr>
      <w:r>
        <w:rPr>
          <w:rFonts w:cs="David"/>
          <w:rtl/>
        </w:rPr>
        <w:lastRenderedPageBreak/>
        <w:tab/>
        <w:t>סעיפים שמוצע לפצל: סעיפים 109 עד 113, זה הוא פרק ד' העוסק בעובדים שאינם שוטרים.  סעיף 114 – להעסקת שוטרים בשכר, סעיף 117 (ב) שה</w:t>
      </w:r>
      <w:r>
        <w:rPr>
          <w:rFonts w:cs="David"/>
          <w:rtl/>
        </w:rPr>
        <w:t xml:space="preserve">וא שינוי התוספת השניה שנגזר מעובדים שאינם שוטרים, התוספת השניה עצמה, שבה מפורטים הפרטים, וכן כל תיקון עקיף שנובע מתוספת של סעיפים בדבר עובדים שאינם שוטרים. בנוסף -בסעיף 118 שהוא בתיקון עקיף לפקודת המשטרה, מוצע לבטל בו את סעיף 36, הסעיף הזה לא יבוטל כל עוד </w:t>
      </w:r>
      <w:r>
        <w:rPr>
          <w:rFonts w:cs="David"/>
          <w:rtl/>
        </w:rPr>
        <w:t xml:space="preserve">אנחנו לא מגיעים להחלטה אחרת בעניין העסקה של עובדים שאינם שוטרים. </w:t>
      </w:r>
    </w:p>
    <w:p w:rsidR="00000000" w:rsidRDefault="00E12B73">
      <w:pPr>
        <w:bidi/>
        <w:rPr>
          <w:rFonts w:cs="David"/>
          <w:rtl/>
        </w:rPr>
      </w:pPr>
    </w:p>
    <w:p w:rsidR="00000000" w:rsidRDefault="00E12B73">
      <w:pPr>
        <w:bidi/>
        <w:rPr>
          <w:rFonts w:cs="David"/>
          <w:u w:val="single"/>
          <w:rtl/>
        </w:rPr>
      </w:pPr>
      <w:r>
        <w:rPr>
          <w:rFonts w:cs="David"/>
          <w:u w:val="single"/>
          <w:rtl/>
        </w:rPr>
        <w:t>אליעזר רוזנבאום:</w:t>
      </w:r>
    </w:p>
    <w:p w:rsidR="00000000" w:rsidRDefault="00E12B73">
      <w:pPr>
        <w:bidi/>
        <w:rPr>
          <w:rFonts w:cs="David"/>
          <w:rtl/>
        </w:rPr>
      </w:pPr>
    </w:p>
    <w:p w:rsidR="00000000" w:rsidRDefault="00E12B73">
      <w:pPr>
        <w:bidi/>
        <w:rPr>
          <w:rFonts w:cs="David"/>
          <w:rtl/>
        </w:rPr>
      </w:pPr>
      <w:r>
        <w:rPr>
          <w:rFonts w:cs="David"/>
          <w:rtl/>
        </w:rPr>
        <w:tab/>
        <w:t xml:space="preserve">אני המשנה למנכ"ל במשרד לביטחון פנים: הכוונה היא שהיום נאשר את החוק למעט שני הפרקים, ובמהלך השבוע נדון ושני הפרקים יבואו, בסופו של דבר, לאישור של הוועדה? </w:t>
      </w:r>
    </w:p>
    <w:p w:rsidR="00000000" w:rsidRDefault="00E12B73">
      <w:pPr>
        <w:bidi/>
        <w:rPr>
          <w:rFonts w:cs="David"/>
          <w:rtl/>
        </w:rPr>
      </w:pPr>
    </w:p>
    <w:p w:rsidR="00000000" w:rsidRDefault="00E12B73">
      <w:pPr>
        <w:bidi/>
        <w:rPr>
          <w:rFonts w:cs="David"/>
          <w:u w:val="single"/>
          <w:rtl/>
        </w:rPr>
      </w:pPr>
      <w:r>
        <w:rPr>
          <w:rFonts w:cs="David"/>
          <w:u w:val="single"/>
          <w:rtl/>
        </w:rPr>
        <w:t>חנה קלר:</w:t>
      </w:r>
    </w:p>
    <w:p w:rsidR="00000000" w:rsidRDefault="00E12B73">
      <w:pPr>
        <w:bidi/>
        <w:rPr>
          <w:rFonts w:cs="David"/>
          <w:rtl/>
        </w:rPr>
      </w:pPr>
    </w:p>
    <w:p w:rsidR="00000000" w:rsidRDefault="00E12B73">
      <w:pPr>
        <w:bidi/>
        <w:rPr>
          <w:rFonts w:cs="David"/>
          <w:rtl/>
        </w:rPr>
      </w:pPr>
      <w:r>
        <w:rPr>
          <w:rFonts w:cs="David"/>
          <w:rtl/>
        </w:rPr>
        <w:tab/>
        <w:t>אם י</w:t>
      </w:r>
      <w:r>
        <w:rPr>
          <w:rFonts w:cs="David"/>
          <w:rtl/>
        </w:rPr>
        <w:t xml:space="preserve">גיעו להסכמה, יכול להיות שלא יגיעו להסכמה.  </w:t>
      </w:r>
    </w:p>
    <w:p w:rsidR="00000000" w:rsidRDefault="00E12B73">
      <w:pPr>
        <w:bidi/>
        <w:rPr>
          <w:rFonts w:cs="David"/>
          <w:rtl/>
        </w:rPr>
      </w:pPr>
    </w:p>
    <w:p w:rsidR="00000000" w:rsidRDefault="00E12B73">
      <w:pPr>
        <w:bidi/>
        <w:rPr>
          <w:rFonts w:cs="David"/>
          <w:u w:val="single"/>
          <w:rtl/>
        </w:rPr>
      </w:pPr>
      <w:r>
        <w:rPr>
          <w:rFonts w:cs="David"/>
          <w:u w:val="single"/>
          <w:rtl/>
        </w:rPr>
        <w:t>עידו יצחק:</w:t>
      </w:r>
    </w:p>
    <w:p w:rsidR="00000000" w:rsidRDefault="00E12B73">
      <w:pPr>
        <w:bidi/>
        <w:rPr>
          <w:rFonts w:cs="David"/>
          <w:rtl/>
        </w:rPr>
      </w:pPr>
    </w:p>
    <w:p w:rsidR="00000000" w:rsidRDefault="00E12B73">
      <w:pPr>
        <w:bidi/>
        <w:rPr>
          <w:rFonts w:cs="David"/>
          <w:rtl/>
        </w:rPr>
      </w:pPr>
      <w:r>
        <w:rPr>
          <w:rFonts w:cs="David"/>
          <w:rtl/>
        </w:rPr>
        <w:tab/>
        <w:t xml:space="preserve">אם יגיעו להסכמה – תהיה הסכמה. אם לא – זה יובא שוב לוועדת הפנים. </w:t>
      </w:r>
    </w:p>
    <w:p w:rsidR="00000000" w:rsidRDefault="00E12B73">
      <w:pPr>
        <w:bidi/>
        <w:rPr>
          <w:rFonts w:cs="David"/>
          <w:rtl/>
        </w:rPr>
      </w:pPr>
    </w:p>
    <w:p w:rsidR="00000000" w:rsidRDefault="00E12B73">
      <w:pPr>
        <w:bidi/>
        <w:rPr>
          <w:rFonts w:cs="David"/>
          <w:u w:val="single"/>
          <w:rtl/>
        </w:rPr>
      </w:pPr>
      <w:r>
        <w:rPr>
          <w:rFonts w:cs="David"/>
          <w:u w:val="single"/>
          <w:rtl/>
        </w:rPr>
        <w:t>קריאה:</w:t>
      </w:r>
    </w:p>
    <w:p w:rsidR="00000000" w:rsidRDefault="00E12B73">
      <w:pPr>
        <w:bidi/>
        <w:rPr>
          <w:rFonts w:cs="David"/>
          <w:rtl/>
        </w:rPr>
      </w:pPr>
    </w:p>
    <w:p w:rsidR="00000000" w:rsidRDefault="00E12B73">
      <w:pPr>
        <w:bidi/>
        <w:rPr>
          <w:rFonts w:cs="David"/>
          <w:rtl/>
        </w:rPr>
      </w:pPr>
      <w:r>
        <w:rPr>
          <w:rFonts w:cs="David"/>
          <w:rtl/>
        </w:rPr>
        <w:tab/>
        <w:t xml:space="preserve">כלומר – שני הסעיפים האלה לא יובאו לקריאה שניה ושלישית - - </w:t>
      </w:r>
    </w:p>
    <w:p w:rsidR="00000000" w:rsidRDefault="00E12B73">
      <w:pPr>
        <w:bidi/>
        <w:rPr>
          <w:rFonts w:cs="David"/>
          <w:rtl/>
        </w:rPr>
      </w:pPr>
    </w:p>
    <w:p w:rsidR="00000000" w:rsidRDefault="00E12B73">
      <w:pPr>
        <w:bidi/>
        <w:rPr>
          <w:rFonts w:cs="David"/>
          <w:u w:val="single"/>
          <w:rtl/>
        </w:rPr>
      </w:pPr>
      <w:r>
        <w:rPr>
          <w:rFonts w:cs="David"/>
          <w:u w:val="single"/>
          <w:rtl/>
        </w:rPr>
        <w:t>עידו יצחק:</w:t>
      </w:r>
    </w:p>
    <w:p w:rsidR="00000000" w:rsidRDefault="00E12B73">
      <w:pPr>
        <w:bidi/>
        <w:rPr>
          <w:rFonts w:cs="David"/>
          <w:rtl/>
        </w:rPr>
      </w:pPr>
    </w:p>
    <w:p w:rsidR="00000000" w:rsidRDefault="00E12B73">
      <w:pPr>
        <w:bidi/>
        <w:ind w:firstLine="567"/>
        <w:rPr>
          <w:rFonts w:cs="David"/>
          <w:rtl/>
        </w:rPr>
      </w:pPr>
      <w:r>
        <w:rPr>
          <w:rFonts w:cs="David"/>
          <w:rtl/>
        </w:rPr>
        <w:t xml:space="preserve">לא יובאו השבוע יחד עם השאר. </w:t>
      </w:r>
    </w:p>
    <w:p w:rsidR="00000000" w:rsidRDefault="00E12B73">
      <w:pPr>
        <w:bidi/>
        <w:ind w:firstLine="567"/>
        <w:rPr>
          <w:rFonts w:cs="David"/>
          <w:rtl/>
        </w:rPr>
      </w:pPr>
    </w:p>
    <w:p w:rsidR="00000000" w:rsidRDefault="00E12B73">
      <w:pPr>
        <w:bidi/>
        <w:rPr>
          <w:rFonts w:cs="David"/>
          <w:u w:val="single"/>
          <w:rtl/>
        </w:rPr>
      </w:pPr>
      <w:r>
        <w:rPr>
          <w:rFonts w:cs="David"/>
          <w:u w:val="single"/>
          <w:rtl/>
        </w:rPr>
        <w:t>אליעזר רוזנבאום:</w:t>
      </w:r>
    </w:p>
    <w:p w:rsidR="00000000" w:rsidRDefault="00E12B73">
      <w:pPr>
        <w:bidi/>
        <w:rPr>
          <w:rFonts w:cs="David"/>
          <w:rtl/>
        </w:rPr>
      </w:pPr>
    </w:p>
    <w:p w:rsidR="00000000" w:rsidRDefault="00E12B73">
      <w:pPr>
        <w:bidi/>
        <w:rPr>
          <w:rFonts w:cs="David"/>
          <w:rtl/>
        </w:rPr>
      </w:pPr>
      <w:r>
        <w:rPr>
          <w:rFonts w:cs="David"/>
          <w:rtl/>
        </w:rPr>
        <w:tab/>
        <w:t>אב</w:t>
      </w:r>
      <w:r>
        <w:rPr>
          <w:rFonts w:cs="David"/>
          <w:rtl/>
        </w:rPr>
        <w:t xml:space="preserve">ל בשבוע הבא - כן. </w:t>
      </w:r>
    </w:p>
    <w:p w:rsidR="00000000" w:rsidRDefault="00E12B73">
      <w:pPr>
        <w:bidi/>
        <w:rPr>
          <w:rFonts w:cs="David"/>
          <w:rtl/>
        </w:rPr>
      </w:pPr>
    </w:p>
    <w:p w:rsidR="00000000" w:rsidRDefault="00E12B73">
      <w:pPr>
        <w:bidi/>
        <w:rPr>
          <w:rFonts w:cs="David"/>
          <w:u w:val="single"/>
          <w:rtl/>
        </w:rPr>
      </w:pPr>
      <w:r>
        <w:rPr>
          <w:rFonts w:cs="David"/>
          <w:u w:val="single"/>
          <w:rtl/>
        </w:rPr>
        <w:t>עידו יצחק:</w:t>
      </w:r>
    </w:p>
    <w:p w:rsidR="00000000" w:rsidRDefault="00E12B73">
      <w:pPr>
        <w:bidi/>
        <w:rPr>
          <w:rFonts w:cs="David"/>
          <w:rtl/>
        </w:rPr>
      </w:pPr>
    </w:p>
    <w:p w:rsidR="00000000" w:rsidRDefault="00E12B73">
      <w:pPr>
        <w:bidi/>
        <w:rPr>
          <w:rFonts w:cs="David"/>
          <w:rtl/>
        </w:rPr>
      </w:pPr>
      <w:r>
        <w:rPr>
          <w:rFonts w:cs="David"/>
          <w:rtl/>
        </w:rPr>
        <w:tab/>
        <w:t xml:space="preserve">מהשבוע הבא – כן, ככל שתחליט על כך הוועדה. </w:t>
      </w:r>
    </w:p>
    <w:p w:rsidR="00000000" w:rsidRDefault="00E12B73">
      <w:pPr>
        <w:bidi/>
        <w:rPr>
          <w:rFonts w:cs="David"/>
          <w:rtl/>
        </w:rPr>
      </w:pPr>
    </w:p>
    <w:p w:rsidR="00000000" w:rsidRDefault="00E12B73">
      <w:pPr>
        <w:bidi/>
        <w:rPr>
          <w:rFonts w:cs="David"/>
          <w:rtl/>
        </w:rPr>
      </w:pPr>
      <w:r>
        <w:rPr>
          <w:rFonts w:cs="David"/>
          <w:u w:val="single"/>
          <w:rtl/>
        </w:rPr>
        <w:t>היו"ר גאלב  מגאדלה:</w:t>
      </w:r>
    </w:p>
    <w:p w:rsidR="00000000" w:rsidRDefault="00E12B73">
      <w:pPr>
        <w:bidi/>
        <w:rPr>
          <w:rFonts w:cs="David"/>
          <w:rtl/>
        </w:rPr>
      </w:pPr>
    </w:p>
    <w:p w:rsidR="00000000" w:rsidRDefault="00E12B73">
      <w:pPr>
        <w:bidi/>
        <w:rPr>
          <w:rFonts w:cs="David"/>
          <w:rtl/>
        </w:rPr>
      </w:pPr>
      <w:r>
        <w:rPr>
          <w:rFonts w:cs="David"/>
          <w:rtl/>
        </w:rPr>
        <w:tab/>
        <w:t>אנחנו עושים שני דברים במקביל – ביום רביעי נביא להצבעה במליאת הכנסת בקריאה שניה ושלישית את מה שאנחנו מסכימים וגם ימשיך הדיון כדי להגיע להסכמה בשני הפרקים שאנח</w:t>
      </w:r>
      <w:r>
        <w:rPr>
          <w:rFonts w:cs="David"/>
          <w:rtl/>
        </w:rPr>
        <w:t xml:space="preserve">נו לא מסכימים עליהם, כדי להביא אותם למליאת הכנסת. בסדר? </w:t>
      </w:r>
    </w:p>
    <w:p w:rsidR="00000000" w:rsidRDefault="00E12B73">
      <w:pPr>
        <w:bidi/>
        <w:rPr>
          <w:rFonts w:cs="David"/>
          <w:rtl/>
        </w:rPr>
      </w:pPr>
    </w:p>
    <w:p w:rsidR="00000000" w:rsidRDefault="00E12B73">
      <w:pPr>
        <w:bidi/>
        <w:rPr>
          <w:rFonts w:cs="David"/>
          <w:u w:val="single"/>
          <w:rtl/>
        </w:rPr>
      </w:pPr>
      <w:r>
        <w:rPr>
          <w:rFonts w:cs="David"/>
          <w:u w:val="single"/>
          <w:rtl/>
        </w:rPr>
        <w:t>עידו יצחק:</w:t>
      </w:r>
    </w:p>
    <w:p w:rsidR="00000000" w:rsidRDefault="00E12B73">
      <w:pPr>
        <w:bidi/>
        <w:rPr>
          <w:rFonts w:cs="David"/>
          <w:rtl/>
        </w:rPr>
      </w:pPr>
    </w:p>
    <w:p w:rsidR="00000000" w:rsidRDefault="00E12B73">
      <w:pPr>
        <w:bidi/>
        <w:rPr>
          <w:rFonts w:cs="David"/>
          <w:rtl/>
        </w:rPr>
      </w:pPr>
      <w:r>
        <w:rPr>
          <w:rFonts w:cs="David"/>
          <w:rtl/>
        </w:rPr>
        <w:tab/>
        <w:t>לפני שמצביעים על יתרת החוק - לגבי הוראת המעבר קבענו: על בית דין למשמעת, ששופטים שמכהנים כיום יראו אותם כאילו מונו לפי חוק זה, אנחנו מציעים לעשות את אותו הדבר גם לגבי נציב הקבילות ולקבוע</w:t>
      </w:r>
      <w:r>
        <w:rPr>
          <w:rFonts w:cs="David"/>
          <w:rtl/>
        </w:rPr>
        <w:t xml:space="preserve"> שמי שכיהן כנציב הקבילות לפי הפקודה, ערב תחילתו של חוק זה, יראו אותו כאילו מונה כנציב הקבילות לפי חוק זה, כך שלא יצטרכו שוב למנות. </w:t>
      </w:r>
    </w:p>
    <w:p w:rsidR="00000000" w:rsidRDefault="00E12B73">
      <w:pPr>
        <w:bidi/>
        <w:rPr>
          <w:rFonts w:cs="David"/>
          <w:rtl/>
        </w:rPr>
      </w:pPr>
    </w:p>
    <w:p w:rsidR="00000000" w:rsidRDefault="00E12B73">
      <w:pPr>
        <w:bidi/>
        <w:rPr>
          <w:rFonts w:cs="David"/>
          <w:rtl/>
        </w:rPr>
      </w:pPr>
    </w:p>
    <w:p w:rsidR="00000000" w:rsidRDefault="00E12B73">
      <w:pPr>
        <w:bidi/>
        <w:rPr>
          <w:rFonts w:cs="David"/>
          <w:rtl/>
        </w:rPr>
      </w:pPr>
    </w:p>
    <w:p w:rsidR="00000000" w:rsidRDefault="00E12B73">
      <w:pPr>
        <w:bidi/>
        <w:rPr>
          <w:rFonts w:cs="David"/>
          <w:u w:val="single"/>
          <w:rtl/>
        </w:rPr>
      </w:pPr>
    </w:p>
    <w:p w:rsidR="00000000" w:rsidRDefault="00E12B73">
      <w:pPr>
        <w:bidi/>
        <w:rPr>
          <w:rFonts w:cs="David"/>
          <w:rtl/>
        </w:rPr>
      </w:pPr>
      <w:r>
        <w:rPr>
          <w:rFonts w:cs="David"/>
          <w:u w:val="single"/>
          <w:rtl/>
        </w:rPr>
        <w:t>היו"ר גאלב  מגאדלה:</w:t>
      </w:r>
    </w:p>
    <w:p w:rsidR="00000000" w:rsidRDefault="00E12B73">
      <w:pPr>
        <w:bidi/>
        <w:rPr>
          <w:rFonts w:cs="David"/>
          <w:rtl/>
        </w:rPr>
      </w:pPr>
    </w:p>
    <w:p w:rsidR="00000000" w:rsidRDefault="00E12B73">
      <w:pPr>
        <w:bidi/>
        <w:rPr>
          <w:rFonts w:cs="David"/>
          <w:rtl/>
        </w:rPr>
      </w:pPr>
      <w:r>
        <w:rPr>
          <w:rFonts w:cs="David"/>
          <w:rtl/>
        </w:rPr>
        <w:tab/>
        <w:t>אנחנו מאשרים את הפיצול, פה אחד, ללא מתנגדים וללא נמנעים. אנחנו מאשרים את החוק להעלאה להצבעה במליאת</w:t>
      </w:r>
      <w:r>
        <w:rPr>
          <w:rFonts w:cs="David"/>
          <w:rtl/>
        </w:rPr>
        <w:t xml:space="preserve"> הכנסת בקריאה שניה ושלישית, מלבד, כמובן, הפרקים שפיצלנו אותם. </w:t>
      </w:r>
    </w:p>
    <w:p w:rsidR="00000000" w:rsidRDefault="00E12B73">
      <w:pPr>
        <w:bidi/>
        <w:rPr>
          <w:rFonts w:cs="David"/>
          <w:rtl/>
        </w:rPr>
      </w:pPr>
    </w:p>
    <w:p w:rsidR="00000000" w:rsidRDefault="00E12B73">
      <w:pPr>
        <w:bidi/>
        <w:rPr>
          <w:rFonts w:cs="David"/>
          <w:rtl/>
        </w:rPr>
      </w:pPr>
      <w:r>
        <w:rPr>
          <w:rFonts w:cs="David"/>
          <w:rtl/>
        </w:rPr>
        <w:lastRenderedPageBreak/>
        <w:t xml:space="preserve">תודה לכם, הישיבה נעולה. </w:t>
      </w:r>
    </w:p>
    <w:p w:rsidR="00000000" w:rsidRDefault="00E12B73">
      <w:pPr>
        <w:bidi/>
        <w:rPr>
          <w:rFonts w:cs="David"/>
          <w:rtl/>
        </w:rPr>
      </w:pPr>
    </w:p>
    <w:p w:rsidR="00000000" w:rsidRDefault="00E12B73">
      <w:pPr>
        <w:bidi/>
        <w:rPr>
          <w:rFonts w:cs="David"/>
          <w:rtl/>
        </w:rPr>
      </w:pPr>
      <w:r>
        <w:rPr>
          <w:rFonts w:cs="David"/>
          <w:rtl/>
        </w:rPr>
        <w:t>הישיבה ננעלה בשעה 13:15</w:t>
      </w:r>
    </w:p>
    <w:p w:rsidR="00000000" w:rsidRDefault="00E12B73">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2B73">
      <w:r>
        <w:separator/>
      </w:r>
    </w:p>
  </w:endnote>
  <w:endnote w:type="continuationSeparator" w:id="0">
    <w:p w:rsidR="00000000" w:rsidRDefault="00E1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2B73">
      <w:r>
        <w:separator/>
      </w:r>
    </w:p>
  </w:footnote>
  <w:footnote w:type="continuationSeparator" w:id="0">
    <w:p w:rsidR="00000000" w:rsidRDefault="00E12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2B73">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4</w:t>
    </w:r>
    <w:r>
      <w:rPr>
        <w:rStyle w:val="a5"/>
        <w:rFonts w:cs="David"/>
      </w:rPr>
      <w:fldChar w:fldCharType="end"/>
    </w:r>
  </w:p>
  <w:p w:rsidR="00000000" w:rsidRDefault="00E12B73">
    <w:pPr>
      <w:pStyle w:val="a3"/>
      <w:ind w:right="360"/>
      <w:rPr>
        <w:rFonts w:cs="David"/>
        <w:sz w:val="24"/>
        <w:rtl/>
      </w:rPr>
    </w:pPr>
    <w:r>
      <w:rPr>
        <w:rFonts w:cs="David"/>
        <w:sz w:val="24"/>
        <w:rtl/>
      </w:rPr>
      <w:t>ועדת הפנים ואיכות הסביבה</w:t>
    </w:r>
  </w:p>
  <w:p w:rsidR="00000000" w:rsidRDefault="00E12B73">
    <w:pPr>
      <w:pStyle w:val="a3"/>
      <w:ind w:right="360"/>
      <w:rPr>
        <w:rStyle w:val="a5"/>
        <w:rFonts w:cs="David"/>
        <w:sz w:val="24"/>
        <w:rtl/>
      </w:rPr>
    </w:pPr>
    <w:r>
      <w:rPr>
        <w:rFonts w:cs="David"/>
        <w:sz w:val="24"/>
        <w:rtl/>
      </w:rPr>
      <w:t>12.12.05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5374ôøåèå÷åì_éùéáú_åòãä.doc"/>
    <w:docVar w:name="StartMode" w:val="3"/>
  </w:docVars>
  <w:rsids>
    <w:rsidRoot w:val="00E12B73"/>
    <w:rsid w:val="00E12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81A072-5987-45EC-9978-37C810AE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ABEC6D-1C26-472D-9397-07A78DA9B978}"/>
</file>

<file path=customXml/itemProps2.xml><?xml version="1.0" encoding="utf-8"?>
<ds:datastoreItem xmlns:ds="http://schemas.openxmlformats.org/officeDocument/2006/customXml" ds:itemID="{05670840-B305-4AAA-A45C-AEEB668EF476}"/>
</file>

<file path=customXml/itemProps3.xml><?xml version="1.0" encoding="utf-8"?>
<ds:datastoreItem xmlns:ds="http://schemas.openxmlformats.org/officeDocument/2006/customXml" ds:itemID="{40E98E32-E52E-448C-B3F3-710083BC3FE3}"/>
</file>

<file path=docProps/app.xml><?xml version="1.0" encoding="utf-8"?>
<Properties xmlns="http://schemas.openxmlformats.org/officeDocument/2006/extended-properties" xmlns:vt="http://schemas.openxmlformats.org/officeDocument/2006/docPropsVTypes">
  <Template>Normal</Template>
  <TotalTime>0</TotalTime>
  <Pages>4</Pages>
  <Words>816</Words>
  <Characters>4080</Characters>
  <Application>Microsoft Office Word</Application>
  <DocSecurity>0</DocSecurity>
  <Lines>34</Lines>
  <Paragraphs>9</Paragraphs>
  <ScaleCrop>false</ScaleCrop>
  <Company>Liraz</Company>
  <LinksUpToDate>false</LinksUpToDate>
  <CharactersWithSpaces>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104256505</vt:lpwstr>
  </property>
  <property fmtid="{D5CDD505-2E9C-101B-9397-08002B2CF9AE}" pid="4" name="SDDocDate">
    <vt:lpwstr>2005-12-22T10:37:36Z</vt:lpwstr>
  </property>
  <property fmtid="{D5CDD505-2E9C-101B-9397-08002B2CF9AE}" pid="5" name="SDHebDate">
    <vt:lpwstr>כ"א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546.000000000000</vt:lpwstr>
  </property>
  <property fmtid="{D5CDD505-2E9C-101B-9397-08002B2CF9AE}" pid="8" name="SDAuthor">
    <vt:lpwstr>תמר שפנייר</vt:lpwstr>
  </property>
  <property fmtid="{D5CDD505-2E9C-101B-9397-08002B2CF9AE}" pid="9" name="TaarichYeshiva">
    <vt:lpwstr>2005-12-12T14:00:00Z</vt:lpwstr>
  </property>
  <property fmtid="{D5CDD505-2E9C-101B-9397-08002B2CF9AE}" pid="10" name="שעת ישיבה">
    <vt:lpwstr>12:00</vt:lpwstr>
  </property>
  <property fmtid="{D5CDD505-2E9C-101B-9397-08002B2CF9AE}" pid="11" name="MisVaada">
    <vt:lpwstr>24.0000000000000</vt:lpwstr>
  </property>
  <property fmtid="{D5CDD505-2E9C-101B-9397-08002B2CF9AE}" pid="12" name="GetLastModified">
    <vt:lpwstr>12/22/2005 10:37:35 AM</vt:lpwstr>
  </property>
  <property fmtid="{D5CDD505-2E9C-101B-9397-08002B2CF9AE}" pid="13" name="ContentTypeId">
    <vt:lpwstr>0x010100B126DF0F8D0A5A4EB112ABD857421DAD</vt:lpwstr>
  </property>
  <property fmtid="{D5CDD505-2E9C-101B-9397-08002B2CF9AE}" pid="14" name="SanhedrinItemID">
    <vt:r8>125374</vt:r8>
  </property>
  <property fmtid="{D5CDD505-2E9C-101B-9397-08002B2CF9AE}" pid="15" name="SanhedrinDocumentType">
    <vt:r8>167</vt:r8>
  </property>
</Properties>
</file>