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D58F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נוסח </w:t>
      </w:r>
      <w:r>
        <w:rPr>
          <w:rFonts w:cs="David"/>
          <w:b/>
          <w:bCs/>
          <w:sz w:val="24"/>
          <w:rtl/>
        </w:rPr>
        <w:t>לא מתוקן</w:t>
      </w:r>
    </w:p>
    <w:p w:rsidR="00000000" w:rsidRDefault="00BD58FB">
      <w:pPr>
        <w:rPr>
          <w:rFonts w:cs="David"/>
          <w:b/>
          <w:bCs/>
          <w:sz w:val="24"/>
          <w:rtl/>
        </w:rPr>
      </w:pPr>
      <w:r>
        <w:rPr>
          <w:rFonts w:cs="David"/>
          <w:b/>
          <w:bCs/>
          <w:sz w:val="24"/>
          <w:rtl/>
        </w:rPr>
        <w:t>מושב שלישי</w:t>
      </w:r>
    </w:p>
    <w:p w:rsidR="00000000" w:rsidRDefault="00BD58FB">
      <w:pPr>
        <w:rPr>
          <w:rFonts w:cs="David"/>
          <w:b/>
          <w:bCs/>
          <w:sz w:val="24"/>
          <w:rtl/>
        </w:rPr>
      </w:pPr>
    </w:p>
    <w:p w:rsidR="00000000" w:rsidRDefault="00BD58FB">
      <w:pPr>
        <w:rPr>
          <w:rFonts w:cs="David"/>
          <w:b/>
          <w:bCs/>
          <w:sz w:val="24"/>
          <w:rtl/>
        </w:rPr>
      </w:pPr>
    </w:p>
    <w:p w:rsidR="00000000" w:rsidRDefault="00BD58FB">
      <w:pPr>
        <w:rPr>
          <w:rFonts w:cs="David"/>
          <w:b/>
          <w:bCs/>
          <w:sz w:val="24"/>
          <w:rtl/>
        </w:rPr>
      </w:pPr>
    </w:p>
    <w:p w:rsidR="00000000" w:rsidRDefault="00BD58FB">
      <w:pPr>
        <w:rPr>
          <w:rFonts w:cs="David"/>
          <w:b/>
          <w:bCs/>
          <w:sz w:val="24"/>
          <w:rtl/>
        </w:rPr>
      </w:pPr>
    </w:p>
    <w:p w:rsidR="00000000" w:rsidRDefault="00BD58FB">
      <w:pPr>
        <w:pStyle w:val="1"/>
        <w:rPr>
          <w:rFonts w:cs="David"/>
          <w:sz w:val="24"/>
          <w:rtl/>
        </w:rPr>
      </w:pPr>
      <w:r>
        <w:rPr>
          <w:rFonts w:cs="David"/>
          <w:sz w:val="24"/>
          <w:rtl/>
        </w:rPr>
        <w:t>פרוטוקול מס' 525</w:t>
      </w:r>
    </w:p>
    <w:p w:rsidR="00000000" w:rsidRDefault="00BD58FB">
      <w:pPr>
        <w:pStyle w:val="9"/>
        <w:rPr>
          <w:rFonts w:cs="David"/>
          <w:sz w:val="24"/>
          <w:rtl/>
        </w:rPr>
      </w:pPr>
      <w:r>
        <w:rPr>
          <w:rFonts w:cs="David"/>
          <w:sz w:val="24"/>
          <w:rtl/>
        </w:rPr>
        <w:t>מישיבת ועדת החוקה, חוק ומשפט</w:t>
      </w:r>
    </w:p>
    <w:p w:rsidR="00000000" w:rsidRDefault="00BD58FB">
      <w:pPr>
        <w:pStyle w:val="7"/>
        <w:rPr>
          <w:rFonts w:cs="David"/>
          <w:sz w:val="24"/>
          <w:u w:val="single"/>
          <w:rtl/>
        </w:rPr>
      </w:pPr>
      <w:r>
        <w:rPr>
          <w:rFonts w:cs="David"/>
          <w:sz w:val="24"/>
          <w:u w:val="single"/>
          <w:rtl/>
        </w:rPr>
        <w:t>יום שלישי, כ"ח בסיוון התשס"ה (5 ביולי 2005), שעה 09:00</w:t>
      </w:r>
    </w:p>
    <w:p w:rsidR="00000000" w:rsidRDefault="00BD58FB">
      <w:pPr>
        <w:pStyle w:val="8"/>
        <w:rPr>
          <w:rFonts w:cs="David"/>
          <w:sz w:val="24"/>
          <w:rtl/>
        </w:rPr>
      </w:pPr>
    </w:p>
    <w:p w:rsidR="00000000" w:rsidRDefault="00BD58FB">
      <w:pPr>
        <w:rPr>
          <w:rFonts w:cs="David"/>
          <w:b/>
          <w:bCs/>
          <w:sz w:val="24"/>
          <w:rtl/>
        </w:rPr>
      </w:pPr>
    </w:p>
    <w:p w:rsidR="00000000" w:rsidRDefault="00BD58FB">
      <w:pPr>
        <w:tabs>
          <w:tab w:val="left" w:pos="1221"/>
        </w:tabs>
        <w:rPr>
          <w:rFonts w:cs="David"/>
          <w:b/>
          <w:bCs/>
          <w:sz w:val="24"/>
          <w:u w:val="single"/>
          <w:rtl/>
        </w:rPr>
      </w:pPr>
    </w:p>
    <w:p w:rsidR="00000000" w:rsidRDefault="00BD58FB">
      <w:pPr>
        <w:tabs>
          <w:tab w:val="left" w:pos="1221"/>
        </w:tabs>
        <w:ind w:left="1221" w:hanging="1221"/>
        <w:rPr>
          <w:rFonts w:cs="David"/>
          <w:b/>
          <w:bCs/>
          <w:sz w:val="24"/>
          <w:rtl/>
        </w:rPr>
      </w:pPr>
      <w:r>
        <w:rPr>
          <w:rFonts w:cs="David"/>
          <w:b/>
          <w:bCs/>
          <w:sz w:val="24"/>
          <w:u w:val="single"/>
          <w:rtl/>
        </w:rPr>
        <w:t>סדר היום</w:t>
      </w:r>
      <w:r>
        <w:rPr>
          <w:rFonts w:cs="David"/>
          <w:sz w:val="24"/>
          <w:rtl/>
        </w:rPr>
        <w:t>:</w:t>
      </w:r>
      <w:r>
        <w:rPr>
          <w:rFonts w:cs="David"/>
          <w:sz w:val="24"/>
          <w:rtl/>
        </w:rPr>
        <w:tab/>
        <w:t>הצעת חוק מידע גנטי (תיקון - הוראת בית המשפט על עריכת בדיקות גנטיות להורות), התשס"ג-2003, של חבר הכנסת איתן כבל (פ</w:t>
      </w:r>
      <w:r>
        <w:rPr>
          <w:rFonts w:cs="David"/>
          <w:sz w:val="24"/>
          <w:rtl/>
        </w:rPr>
        <w:t>/769) (מצורף בסוף הפרוטוקול נוסח מתואם מטעם משרד המשפטים)</w:t>
      </w:r>
    </w:p>
    <w:p w:rsidR="00000000" w:rsidRDefault="00BD58FB">
      <w:pPr>
        <w:rPr>
          <w:rFonts w:cs="David"/>
          <w:b/>
          <w:bCs/>
          <w:sz w:val="24"/>
          <w:rtl/>
        </w:rPr>
      </w:pPr>
    </w:p>
    <w:p w:rsidR="00000000" w:rsidRDefault="00BD58FB">
      <w:pPr>
        <w:rPr>
          <w:rFonts w:cs="David"/>
          <w:sz w:val="24"/>
          <w:rtl/>
        </w:rPr>
      </w:pPr>
    </w:p>
    <w:p w:rsidR="00000000" w:rsidRDefault="00BD58FB">
      <w:pPr>
        <w:rPr>
          <w:rFonts w:cs="David"/>
          <w:sz w:val="24"/>
          <w:rtl/>
        </w:rPr>
      </w:pPr>
    </w:p>
    <w:p w:rsidR="00000000" w:rsidRDefault="00BD58FB">
      <w:pPr>
        <w:rPr>
          <w:rFonts w:cs="David"/>
          <w:b/>
          <w:bCs/>
          <w:sz w:val="24"/>
          <w:u w:val="single"/>
          <w:rtl/>
        </w:rPr>
      </w:pPr>
      <w:r>
        <w:rPr>
          <w:rFonts w:cs="David"/>
          <w:b/>
          <w:bCs/>
          <w:sz w:val="24"/>
          <w:u w:val="single"/>
          <w:rtl/>
        </w:rPr>
        <w:t>נכחו</w:t>
      </w:r>
      <w:r>
        <w:rPr>
          <w:rFonts w:cs="David"/>
          <w:sz w:val="24"/>
          <w:rtl/>
        </w:rPr>
        <w:t>:</w:t>
      </w:r>
    </w:p>
    <w:p w:rsidR="00000000" w:rsidRDefault="00BD58FB">
      <w:pPr>
        <w:rPr>
          <w:rFonts w:cs="David"/>
          <w:sz w:val="24"/>
          <w:rtl/>
        </w:rPr>
      </w:pPr>
    </w:p>
    <w:p w:rsidR="00000000" w:rsidRDefault="00BD58FB">
      <w:pPr>
        <w:tabs>
          <w:tab w:val="left" w:pos="1304"/>
          <w:tab w:val="left" w:pos="1788"/>
          <w:tab w:val="left" w:pos="3119"/>
        </w:tabs>
        <w:rPr>
          <w:rFonts w:cs="David"/>
          <w:sz w:val="24"/>
          <w:rtl/>
        </w:rPr>
      </w:pPr>
      <w:r>
        <w:rPr>
          <w:rFonts w:cs="David"/>
          <w:b/>
          <w:bCs/>
          <w:sz w:val="24"/>
          <w:u w:val="single"/>
          <w:rtl/>
        </w:rPr>
        <w:t>חברי הוועדה</w:t>
      </w:r>
      <w:r>
        <w:rPr>
          <w:rFonts w:cs="David"/>
          <w:sz w:val="24"/>
          <w:rtl/>
        </w:rPr>
        <w:t>:</w:t>
      </w:r>
      <w:r>
        <w:rPr>
          <w:rFonts w:cs="David"/>
          <w:sz w:val="24"/>
          <w:rtl/>
        </w:rPr>
        <w:tab/>
        <w:t>יצחק לוי  -  מ"מ היו"ר</w:t>
      </w:r>
    </w:p>
    <w:p w:rsidR="00000000" w:rsidRDefault="00BD58FB">
      <w:pPr>
        <w:tabs>
          <w:tab w:val="left" w:pos="1304"/>
          <w:tab w:val="left" w:pos="1788"/>
          <w:tab w:val="left" w:pos="3119"/>
        </w:tabs>
        <w:rPr>
          <w:rFonts w:cs="David"/>
          <w:sz w:val="24"/>
          <w:rtl/>
        </w:rPr>
      </w:pPr>
      <w:r>
        <w:rPr>
          <w:rFonts w:cs="David"/>
          <w:sz w:val="24"/>
          <w:rtl/>
        </w:rPr>
        <w:tab/>
        <w:t>נסים זאב</w:t>
      </w:r>
    </w:p>
    <w:p w:rsidR="00000000" w:rsidRDefault="00BD58FB">
      <w:pPr>
        <w:tabs>
          <w:tab w:val="left" w:pos="1304"/>
          <w:tab w:val="left" w:pos="1788"/>
          <w:tab w:val="left" w:pos="3119"/>
        </w:tabs>
        <w:rPr>
          <w:rFonts w:cs="David"/>
          <w:sz w:val="24"/>
          <w:rtl/>
        </w:rPr>
      </w:pPr>
      <w:r>
        <w:rPr>
          <w:rFonts w:cs="David"/>
          <w:sz w:val="24"/>
          <w:rtl/>
        </w:rPr>
        <w:tab/>
        <w:t>אליעזר כהן</w:t>
      </w:r>
    </w:p>
    <w:p w:rsidR="00000000" w:rsidRDefault="00BD58FB">
      <w:pPr>
        <w:tabs>
          <w:tab w:val="left" w:pos="1304"/>
          <w:tab w:val="left" w:pos="1788"/>
          <w:tab w:val="left" w:pos="3119"/>
        </w:tabs>
        <w:rPr>
          <w:rFonts w:cs="David"/>
          <w:sz w:val="24"/>
          <w:rtl/>
        </w:rPr>
      </w:pPr>
      <w:r>
        <w:rPr>
          <w:rFonts w:cs="David"/>
          <w:sz w:val="24"/>
          <w:rtl/>
        </w:rPr>
        <w:tab/>
        <w:t>אתי לבני</w:t>
      </w:r>
    </w:p>
    <w:p w:rsidR="00000000" w:rsidRDefault="00BD58FB">
      <w:pPr>
        <w:tabs>
          <w:tab w:val="left" w:pos="1304"/>
          <w:tab w:val="left" w:pos="3119"/>
        </w:tabs>
        <w:rPr>
          <w:rFonts w:cs="David"/>
          <w:sz w:val="24"/>
          <w:rtl/>
        </w:rPr>
      </w:pPr>
    </w:p>
    <w:p w:rsidR="00000000" w:rsidRDefault="00BD58FB">
      <w:pPr>
        <w:tabs>
          <w:tab w:val="left" w:pos="1304"/>
          <w:tab w:val="left" w:pos="1788"/>
          <w:tab w:val="left" w:pos="3119"/>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איתן כבל</w:t>
      </w:r>
    </w:p>
    <w:p w:rsidR="00000000" w:rsidRDefault="00BD58FB">
      <w:pPr>
        <w:tabs>
          <w:tab w:val="left" w:pos="1304"/>
          <w:tab w:val="left" w:pos="1788"/>
          <w:tab w:val="left" w:pos="3119"/>
          <w:tab w:val="left" w:pos="3631"/>
        </w:tabs>
        <w:rPr>
          <w:rFonts w:cs="David"/>
          <w:sz w:val="24"/>
          <w:rtl/>
        </w:rPr>
      </w:pPr>
      <w:r>
        <w:rPr>
          <w:rFonts w:cs="David"/>
          <w:sz w:val="24"/>
          <w:rtl/>
        </w:rPr>
        <w:tab/>
        <w:t>עו"ד מוריה בקשי</w:t>
      </w:r>
      <w:r>
        <w:rPr>
          <w:rFonts w:cs="David"/>
          <w:sz w:val="24"/>
          <w:rtl/>
        </w:rPr>
        <w:tab/>
        <w:t>- משרד המשפטים</w:t>
      </w:r>
    </w:p>
    <w:p w:rsidR="00000000" w:rsidRDefault="00BD58FB">
      <w:pPr>
        <w:tabs>
          <w:tab w:val="left" w:pos="1304"/>
          <w:tab w:val="left" w:pos="1788"/>
          <w:tab w:val="left" w:pos="3119"/>
          <w:tab w:val="left" w:pos="3631"/>
        </w:tabs>
        <w:rPr>
          <w:rFonts w:cs="David"/>
          <w:sz w:val="24"/>
          <w:rtl/>
        </w:rPr>
      </w:pPr>
      <w:r>
        <w:rPr>
          <w:rFonts w:cs="David"/>
          <w:sz w:val="24"/>
          <w:rtl/>
        </w:rPr>
        <w:tab/>
        <w:t>ד"ר מיכאל ויגודה</w:t>
      </w:r>
      <w:r>
        <w:rPr>
          <w:rFonts w:cs="David"/>
          <w:sz w:val="24"/>
          <w:rtl/>
        </w:rPr>
        <w:tab/>
        <w:t>- משרד המשפטים, ראש תחום משפט עברי</w:t>
      </w:r>
    </w:p>
    <w:p w:rsidR="00000000" w:rsidRDefault="00BD58FB">
      <w:pPr>
        <w:tabs>
          <w:tab w:val="left" w:pos="1304"/>
          <w:tab w:val="left" w:pos="1788"/>
          <w:tab w:val="left" w:pos="3119"/>
          <w:tab w:val="left" w:pos="3631"/>
        </w:tabs>
        <w:rPr>
          <w:rFonts w:cs="David"/>
          <w:sz w:val="24"/>
          <w:rtl/>
        </w:rPr>
      </w:pPr>
      <w:r>
        <w:rPr>
          <w:rFonts w:cs="David"/>
          <w:sz w:val="24"/>
          <w:rtl/>
        </w:rPr>
        <w:tab/>
        <w:t xml:space="preserve">עו"ד בתיה </w:t>
      </w:r>
      <w:r>
        <w:rPr>
          <w:rFonts w:cs="David"/>
          <w:sz w:val="24"/>
          <w:rtl/>
        </w:rPr>
        <w:t>ארטמן</w:t>
      </w:r>
      <w:r>
        <w:rPr>
          <w:rFonts w:cs="David"/>
          <w:sz w:val="24"/>
          <w:rtl/>
        </w:rPr>
        <w:tab/>
        <w:t>- משרד הרווחה, ס' בכינה ליועמ"ש</w:t>
      </w:r>
    </w:p>
    <w:p w:rsidR="00000000" w:rsidRDefault="00BD58FB">
      <w:pPr>
        <w:tabs>
          <w:tab w:val="left" w:pos="1304"/>
          <w:tab w:val="left" w:pos="1788"/>
          <w:tab w:val="left" w:pos="3119"/>
          <w:tab w:val="left" w:pos="3631"/>
        </w:tabs>
        <w:rPr>
          <w:rFonts w:cs="David"/>
          <w:sz w:val="24"/>
          <w:rtl/>
        </w:rPr>
      </w:pPr>
      <w:r>
        <w:rPr>
          <w:rFonts w:cs="David"/>
          <w:sz w:val="24"/>
          <w:rtl/>
        </w:rPr>
        <w:tab/>
        <w:t>רונית צור</w:t>
      </w:r>
      <w:r>
        <w:rPr>
          <w:rFonts w:cs="David"/>
          <w:sz w:val="24"/>
          <w:rtl/>
        </w:rPr>
        <w:tab/>
        <w:t>- משרד הרווחה, מרכזת היח' לחקירות מחוז חיפה והצפון</w:t>
      </w:r>
    </w:p>
    <w:p w:rsidR="00000000" w:rsidRDefault="00BD58FB">
      <w:pPr>
        <w:tabs>
          <w:tab w:val="left" w:pos="1304"/>
          <w:tab w:val="left" w:pos="1788"/>
          <w:tab w:val="left" w:pos="3119"/>
          <w:tab w:val="left" w:pos="3631"/>
        </w:tabs>
        <w:rPr>
          <w:rFonts w:cs="David"/>
          <w:sz w:val="24"/>
          <w:rtl/>
        </w:rPr>
      </w:pPr>
      <w:r>
        <w:rPr>
          <w:rFonts w:cs="David"/>
          <w:sz w:val="24"/>
          <w:rtl/>
        </w:rPr>
        <w:tab/>
        <w:t>ד"ר מרדכי הלפרין</w:t>
      </w:r>
      <w:r>
        <w:rPr>
          <w:rFonts w:cs="David"/>
          <w:sz w:val="24"/>
          <w:rtl/>
        </w:rPr>
        <w:tab/>
        <w:t>- משרד הבריאות, ממונה על האתיקה הרפואית</w:t>
      </w:r>
    </w:p>
    <w:p w:rsidR="00000000" w:rsidRDefault="00BD58FB">
      <w:pPr>
        <w:tabs>
          <w:tab w:val="left" w:pos="1304"/>
          <w:tab w:val="left" w:pos="1788"/>
          <w:tab w:val="left" w:pos="3119"/>
          <w:tab w:val="left" w:pos="3631"/>
        </w:tabs>
        <w:rPr>
          <w:rFonts w:cs="David"/>
          <w:sz w:val="24"/>
          <w:rtl/>
        </w:rPr>
      </w:pPr>
      <w:r>
        <w:rPr>
          <w:rFonts w:cs="David"/>
          <w:sz w:val="24"/>
          <w:rtl/>
        </w:rPr>
        <w:tab/>
        <w:t>עו"ד טליה אגמון</w:t>
      </w:r>
      <w:r>
        <w:rPr>
          <w:rFonts w:cs="David"/>
          <w:sz w:val="24"/>
          <w:rtl/>
        </w:rPr>
        <w:tab/>
        <w:t>- משרד הבריאות, לשכה משפטית</w:t>
      </w:r>
    </w:p>
    <w:p w:rsidR="00000000" w:rsidRDefault="00BD58FB">
      <w:pPr>
        <w:tabs>
          <w:tab w:val="left" w:pos="1304"/>
          <w:tab w:val="left" w:pos="1788"/>
          <w:tab w:val="left" w:pos="3119"/>
          <w:tab w:val="left" w:pos="3631"/>
        </w:tabs>
        <w:rPr>
          <w:rFonts w:cs="David"/>
          <w:sz w:val="24"/>
          <w:rtl/>
        </w:rPr>
      </w:pPr>
      <w:r>
        <w:rPr>
          <w:rFonts w:cs="David"/>
          <w:sz w:val="24"/>
          <w:rtl/>
        </w:rPr>
        <w:tab/>
        <w:t>עו"ד אורן האן</w:t>
      </w:r>
      <w:r>
        <w:rPr>
          <w:rFonts w:cs="David"/>
          <w:sz w:val="24"/>
          <w:rtl/>
        </w:rPr>
        <w:tab/>
        <w:t>- הנהלת בתי המשפט</w:t>
      </w:r>
    </w:p>
    <w:p w:rsidR="00000000" w:rsidRDefault="00BD58FB">
      <w:pPr>
        <w:tabs>
          <w:tab w:val="left" w:pos="1304"/>
          <w:tab w:val="left" w:pos="1788"/>
          <w:tab w:val="left" w:pos="3119"/>
          <w:tab w:val="left" w:pos="3631"/>
        </w:tabs>
        <w:rPr>
          <w:rFonts w:cs="David"/>
          <w:sz w:val="24"/>
          <w:rtl/>
        </w:rPr>
      </w:pPr>
      <w:r>
        <w:rPr>
          <w:rFonts w:cs="David"/>
          <w:sz w:val="24"/>
          <w:rtl/>
        </w:rPr>
        <w:tab/>
        <w:t>עו"ד לימור סולומון</w:t>
      </w:r>
      <w:r>
        <w:rPr>
          <w:rFonts w:cs="David"/>
          <w:sz w:val="24"/>
          <w:rtl/>
        </w:rPr>
        <w:tab/>
      </w:r>
      <w:r>
        <w:rPr>
          <w:rFonts w:cs="David"/>
          <w:sz w:val="24"/>
          <w:rtl/>
        </w:rPr>
        <w:t>- המועצה לשלום הילד, יועמ"ש</w:t>
      </w:r>
    </w:p>
    <w:p w:rsidR="00000000" w:rsidRDefault="00BD58FB">
      <w:pPr>
        <w:tabs>
          <w:tab w:val="left" w:pos="1304"/>
          <w:tab w:val="left" w:pos="1788"/>
          <w:tab w:val="left" w:pos="3119"/>
          <w:tab w:val="left" w:pos="3631"/>
        </w:tabs>
        <w:rPr>
          <w:rFonts w:cs="David"/>
          <w:sz w:val="24"/>
          <w:rtl/>
        </w:rPr>
      </w:pPr>
      <w:r>
        <w:rPr>
          <w:rFonts w:cs="David"/>
          <w:sz w:val="24"/>
          <w:rtl/>
        </w:rPr>
        <w:tab/>
        <w:t>עו"ד רחל נינהולץ</w:t>
      </w:r>
      <w:r>
        <w:rPr>
          <w:rFonts w:cs="David"/>
          <w:sz w:val="24"/>
          <w:rtl/>
        </w:rPr>
        <w:tab/>
        <w:t>- ההסתדרות הרפואית בישראל, לשכה משפטית</w:t>
      </w:r>
    </w:p>
    <w:p w:rsidR="00000000" w:rsidRDefault="00BD58FB">
      <w:pPr>
        <w:tabs>
          <w:tab w:val="left" w:pos="1304"/>
          <w:tab w:val="left" w:pos="1788"/>
          <w:tab w:val="left" w:pos="3119"/>
          <w:tab w:val="left" w:pos="3631"/>
        </w:tabs>
        <w:rPr>
          <w:rFonts w:cs="David"/>
          <w:sz w:val="24"/>
          <w:rtl/>
        </w:rPr>
      </w:pPr>
      <w:r>
        <w:rPr>
          <w:rFonts w:cs="David"/>
          <w:sz w:val="24"/>
          <w:rtl/>
        </w:rPr>
        <w:tab/>
        <w:t>ד"ר דורית לב</w:t>
      </w:r>
      <w:r>
        <w:rPr>
          <w:rFonts w:cs="David"/>
          <w:sz w:val="24"/>
          <w:rtl/>
        </w:rPr>
        <w:tab/>
        <w:t>- ההסתדרות הרפואית, יו"ר איגוד הגנטיקאים בישראל</w:t>
      </w:r>
    </w:p>
    <w:p w:rsidR="00000000" w:rsidRDefault="00BD58FB">
      <w:pPr>
        <w:tabs>
          <w:tab w:val="left" w:pos="1304"/>
          <w:tab w:val="left" w:pos="1788"/>
          <w:tab w:val="left" w:pos="3119"/>
          <w:tab w:val="left" w:pos="3631"/>
        </w:tabs>
        <w:rPr>
          <w:rFonts w:cs="David"/>
          <w:sz w:val="24"/>
          <w:rtl/>
        </w:rPr>
      </w:pPr>
      <w:r>
        <w:rPr>
          <w:rFonts w:cs="David"/>
          <w:sz w:val="24"/>
          <w:rtl/>
        </w:rPr>
        <w:tab/>
        <w:t>עו"ד אידית טיטונוביץ- נעמ"ת</w:t>
      </w:r>
    </w:p>
    <w:p w:rsidR="00000000" w:rsidRDefault="00BD58FB">
      <w:pPr>
        <w:tabs>
          <w:tab w:val="left" w:pos="1304"/>
          <w:tab w:val="left" w:pos="1788"/>
          <w:tab w:val="left" w:pos="3119"/>
          <w:tab w:val="left" w:pos="3631"/>
        </w:tabs>
        <w:rPr>
          <w:rFonts w:cs="David"/>
          <w:sz w:val="24"/>
          <w:rtl/>
        </w:rPr>
      </w:pPr>
      <w:r>
        <w:rPr>
          <w:rFonts w:cs="David"/>
          <w:sz w:val="24"/>
          <w:rtl/>
        </w:rPr>
        <w:tab/>
        <w:t>עו"ד אדווין פרידמן</w:t>
      </w:r>
      <w:r>
        <w:rPr>
          <w:rFonts w:cs="David"/>
          <w:sz w:val="24"/>
          <w:rtl/>
        </w:rPr>
        <w:tab/>
        <w:t>- לשכת עורכי הדין</w:t>
      </w:r>
    </w:p>
    <w:p w:rsidR="00000000" w:rsidRDefault="00BD58FB">
      <w:pPr>
        <w:rPr>
          <w:rFonts w:cs="David"/>
          <w:sz w:val="24"/>
          <w:rtl/>
        </w:rPr>
      </w:pPr>
    </w:p>
    <w:p w:rsidR="00000000" w:rsidRDefault="00BD58FB">
      <w:pPr>
        <w:rPr>
          <w:rFonts w:cs="David"/>
          <w:sz w:val="24"/>
          <w:rtl/>
        </w:rPr>
      </w:pPr>
    </w:p>
    <w:p w:rsidR="00000000" w:rsidRDefault="00BD58FB">
      <w:pPr>
        <w:rPr>
          <w:rFonts w:cs="David"/>
          <w:sz w:val="24"/>
          <w:rtl/>
        </w:rPr>
      </w:pPr>
    </w:p>
    <w:p w:rsidR="00000000" w:rsidRDefault="00BD58FB">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אפרת רוזן</w:t>
      </w:r>
    </w:p>
    <w:p w:rsidR="00000000" w:rsidRDefault="00BD58FB">
      <w:pPr>
        <w:rPr>
          <w:rFonts w:cs="David"/>
          <w:sz w:val="24"/>
          <w:rtl/>
        </w:rPr>
      </w:pPr>
    </w:p>
    <w:p w:rsidR="00000000" w:rsidRDefault="00BD58F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דורית ואג</w:t>
      </w:r>
    </w:p>
    <w:p w:rsidR="00000000" w:rsidRDefault="00BD58FB">
      <w:pPr>
        <w:rPr>
          <w:rFonts w:cs="David"/>
          <w:sz w:val="24"/>
          <w:rtl/>
        </w:rPr>
      </w:pPr>
    </w:p>
    <w:p w:rsidR="00000000" w:rsidRDefault="00BD58FB">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BD58FB">
      <w:pPr>
        <w:rPr>
          <w:rFonts w:cs="David"/>
          <w:b/>
          <w:bCs/>
          <w:sz w:val="24"/>
          <w:rtl/>
        </w:rPr>
      </w:pPr>
    </w:p>
    <w:p w:rsidR="00000000" w:rsidRDefault="00BD58FB">
      <w:pPr>
        <w:jc w:val="center"/>
        <w:rPr>
          <w:rFonts w:cs="David"/>
          <w:b/>
          <w:bCs/>
          <w:sz w:val="24"/>
          <w:u w:val="single"/>
          <w:rtl/>
        </w:rPr>
      </w:pPr>
      <w:r>
        <w:rPr>
          <w:rFonts w:cs="David"/>
          <w:sz w:val="24"/>
          <w:rtl/>
        </w:rPr>
        <w:br w:type="page"/>
      </w:r>
      <w:r>
        <w:rPr>
          <w:rFonts w:cs="David"/>
          <w:b/>
          <w:bCs/>
          <w:sz w:val="24"/>
          <w:u w:val="single"/>
          <w:rtl/>
        </w:rPr>
        <w:lastRenderedPageBreak/>
        <w:t>הצעת חוק מידע גנטי (תיקון - הוראת בית המשפט על עריכת בדיקות גנטיות להורות), התשס"ג-2003</w:t>
      </w:r>
    </w:p>
    <w:p w:rsidR="00000000" w:rsidRDefault="00BD58FB">
      <w:pPr>
        <w:rPr>
          <w:rFonts w:cs="David"/>
          <w:sz w:val="24"/>
          <w:rtl/>
        </w:rPr>
      </w:pPr>
    </w:p>
    <w:p w:rsidR="00000000" w:rsidRDefault="00BD58FB">
      <w:pPr>
        <w:rPr>
          <w:rFonts w:cs="David"/>
          <w:sz w:val="24"/>
          <w:rtl/>
        </w:rPr>
      </w:pPr>
      <w:r>
        <w:rPr>
          <w:rFonts w:cs="David"/>
          <w:sz w:val="24"/>
          <w:u w:val="single"/>
          <w:rtl/>
        </w:rPr>
        <w:t>היו"ר מיכאל איתן:</w:t>
      </w:r>
    </w:p>
    <w:p w:rsidR="00000000" w:rsidRDefault="00BD58FB">
      <w:pPr>
        <w:rPr>
          <w:rFonts w:cs="David"/>
          <w:sz w:val="24"/>
          <w:rtl/>
        </w:rPr>
      </w:pPr>
    </w:p>
    <w:p w:rsidR="00000000" w:rsidRDefault="00BD58FB">
      <w:pPr>
        <w:rPr>
          <w:rFonts w:cs="David"/>
          <w:sz w:val="24"/>
          <w:rtl/>
        </w:rPr>
      </w:pPr>
      <w:r>
        <w:rPr>
          <w:rFonts w:cs="David"/>
          <w:sz w:val="24"/>
          <w:rtl/>
        </w:rPr>
        <w:tab/>
        <w:t xml:space="preserve">בוקר טוב. גבירותי ורבותי, אני מבקש לפתוח את הדיון. היום אנחנו דנים בהצעת חוק מידע גנטי (תיקון – הוראת בית המשפט על </w:t>
      </w:r>
      <w:r>
        <w:rPr>
          <w:rFonts w:cs="David"/>
          <w:sz w:val="24"/>
          <w:rtl/>
        </w:rPr>
        <w:t>עריכת בדיקות גנטיות להורות), התשס"ג-2005. ההצעה הזאת, מקורה בהצעת חוק פרטית של חבר הכנסת איתן כבל. אני מבין שלאחר הקריאה הטרומית ולאחר דיונים ראשונים שנערכו, יש לנו כאן נוסח אחר, שהוא נוסח דומה לנוסח הראשון, אבל עם תיקונים, והוא נוסח מוסכם עם משרד המשפטים.</w:t>
      </w:r>
      <w:r>
        <w:rPr>
          <w:rFonts w:cs="David"/>
          <w:sz w:val="24"/>
          <w:rtl/>
        </w:rPr>
        <w:t xml:space="preserve"> הנוסח הלבן שבפניכם, ההצעה לדיון, כפי שנקראת "נוסח מתואם", הוא יהיה נייר העבודה שלנו, עליו נתחיל היום לעבוד. לפני כן אני מבקש מחבר הכנסת איתן כבל לומר מילים קצרות כלליות על הצעת החוק, ולאחר מכן נתייחס לנייר ולסעיפים בו. בבקשה.</w:t>
      </w:r>
    </w:p>
    <w:p w:rsidR="00000000" w:rsidRDefault="00BD58FB">
      <w:pPr>
        <w:rPr>
          <w:rFonts w:cs="David"/>
          <w:sz w:val="24"/>
          <w:rtl/>
        </w:rPr>
      </w:pPr>
    </w:p>
    <w:p w:rsidR="00000000" w:rsidRDefault="00BD58FB">
      <w:pPr>
        <w:rPr>
          <w:rFonts w:cs="David"/>
          <w:sz w:val="24"/>
          <w:rtl/>
        </w:rPr>
      </w:pPr>
      <w:r>
        <w:rPr>
          <w:rFonts w:cs="David"/>
          <w:sz w:val="24"/>
          <w:u w:val="single"/>
          <w:rtl/>
        </w:rPr>
        <w:t>איתן כבל:</w:t>
      </w:r>
    </w:p>
    <w:p w:rsidR="00000000" w:rsidRDefault="00BD58FB">
      <w:pPr>
        <w:rPr>
          <w:rFonts w:cs="David"/>
          <w:sz w:val="24"/>
          <w:rtl/>
        </w:rPr>
      </w:pPr>
    </w:p>
    <w:p w:rsidR="00000000" w:rsidRDefault="00BD58FB">
      <w:pPr>
        <w:rPr>
          <w:rFonts w:cs="David"/>
          <w:sz w:val="24"/>
          <w:rtl/>
        </w:rPr>
      </w:pPr>
      <w:r>
        <w:rPr>
          <w:rFonts w:cs="David"/>
          <w:sz w:val="24"/>
          <w:rtl/>
        </w:rPr>
        <w:tab/>
        <w:t xml:space="preserve"> בוקר טוב. תודה </w:t>
      </w:r>
      <w:r>
        <w:rPr>
          <w:rFonts w:cs="David"/>
          <w:sz w:val="24"/>
          <w:rtl/>
        </w:rPr>
        <w:t>ליושב-ראש. אני רוצה להתייחס בכמה משפטים קצרים. הצעת החוק באה לנסות ולהתמודד עם מצב שבו נגרם עוול ללא מעט ילדים, שמבקשים לדעת מי האב שלהם, והחוק הקיים, מסיבות כאלה ואחרות, לא מאפשר להם. היום המדע מאוד מפותח, ובבדיקה פשוטה, קשה לי אפילו לומר שזאת בדיקה פולשנ</w:t>
      </w:r>
      <w:r>
        <w:rPr>
          <w:rFonts w:cs="David"/>
          <w:sz w:val="24"/>
          <w:rtl/>
        </w:rPr>
        <w:t xml:space="preserve">ית,כי אין בה שום דבר שאפשר להגדיר כפולשני, אפשר לדעת בדיוק גדול מאוד מיהו האב. </w:t>
      </w:r>
    </w:p>
    <w:p w:rsidR="00000000" w:rsidRDefault="00BD58FB">
      <w:pPr>
        <w:rPr>
          <w:rFonts w:cs="David"/>
          <w:sz w:val="24"/>
          <w:rtl/>
        </w:rPr>
      </w:pPr>
    </w:p>
    <w:p w:rsidR="00000000" w:rsidRDefault="00BD58FB">
      <w:pPr>
        <w:rPr>
          <w:rFonts w:cs="David"/>
          <w:sz w:val="24"/>
          <w:rtl/>
        </w:rPr>
      </w:pPr>
      <w:r>
        <w:rPr>
          <w:rFonts w:cs="David"/>
          <w:sz w:val="24"/>
          <w:rtl/>
        </w:rPr>
        <w:tab/>
        <w:t>הנושא הזה קפץ לנגד עיני, ואני רוצה לקרוא לכם קטע שמסכם את ההתייחסות שלי לעניין הזה. היה מקרה שהובא לבית המשפט המחוזי בבאר-שבע לפני כשנתיים, שילדה בת 11 נותרה משוועת לאב. כבוד</w:t>
      </w:r>
      <w:r>
        <w:rPr>
          <w:rFonts w:cs="David"/>
          <w:sz w:val="24"/>
          <w:rtl/>
        </w:rPr>
        <w:t xml:space="preserve"> השופט אילון כתב בפסק-הדין: לשם מה כל שנות ההתדיינות בערכאות שונות, עוגמת הנפגש שהיתה כרוכה בכך, בזבוז זמנה וכספה של המערכת המשפטית, כאשר על-ידי פעולה אחת מהירה של בדיקת דם או רוק ניתן היה למנוע כל זאת ולהגיע לתשובה הנכונה היחידה, וזאת ללא חשש לממזרות הילד</w:t>
      </w:r>
      <w:r>
        <w:rPr>
          <w:rFonts w:cs="David"/>
          <w:sz w:val="24"/>
          <w:rtl/>
        </w:rPr>
        <w:t>ה, תוך ראיית טובתה היא וזכותה היסודית של הקטינה לדעת מיהו אביה מולידה. אי הוודאות מונעת מהקטינה לקבל מזונות מאביה, זכות זו היא גם זכות יסוד. אי הוודאות פוגעת בכבודה של הקטינה ובאוטונומיה שלה. לעומת זאת, הזכות שלא להיפגע בגוף היא אחת מזכויות היסוד של אדם בי</w:t>
      </w:r>
      <w:r>
        <w:rPr>
          <w:rFonts w:cs="David"/>
          <w:sz w:val="24"/>
          <w:rtl/>
        </w:rPr>
        <w:t xml:space="preserve">שראל, ומהווה חלק של זכויות האדם לחירות אישית". </w:t>
      </w:r>
    </w:p>
    <w:p w:rsidR="00000000" w:rsidRDefault="00BD58FB">
      <w:pPr>
        <w:rPr>
          <w:rFonts w:cs="David"/>
          <w:sz w:val="24"/>
          <w:rtl/>
        </w:rPr>
      </w:pPr>
    </w:p>
    <w:p w:rsidR="00000000" w:rsidRDefault="00BD58FB">
      <w:pPr>
        <w:rPr>
          <w:rFonts w:cs="David"/>
          <w:sz w:val="24"/>
          <w:rtl/>
        </w:rPr>
      </w:pPr>
      <w:r>
        <w:rPr>
          <w:rFonts w:cs="David"/>
          <w:sz w:val="24"/>
          <w:rtl/>
        </w:rPr>
        <w:tab/>
        <w:t>כאשר נכנסתי לעניין הזה התברר לי שבית-המשפט העליון, אם כבוד השופט אילון ואם זה כבוד השופט שמגר ושופטים אחרים, יצא כמעט בקול קורא לכנסת, למחוקק, לתת את הדעת על העניין הזה ולהתמודד איתו.</w:t>
      </w:r>
    </w:p>
    <w:p w:rsidR="00000000" w:rsidRDefault="00BD58FB">
      <w:pPr>
        <w:rPr>
          <w:rFonts w:cs="David"/>
          <w:sz w:val="24"/>
          <w:rtl/>
        </w:rPr>
      </w:pPr>
    </w:p>
    <w:p w:rsidR="00000000" w:rsidRDefault="00BD58FB">
      <w:pPr>
        <w:rPr>
          <w:rFonts w:cs="David"/>
          <w:sz w:val="24"/>
          <w:rtl/>
        </w:rPr>
      </w:pPr>
      <w:r>
        <w:rPr>
          <w:rFonts w:cs="David"/>
          <w:sz w:val="24"/>
          <w:rtl/>
        </w:rPr>
        <w:tab/>
        <w:t>לסיום. הדבר האחרון ש</w:t>
      </w:r>
      <w:r>
        <w:rPr>
          <w:rFonts w:cs="David"/>
          <w:sz w:val="24"/>
          <w:rtl/>
        </w:rPr>
        <w:t>אני רוצה חס וחלילה להגיע אליו, גם כאדם מאמין, אבל מעבר לזה, גם על-פי הכללים הקיימים, שילד, בן או בת, חס וחלילה יגיעו לכלל ממזרות. כמי שמכיר את הכללים, ובא מרקע מאוד מאוד דתי, ומכיר את הנושאים האלה, אני אומר בכאב, שעדיף שהילד "יהיה באוויר", אם יש חשש לממזרו</w:t>
      </w:r>
      <w:r>
        <w:rPr>
          <w:rFonts w:cs="David"/>
          <w:sz w:val="24"/>
          <w:rtl/>
        </w:rPr>
        <w:t>ת, מאשר יוכרז עליו כממזר. זאת איננה הכוונה, ולא לכאן מוביל החוק. בסיס החוק הוא לתת שיקול דעת, בסופו של עניין, ליושב על כס המשפט, כדי לשקול את כל העניינים האלה. תודה, אדוני.</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תודה רבה. כפי שאמרתי קודם, אנחנו מכינים את הצעת החוק לקריאה ראש</w:t>
      </w:r>
      <w:r>
        <w:rPr>
          <w:rFonts w:cs="David"/>
          <w:sz w:val="24"/>
          <w:rtl/>
        </w:rPr>
        <w:t>ונה. נתייחס לסעיפים ונתחיל לקרוא את החוק. גברת בקשי, האם את רוצה לומר כמה מילים לפני כן כפתיחה לנוסח שמונח לפנינו? הייתי גם רוצה שתגידי לי מה המצב החוקי הקיים היום בנושא הבדיקות הגנטיות ומה אנחנו הולכים לשנות.</w:t>
      </w:r>
    </w:p>
    <w:p w:rsidR="00000000" w:rsidRDefault="00BD58FB">
      <w:pPr>
        <w:rPr>
          <w:rFonts w:cs="David"/>
          <w:sz w:val="24"/>
          <w:rtl/>
        </w:rPr>
      </w:pPr>
    </w:p>
    <w:p w:rsidR="00000000" w:rsidRDefault="00BD58FB">
      <w:pPr>
        <w:rPr>
          <w:rFonts w:cs="David"/>
          <w:sz w:val="24"/>
          <w:rtl/>
        </w:rPr>
      </w:pPr>
      <w:r>
        <w:rPr>
          <w:rFonts w:cs="David"/>
          <w:sz w:val="24"/>
          <w:u w:val="single"/>
          <w:rtl/>
        </w:rPr>
        <w:t>מוריה בקשי:</w:t>
      </w:r>
    </w:p>
    <w:p w:rsidR="00000000" w:rsidRDefault="00BD58FB">
      <w:pPr>
        <w:rPr>
          <w:rFonts w:cs="David"/>
          <w:sz w:val="24"/>
          <w:rtl/>
        </w:rPr>
      </w:pPr>
    </w:p>
    <w:p w:rsidR="00000000" w:rsidRDefault="00BD58FB">
      <w:pPr>
        <w:rPr>
          <w:rFonts w:cs="David"/>
          <w:sz w:val="24"/>
          <w:rtl/>
        </w:rPr>
      </w:pPr>
      <w:r>
        <w:rPr>
          <w:rFonts w:cs="David"/>
          <w:sz w:val="24"/>
          <w:rtl/>
        </w:rPr>
        <w:tab/>
        <w:t>המצב החוקי הקיים הוא שעצם עריכת</w:t>
      </w:r>
      <w:r>
        <w:rPr>
          <w:rFonts w:cs="David"/>
          <w:sz w:val="24"/>
          <w:rtl/>
        </w:rPr>
        <w:t xml:space="preserve"> בדיקות גנטיות לקטין זה דבר אפשרי להורות, לפי סעיף בחוק מידע גנטי, סעיף 3(ד), שמדבר על עצם הצורך ללכת לבית המשפט למשפחה כדי לערוך בדיקות גנטיות להורות. אי אפשר לעשות בדיקות כאלה בלי בית-המשפט למשפחה. גם אם הצדדים מסכימים, ומדובר בזוג רווקים, תמיד יש צורך ל</w:t>
      </w:r>
      <w:r>
        <w:rPr>
          <w:rFonts w:cs="David"/>
          <w:sz w:val="24"/>
          <w:rtl/>
        </w:rPr>
        <w:t xml:space="preserve">בוא לבית-המשפט לענייני משפחה. </w:t>
      </w:r>
    </w:p>
    <w:p w:rsidR="00000000" w:rsidRDefault="00BD58FB">
      <w:pPr>
        <w:rPr>
          <w:rFonts w:cs="David"/>
          <w:sz w:val="24"/>
          <w:rtl/>
        </w:rPr>
      </w:pPr>
    </w:p>
    <w:p w:rsidR="00000000" w:rsidRDefault="00BD58FB">
      <w:pPr>
        <w:rPr>
          <w:rFonts w:cs="David"/>
          <w:sz w:val="24"/>
          <w:rtl/>
        </w:rPr>
      </w:pPr>
      <w:r>
        <w:rPr>
          <w:rFonts w:cs="David"/>
          <w:sz w:val="24"/>
          <w:rtl/>
        </w:rPr>
        <w:lastRenderedPageBreak/>
        <w:tab/>
        <w:t>כשיש הסכמה, יש שיקול דעת לשופט. במצב כזה, בית-המשפט, המשיבים הטבעיים של התיק, בדרך כלל מצורף גם היועץ המשפטי לממשלה – הוא לא מתערב בכל תיק, אבל הבקשה נשלחת אליו – ובמקרים שיש חשש ממזרות או שיש סיבות אחרות שקשורות בטובת הילד</w:t>
      </w:r>
      <w:r>
        <w:rPr>
          <w:rFonts w:cs="David"/>
          <w:sz w:val="24"/>
          <w:rtl/>
        </w:rPr>
        <w:t xml:space="preserve">, היועץ המשפטי לממשלה, בכובע של טוען לטובת הילד, מביע את עמדתו לא לערוך את הבדיקה. </w:t>
      </w:r>
    </w:p>
    <w:p w:rsidR="00000000" w:rsidRDefault="00BD58FB">
      <w:pPr>
        <w:rPr>
          <w:rFonts w:cs="David"/>
          <w:sz w:val="24"/>
          <w:rtl/>
        </w:rPr>
      </w:pPr>
    </w:p>
    <w:p w:rsidR="00000000" w:rsidRDefault="00BD58FB">
      <w:pPr>
        <w:rPr>
          <w:rFonts w:cs="David"/>
          <w:sz w:val="24"/>
          <w:rtl/>
        </w:rPr>
      </w:pPr>
      <w:r>
        <w:rPr>
          <w:rFonts w:cs="David"/>
          <w:sz w:val="24"/>
          <w:rtl/>
        </w:rPr>
        <w:tab/>
        <w:t>על-פי פסיקת בית-המשפט העליון הישנה, בית-המשפט פסק שבמקרים שיש חשש ממזרות, בית-המשפט לא יערוך את הבדיקה הגנטית, כדי לא להביא למצב שמחר הילד יהיה ממזר. ברור שבית-המשפט למשפ</w:t>
      </w:r>
      <w:r>
        <w:rPr>
          <w:rFonts w:cs="David"/>
          <w:sz w:val="24"/>
          <w:rtl/>
        </w:rPr>
        <w:t>חה עצמו לא קובע את זה, אבל יש לזה השלכות בעתיד.</w:t>
      </w:r>
    </w:p>
    <w:p w:rsidR="00000000" w:rsidRDefault="00BD58FB">
      <w:pPr>
        <w:rPr>
          <w:rFonts w:cs="David"/>
          <w:sz w:val="24"/>
          <w:rtl/>
        </w:rPr>
      </w:pPr>
    </w:p>
    <w:p w:rsidR="00000000" w:rsidRDefault="00BD58FB">
      <w:pPr>
        <w:rPr>
          <w:rFonts w:cs="David"/>
          <w:sz w:val="24"/>
          <w:rtl/>
        </w:rPr>
      </w:pPr>
      <w:r>
        <w:rPr>
          <w:rFonts w:cs="David"/>
          <w:sz w:val="24"/>
          <w:rtl/>
        </w:rPr>
        <w:tab/>
        <w:t>לאחרונה היה פסק-דין תקדימי, לא במובן המשפטי, אלא ראשוני, בבית-המשפט לענייני משפחה, שקבע שיותר חשוב לילד לדעת את מוצאו מאשר החשש שהוא יהיה ממזר. פרקליטות המדינה ערערה על פסק-הדין הזה. כרגע זה תלוי ועומד. אנח</w:t>
      </w:r>
      <w:r>
        <w:rPr>
          <w:rFonts w:cs="David"/>
          <w:sz w:val="24"/>
          <w:rtl/>
        </w:rPr>
        <w:t>נו עדיין בגישה, ככלל, למעט מצבים קיצוניים מאוד, שבמצבים שיש חשש ממזרות לא נכון לערוך את בדיקת הרקמות. מצד אחר, השאלה של כפייה, זאת אומרת, מתי אפשר לכפות על האב הפוטנציאלי להסכים לבדיקת רקמות, היא שאלה שבעבר נדונה גם בפסיקת בית-המשפט העליון, כאשר אז דובר בב</w:t>
      </w:r>
      <w:r>
        <w:rPr>
          <w:rFonts w:cs="David"/>
          <w:sz w:val="24"/>
          <w:rtl/>
        </w:rPr>
        <w:t xml:space="preserve">דיקת דם. כלומר, אז דובר בבדיקה שהיא פולשנית, ובית-המשפט העליון אמר שאי אפשר לעשות את זה בלי חוק מפורש. הוא אפילו קרא למחוקק לעשות את התיקון הזה. </w:t>
      </w:r>
    </w:p>
    <w:p w:rsidR="00000000" w:rsidRDefault="00BD58FB">
      <w:pPr>
        <w:rPr>
          <w:rFonts w:cs="David"/>
          <w:sz w:val="24"/>
          <w:rtl/>
        </w:rPr>
      </w:pPr>
    </w:p>
    <w:p w:rsidR="00000000" w:rsidRDefault="00BD58FB">
      <w:pPr>
        <w:rPr>
          <w:rFonts w:cs="David"/>
          <w:sz w:val="24"/>
          <w:rtl/>
        </w:rPr>
      </w:pPr>
      <w:r>
        <w:rPr>
          <w:rFonts w:cs="David"/>
          <w:sz w:val="24"/>
          <w:rtl/>
        </w:rPr>
        <w:tab/>
        <w:t>לאחרונה היה מקרה בבית-המשפט לענייני משפחה שעלה הלאה, מקרה שבו בית-המשפט לענייני משפחה פסק שאפשר לעשות בדיקה,</w:t>
      </w:r>
      <w:r>
        <w:rPr>
          <w:rFonts w:cs="David"/>
          <w:sz w:val="24"/>
          <w:rtl/>
        </w:rPr>
        <w:t xml:space="preserve"> אבל לא פולשנית. כיוון שהיום הבדיקות יותר מפותחות, וזה באמת הרקע לחלק השני של הנוסח שלנו, כיוון שהיום אפשר לעשות את הבדיקות משערה או מרירית הפה, מדברים שהם בעצם בדיקות חיצוניות, האיזון השתנה. גם בפסיקה של בית-המשפט העליון נאמר שזכותו של הילד לדעת, וזו זכות</w:t>
      </w:r>
      <w:r>
        <w:rPr>
          <w:rFonts w:cs="David"/>
          <w:sz w:val="24"/>
          <w:rtl/>
        </w:rPr>
        <w:t xml:space="preserve"> יסוד, ולכן יש לה משקל רב. לפחות בהיעדר חקיקה, היא לא עומדת מול בדיקה פולשנית, אבל מול בדיקה חיצונית, אנחנו, משרד המשפטים, פרקליטות המדינה, חשבנו שזה אפשרי. הלכנו על זה בהתחלה בלי חקיקה.</w:t>
      </w:r>
    </w:p>
    <w:p w:rsidR="00000000" w:rsidRDefault="00BD58FB">
      <w:pPr>
        <w:rPr>
          <w:rFonts w:cs="David"/>
          <w:sz w:val="24"/>
          <w:rtl/>
        </w:rPr>
      </w:pPr>
    </w:p>
    <w:p w:rsidR="00000000" w:rsidRDefault="00BD58FB">
      <w:pPr>
        <w:rPr>
          <w:rFonts w:cs="David"/>
          <w:sz w:val="24"/>
          <w:rtl/>
        </w:rPr>
      </w:pPr>
      <w:r>
        <w:rPr>
          <w:rFonts w:cs="David"/>
          <w:sz w:val="24"/>
          <w:rtl/>
        </w:rPr>
        <w:tab/>
        <w:t>השופט ניל הנדל בערעור במחוזי לא קיבל את עמדתנו. לא ערערנו לעליון כי</w:t>
      </w:r>
      <w:r>
        <w:rPr>
          <w:rFonts w:cs="David"/>
          <w:sz w:val="24"/>
          <w:rtl/>
        </w:rPr>
        <w:t xml:space="preserve"> התיק נגמר מסיבות אחרות, והצטרפנו להצעה של חבר הכנסת כבל, שמבחינתנו היא באה בדיוק במקום, כדי להסדיר את כל הנושא, משני טעמים. האחד, לומר מה השיקולים שבית-המשפט ישקול גם כשיש הסכמה כדי להתיר בדיקת רקמות. זה קיים, אבל פתוח. השני, להסדיר, שזה הכרח אם רוצים לאפ</w:t>
      </w:r>
      <w:r>
        <w:rPr>
          <w:rFonts w:cs="David"/>
          <w:sz w:val="24"/>
          <w:rtl/>
        </w:rPr>
        <w:t>שר את זה, את הבדיקה ללא הסכמת האב, בנסיבות שמפורטות בהצעה.</w:t>
      </w:r>
    </w:p>
    <w:p w:rsidR="00000000" w:rsidRDefault="00BD58FB">
      <w:pPr>
        <w:rPr>
          <w:rFonts w:cs="David"/>
          <w:sz w:val="24"/>
          <w:rtl/>
        </w:rPr>
      </w:pPr>
    </w:p>
    <w:p w:rsidR="00000000" w:rsidRDefault="00BD58FB">
      <w:pPr>
        <w:rPr>
          <w:rFonts w:cs="David"/>
          <w:sz w:val="24"/>
          <w:rtl/>
        </w:rPr>
      </w:pPr>
      <w:r>
        <w:rPr>
          <w:rFonts w:cs="David"/>
          <w:sz w:val="24"/>
          <w:u w:val="single"/>
          <w:rtl/>
        </w:rPr>
        <w:t>אדווין פרידמן:</w:t>
      </w:r>
    </w:p>
    <w:p w:rsidR="00000000" w:rsidRDefault="00BD58FB">
      <w:pPr>
        <w:rPr>
          <w:rFonts w:cs="David"/>
          <w:sz w:val="24"/>
          <w:rtl/>
        </w:rPr>
      </w:pPr>
    </w:p>
    <w:p w:rsidR="00000000" w:rsidRDefault="00BD58FB">
      <w:pPr>
        <w:rPr>
          <w:rFonts w:cs="David"/>
          <w:sz w:val="24"/>
          <w:rtl/>
        </w:rPr>
      </w:pPr>
      <w:r>
        <w:rPr>
          <w:rFonts w:cs="David"/>
          <w:sz w:val="24"/>
          <w:rtl/>
        </w:rPr>
        <w:tab/>
        <w:t>למרות שבית-המשפט קבע ופסק הרבה פעמים שאי אפשר לכפות על האב לעבור את הבדיקה, הפסיקה גם קובעת שאפשר להסיק מסקנות מעצם הסירוב. כך מגיעים לאותה תוצאה בלי לערוך בדיקה.</w:t>
      </w:r>
    </w:p>
    <w:p w:rsidR="00000000" w:rsidRDefault="00BD58FB">
      <w:pPr>
        <w:rPr>
          <w:rFonts w:cs="David"/>
          <w:sz w:val="24"/>
          <w:rtl/>
        </w:rPr>
      </w:pPr>
    </w:p>
    <w:p w:rsidR="00000000" w:rsidRDefault="00BD58FB">
      <w:pPr>
        <w:rPr>
          <w:rFonts w:cs="David"/>
          <w:sz w:val="24"/>
          <w:rtl/>
        </w:rPr>
      </w:pPr>
      <w:r>
        <w:rPr>
          <w:rFonts w:cs="David"/>
          <w:sz w:val="24"/>
          <w:u w:val="single"/>
          <w:rtl/>
        </w:rPr>
        <w:t>אידית טיטונוביץ</w:t>
      </w:r>
      <w:r>
        <w:rPr>
          <w:rFonts w:cs="David"/>
          <w:sz w:val="24"/>
          <w:u w:val="single"/>
          <w:rtl/>
        </w:rPr>
        <w:t>:</w:t>
      </w:r>
    </w:p>
    <w:p w:rsidR="00000000" w:rsidRDefault="00BD58FB">
      <w:pPr>
        <w:rPr>
          <w:rFonts w:cs="David"/>
          <w:sz w:val="24"/>
          <w:rtl/>
        </w:rPr>
      </w:pPr>
    </w:p>
    <w:p w:rsidR="00000000" w:rsidRDefault="00BD58FB">
      <w:pPr>
        <w:rPr>
          <w:rFonts w:cs="David"/>
          <w:sz w:val="24"/>
          <w:rtl/>
        </w:rPr>
      </w:pPr>
      <w:r>
        <w:rPr>
          <w:rFonts w:cs="David"/>
          <w:sz w:val="24"/>
          <w:rtl/>
        </w:rPr>
        <w:tab/>
        <w:t>זה רק כאשר יש שני אבות מועמדים, ואז מתעוררת הבעיה, ולא ניתן להסיק מעצם הסירוב מי מהם.</w:t>
      </w:r>
    </w:p>
    <w:p w:rsidR="00000000" w:rsidRDefault="00BD58FB">
      <w:pPr>
        <w:rPr>
          <w:rFonts w:cs="David"/>
          <w:sz w:val="24"/>
          <w:rtl/>
        </w:rPr>
      </w:pPr>
    </w:p>
    <w:p w:rsidR="00000000" w:rsidRDefault="00BD58FB">
      <w:pPr>
        <w:rPr>
          <w:rFonts w:cs="David"/>
          <w:sz w:val="24"/>
          <w:rtl/>
        </w:rPr>
      </w:pPr>
      <w:r>
        <w:rPr>
          <w:rFonts w:cs="David"/>
          <w:sz w:val="24"/>
          <w:u w:val="single"/>
          <w:rtl/>
        </w:rPr>
        <w:t>בתיה ארטמן:</w:t>
      </w:r>
    </w:p>
    <w:p w:rsidR="00000000" w:rsidRDefault="00BD58FB">
      <w:pPr>
        <w:rPr>
          <w:rFonts w:cs="David"/>
          <w:sz w:val="24"/>
          <w:rtl/>
        </w:rPr>
      </w:pPr>
    </w:p>
    <w:p w:rsidR="00000000" w:rsidRDefault="00BD58FB">
      <w:pPr>
        <w:rPr>
          <w:rFonts w:cs="David"/>
          <w:sz w:val="24"/>
          <w:rtl/>
        </w:rPr>
      </w:pPr>
      <w:r>
        <w:rPr>
          <w:rFonts w:cs="David"/>
          <w:sz w:val="24"/>
          <w:rtl/>
        </w:rPr>
        <w:tab/>
        <w:t>הנושא של אבהות או בדיקה גנטית לאבהות מתבטא בבתי-המשפט בכמה צורות. לפעמים יש תביעה ישירה לאבהות, שתובעת האם בשם הקטין או הקטינה את ההורה, לפעמים שני בני</w:t>
      </w:r>
      <w:r>
        <w:rPr>
          <w:rFonts w:cs="David"/>
          <w:sz w:val="24"/>
          <w:rtl/>
        </w:rPr>
        <w:t xml:space="preserve"> הזוג מבקשים בדיקת הרקמות. זה לא רק כשאב מסרב, אלא שני בני הזוג מבקשים את בדיקת הרקמות. ולפעמים זה בא דרך תביעת מרשם, כשהתביעה נגד משרד הפנים.</w:t>
      </w:r>
    </w:p>
    <w:p w:rsidR="00000000" w:rsidRDefault="00BD58FB">
      <w:pPr>
        <w:rPr>
          <w:rFonts w:cs="David"/>
          <w:sz w:val="24"/>
          <w:rtl/>
        </w:rPr>
      </w:pPr>
      <w:r>
        <w:rPr>
          <w:rFonts w:cs="David"/>
          <w:sz w:val="24"/>
          <w:rtl/>
        </w:rPr>
        <w:t xml:space="preserve"> </w:t>
      </w:r>
    </w:p>
    <w:p w:rsidR="00000000" w:rsidRDefault="00BD58FB">
      <w:pPr>
        <w:rPr>
          <w:rFonts w:cs="David"/>
          <w:sz w:val="24"/>
          <w:rtl/>
        </w:rPr>
      </w:pPr>
      <w:r>
        <w:rPr>
          <w:rFonts w:cs="David"/>
          <w:sz w:val="24"/>
          <w:u w:val="single"/>
          <w:rtl/>
        </w:rPr>
        <w:t>רונית צור:</w:t>
      </w:r>
    </w:p>
    <w:p w:rsidR="00000000" w:rsidRDefault="00BD58FB">
      <w:pPr>
        <w:rPr>
          <w:rFonts w:cs="David"/>
          <w:sz w:val="24"/>
          <w:rtl/>
        </w:rPr>
      </w:pPr>
    </w:p>
    <w:p w:rsidR="00000000" w:rsidRDefault="00BD58FB">
      <w:pPr>
        <w:rPr>
          <w:rFonts w:cs="David"/>
          <w:sz w:val="24"/>
          <w:rtl/>
        </w:rPr>
      </w:pPr>
      <w:r>
        <w:rPr>
          <w:rFonts w:cs="David"/>
          <w:sz w:val="24"/>
          <w:rtl/>
        </w:rPr>
        <w:tab/>
        <w:t>או שיש מצב שהאב מבקש בדיקת רקמות, והאם לא מסכימה. זה יכול להיות לכל כיוון.</w:t>
      </w:r>
    </w:p>
    <w:p w:rsidR="00000000" w:rsidRDefault="00BD58FB">
      <w:pPr>
        <w:rPr>
          <w:rFonts w:cs="David"/>
          <w:sz w:val="24"/>
          <w:rtl/>
        </w:rPr>
      </w:pPr>
      <w:r>
        <w:rPr>
          <w:rFonts w:cs="David"/>
          <w:sz w:val="24"/>
          <w:u w:val="single"/>
          <w:rtl/>
        </w:rPr>
        <w:t>בתיה ארטמן:</w:t>
      </w:r>
    </w:p>
    <w:p w:rsidR="00000000" w:rsidRDefault="00BD58FB">
      <w:pPr>
        <w:rPr>
          <w:rFonts w:cs="David"/>
          <w:sz w:val="24"/>
          <w:rtl/>
        </w:rPr>
      </w:pPr>
    </w:p>
    <w:p w:rsidR="00000000" w:rsidRDefault="00BD58FB">
      <w:pPr>
        <w:rPr>
          <w:rFonts w:cs="David"/>
          <w:sz w:val="24"/>
          <w:rtl/>
        </w:rPr>
      </w:pPr>
      <w:r>
        <w:rPr>
          <w:rFonts w:cs="David"/>
          <w:sz w:val="24"/>
          <w:rtl/>
        </w:rPr>
        <w:tab/>
        <w:t>לכן לפעמי</w:t>
      </w:r>
      <w:r>
        <w:rPr>
          <w:rFonts w:cs="David"/>
          <w:sz w:val="24"/>
          <w:rtl/>
        </w:rPr>
        <w:t xml:space="preserve">ם אפילו ההורים מסכימים, והיועץ המשפטי לממשלה מתנגד מטעמים של טובת הקטין. כאן מנחה אותנו פסק-הדין של השופט אילון משנת 1992, שאומר, שחקר האמת הוא לא תמיד אינטרס העל של הקטין, ואנחנו שוקלים את כל האינטרסים האחרים, כשהאינטרס שאין </w:t>
      </w:r>
      <w:r>
        <w:rPr>
          <w:rFonts w:cs="David"/>
          <w:sz w:val="24"/>
          <w:rtl/>
        </w:rPr>
        <w:lastRenderedPageBreak/>
        <w:t>עליו בכלל מחלוקת, עד לפסיקה הא</w:t>
      </w:r>
      <w:r>
        <w:rPr>
          <w:rFonts w:cs="David"/>
          <w:sz w:val="24"/>
          <w:rtl/>
        </w:rPr>
        <w:t>חרונה של בית-המשפט לענייני משפחה, כמו שאמרה מוריה בקשי, הגישו עליה ערעור, זה שברגע שזה מביא לחשש למעמדו האישי, בוודאי לפי הדין העברי, אבל יש גם בדתות אחרות, שזה פוגע--</w:t>
      </w:r>
    </w:p>
    <w:p w:rsidR="00000000" w:rsidRDefault="00BD58FB">
      <w:pPr>
        <w:rPr>
          <w:rFonts w:cs="David"/>
          <w:sz w:val="24"/>
          <w:rtl/>
        </w:rPr>
      </w:pPr>
    </w:p>
    <w:p w:rsidR="00000000" w:rsidRDefault="00BD58FB">
      <w:pPr>
        <w:rPr>
          <w:rFonts w:cs="David"/>
          <w:sz w:val="24"/>
          <w:rtl/>
        </w:rPr>
      </w:pPr>
      <w:r>
        <w:rPr>
          <w:rFonts w:cs="David"/>
          <w:sz w:val="24"/>
          <w:u w:val="single"/>
          <w:rtl/>
        </w:rPr>
        <w:t>רונית צור:</w:t>
      </w:r>
    </w:p>
    <w:p w:rsidR="00000000" w:rsidRDefault="00BD58FB">
      <w:pPr>
        <w:rPr>
          <w:rFonts w:cs="David"/>
          <w:sz w:val="24"/>
          <w:rtl/>
        </w:rPr>
      </w:pPr>
    </w:p>
    <w:p w:rsidR="00000000" w:rsidRDefault="00BD58FB">
      <w:pPr>
        <w:rPr>
          <w:rFonts w:cs="David"/>
          <w:sz w:val="24"/>
          <w:rtl/>
        </w:rPr>
      </w:pPr>
      <w:r>
        <w:rPr>
          <w:rFonts w:cs="David"/>
          <w:sz w:val="24"/>
          <w:rtl/>
        </w:rPr>
        <w:tab/>
        <w:t>זה יכול להגיע עד נקמת דם.</w:t>
      </w:r>
    </w:p>
    <w:p w:rsidR="00000000" w:rsidRDefault="00BD58FB">
      <w:pPr>
        <w:rPr>
          <w:rFonts w:cs="David"/>
          <w:sz w:val="24"/>
          <w:rtl/>
        </w:rPr>
      </w:pPr>
    </w:p>
    <w:p w:rsidR="00000000" w:rsidRDefault="00BD58FB">
      <w:pPr>
        <w:rPr>
          <w:rFonts w:cs="David"/>
          <w:sz w:val="24"/>
          <w:rtl/>
        </w:rPr>
      </w:pPr>
      <w:r>
        <w:rPr>
          <w:rFonts w:cs="David"/>
          <w:sz w:val="24"/>
          <w:u w:val="single"/>
          <w:rtl/>
        </w:rPr>
        <w:t>בתיה ארטמן:</w:t>
      </w:r>
    </w:p>
    <w:p w:rsidR="00000000" w:rsidRDefault="00BD58FB">
      <w:pPr>
        <w:rPr>
          <w:rFonts w:cs="David"/>
          <w:sz w:val="24"/>
          <w:rtl/>
        </w:rPr>
      </w:pPr>
    </w:p>
    <w:p w:rsidR="00000000" w:rsidRDefault="00BD58FB">
      <w:pPr>
        <w:rPr>
          <w:rFonts w:cs="David"/>
          <w:sz w:val="24"/>
          <w:rtl/>
        </w:rPr>
      </w:pPr>
      <w:r>
        <w:rPr>
          <w:rFonts w:cs="David"/>
          <w:sz w:val="24"/>
          <w:rtl/>
        </w:rPr>
        <w:tab/>
        <w:t xml:space="preserve">אז בית-המשפט שוקל לפי תסקיר שהוא </w:t>
      </w:r>
      <w:r>
        <w:rPr>
          <w:rFonts w:cs="David"/>
          <w:sz w:val="24"/>
          <w:rtl/>
        </w:rPr>
        <w:t xml:space="preserve">מקבל מפקיד סעד מה עדיף, כשיש לו הפסיקה של בית-המשפט, שחקר האמת הוא לא אינטרס העל, ובית-המשפט צריך לשקול. </w:t>
      </w:r>
    </w:p>
    <w:p w:rsidR="00000000" w:rsidRDefault="00BD58FB">
      <w:pPr>
        <w:rPr>
          <w:rFonts w:cs="David"/>
          <w:sz w:val="24"/>
          <w:rtl/>
        </w:rPr>
      </w:pPr>
    </w:p>
    <w:p w:rsidR="00000000" w:rsidRDefault="00BD58FB">
      <w:pPr>
        <w:rPr>
          <w:rFonts w:cs="David"/>
          <w:sz w:val="24"/>
          <w:rtl/>
        </w:rPr>
      </w:pPr>
      <w:r>
        <w:rPr>
          <w:rFonts w:cs="David"/>
          <w:sz w:val="24"/>
          <w:rtl/>
        </w:rPr>
        <w:tab/>
        <w:t>הצעת החוק הזאת, והנוסח של משרד המשפטים הוא גם על דעתנו, מהווה את האיזון הרצוי לשמירת ענייני הקטין ולנושא של חקר האמת, שזה גם חלק מטובתו של הקטין לדע</w:t>
      </w:r>
      <w:r>
        <w:rPr>
          <w:rFonts w:cs="David"/>
          <w:sz w:val="24"/>
          <w:rtl/>
        </w:rPr>
        <w:t>ת מי האב שלו.</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תודה רבה. כיוון שאני מבין שיש הסכמה רחבה נתחיל לקרוא את הצעת החוק. האם מישהו רוצה להביע עמדה כללית לפני שאנחנו מתחילים לקרוא את הצעת החוק?</w:t>
      </w:r>
    </w:p>
    <w:p w:rsidR="00000000" w:rsidRDefault="00BD58FB">
      <w:pPr>
        <w:rPr>
          <w:rFonts w:cs="David"/>
          <w:sz w:val="24"/>
          <w:rtl/>
        </w:rPr>
      </w:pPr>
    </w:p>
    <w:p w:rsidR="00000000" w:rsidRDefault="00BD58FB">
      <w:pPr>
        <w:rPr>
          <w:rFonts w:cs="David"/>
          <w:sz w:val="24"/>
          <w:rtl/>
        </w:rPr>
      </w:pPr>
      <w:r>
        <w:rPr>
          <w:rFonts w:cs="David"/>
          <w:sz w:val="24"/>
          <w:u w:val="single"/>
          <w:rtl/>
        </w:rPr>
        <w:t>מרדכי הלפרין:</w:t>
      </w:r>
    </w:p>
    <w:p w:rsidR="00000000" w:rsidRDefault="00BD58FB">
      <w:pPr>
        <w:rPr>
          <w:rFonts w:cs="David"/>
          <w:sz w:val="24"/>
          <w:rtl/>
        </w:rPr>
      </w:pPr>
    </w:p>
    <w:p w:rsidR="00000000" w:rsidRDefault="00BD58FB">
      <w:pPr>
        <w:rPr>
          <w:rFonts w:cs="David"/>
          <w:sz w:val="24"/>
          <w:rtl/>
        </w:rPr>
      </w:pPr>
      <w:r>
        <w:rPr>
          <w:rFonts w:cs="David"/>
          <w:sz w:val="24"/>
          <w:rtl/>
        </w:rPr>
        <w:tab/>
        <w:t>הצעת החוק, כפי שהוסכמה, מקובלת וטובה מכל הבחינות, רק שלפעמים אנחנו</w:t>
      </w:r>
      <w:r>
        <w:rPr>
          <w:rFonts w:cs="David"/>
          <w:sz w:val="24"/>
          <w:rtl/>
        </w:rPr>
        <w:t xml:space="preserve"> מוצאים בפסקי-הדין חוסר הבנה במה שמתרחש בבתי-הדין הרבניים בתחום של ממזרות. מי שהבין את זה היטב היה פרופ' אילון, בזמן שהוא היה משנה לנשיא בית-המשפט העליון. </w:t>
      </w:r>
    </w:p>
    <w:p w:rsidR="00000000" w:rsidRDefault="00BD58FB">
      <w:pPr>
        <w:rPr>
          <w:rFonts w:cs="David"/>
          <w:sz w:val="24"/>
          <w:rtl/>
        </w:rPr>
      </w:pPr>
    </w:p>
    <w:p w:rsidR="00000000" w:rsidRDefault="00BD58FB">
      <w:pPr>
        <w:rPr>
          <w:rFonts w:cs="David"/>
          <w:sz w:val="24"/>
          <w:rtl/>
        </w:rPr>
      </w:pPr>
      <w:r>
        <w:rPr>
          <w:rFonts w:cs="David"/>
          <w:sz w:val="24"/>
          <w:rtl/>
        </w:rPr>
        <w:tab/>
        <w:t>יש הבדל בנושא ממזרות, בין גילוי ממזרות קיימת, למשל, שני עדים יודעים, הילד הוא ממזר גם אם הם לא סיפ</w:t>
      </w:r>
      <w:r>
        <w:rPr>
          <w:rFonts w:cs="David"/>
          <w:sz w:val="24"/>
          <w:rtl/>
        </w:rPr>
        <w:t>רו, הסיפור הוא בסך הכול גילוי עובדות, לבין ביצוע של בדיקות מדעיות שיוצרות כאן ממזרות. היצירה של הממזרות, זה אסור על-פי ההלכה. לכן החוק נועד להיות בתיאום שימנע את היצירה הזאת.</w:t>
      </w:r>
    </w:p>
    <w:p w:rsidR="00000000" w:rsidRDefault="00BD58FB">
      <w:pPr>
        <w:rPr>
          <w:rFonts w:cs="David"/>
          <w:sz w:val="24"/>
          <w:rtl/>
        </w:rPr>
      </w:pPr>
    </w:p>
    <w:p w:rsidR="00000000" w:rsidRDefault="00BD58FB">
      <w:pPr>
        <w:rPr>
          <w:rFonts w:cs="David"/>
          <w:sz w:val="24"/>
          <w:rtl/>
        </w:rPr>
      </w:pPr>
      <w:r>
        <w:rPr>
          <w:rFonts w:cs="David"/>
          <w:sz w:val="24"/>
          <w:u w:val="single"/>
          <w:rtl/>
        </w:rPr>
        <w:t>איתן כבל:</w:t>
      </w:r>
    </w:p>
    <w:p w:rsidR="00000000" w:rsidRDefault="00BD58FB">
      <w:pPr>
        <w:rPr>
          <w:rFonts w:cs="David"/>
          <w:sz w:val="24"/>
          <w:rtl/>
        </w:rPr>
      </w:pPr>
    </w:p>
    <w:p w:rsidR="00000000" w:rsidRDefault="00BD58FB">
      <w:pPr>
        <w:rPr>
          <w:rFonts w:cs="David"/>
          <w:sz w:val="24"/>
          <w:rtl/>
        </w:rPr>
      </w:pPr>
      <w:r>
        <w:rPr>
          <w:rFonts w:cs="David"/>
          <w:sz w:val="24"/>
          <w:rtl/>
        </w:rPr>
        <w:tab/>
        <w:t xml:space="preserve">כבר אמרתי את הדברים. </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זה בדברי הפתיחה של חבר הכנס</w:t>
      </w:r>
      <w:r>
        <w:rPr>
          <w:rFonts w:cs="David"/>
          <w:sz w:val="24"/>
          <w:rtl/>
        </w:rPr>
        <w:t>ת כבל.</w:t>
      </w:r>
    </w:p>
    <w:p w:rsidR="00000000" w:rsidRDefault="00BD58FB">
      <w:pPr>
        <w:rPr>
          <w:rFonts w:cs="David"/>
          <w:sz w:val="24"/>
          <w:rtl/>
        </w:rPr>
      </w:pPr>
    </w:p>
    <w:p w:rsidR="00000000" w:rsidRDefault="00BD58FB">
      <w:pPr>
        <w:rPr>
          <w:rFonts w:cs="David"/>
          <w:sz w:val="24"/>
          <w:rtl/>
        </w:rPr>
      </w:pPr>
      <w:r>
        <w:rPr>
          <w:rFonts w:cs="David"/>
          <w:sz w:val="24"/>
          <w:u w:val="single"/>
          <w:rtl/>
        </w:rPr>
        <w:t>אידית טיטונוביץ:</w:t>
      </w:r>
    </w:p>
    <w:p w:rsidR="00000000" w:rsidRDefault="00BD58FB">
      <w:pPr>
        <w:rPr>
          <w:rFonts w:cs="David"/>
          <w:sz w:val="24"/>
          <w:rtl/>
        </w:rPr>
      </w:pPr>
    </w:p>
    <w:p w:rsidR="00000000" w:rsidRDefault="00BD58FB">
      <w:pPr>
        <w:rPr>
          <w:rFonts w:cs="David"/>
          <w:sz w:val="24"/>
          <w:rtl/>
        </w:rPr>
      </w:pPr>
      <w:r>
        <w:rPr>
          <w:rFonts w:cs="David"/>
          <w:sz w:val="24"/>
          <w:rtl/>
        </w:rPr>
        <w:tab/>
        <w:t>אני רוצה לברך על הצעת החוק, אין עוררין על כך, אבל לטעמי חסרה בהצעת החוק התייחסות לאותם מקרים שבהם קיים חשש שבדיקת ההורות תסכן את שלום האם דווקא, כמו, למשל, באותם מקרים של חילול כבוד המשפחה. אין עוררין על כך שטובת הקטין מחייבת היש</w:t>
      </w:r>
      <w:r>
        <w:rPr>
          <w:rFonts w:cs="David"/>
          <w:sz w:val="24"/>
          <w:rtl/>
        </w:rPr>
        <w:t>ארותה של האם בחיים, כדי לטפל בו וכן הלאה. כמו שאנחנו מתייחסים כמובן לחשש הממזרות באופן מפורש, על אף שניתן לראות אותו כחלק מטובת הקטין, מן הראוי לטעמנו שגם הנושא הזה יעלה במפורש.</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האם יש התייחסות לעניין הזה בחוק?</w:t>
      </w:r>
    </w:p>
    <w:p w:rsidR="00000000" w:rsidRDefault="00BD58FB">
      <w:pPr>
        <w:rPr>
          <w:rFonts w:cs="David"/>
          <w:sz w:val="24"/>
          <w:rtl/>
        </w:rPr>
      </w:pPr>
    </w:p>
    <w:p w:rsidR="00000000" w:rsidRDefault="00BD58FB">
      <w:pPr>
        <w:rPr>
          <w:rFonts w:cs="David"/>
          <w:sz w:val="24"/>
          <w:rtl/>
        </w:rPr>
      </w:pPr>
      <w:r>
        <w:rPr>
          <w:rFonts w:cs="David"/>
          <w:sz w:val="24"/>
          <w:u w:val="single"/>
          <w:rtl/>
        </w:rPr>
        <w:t>בתיה ארטמן:</w:t>
      </w:r>
    </w:p>
    <w:p w:rsidR="00000000" w:rsidRDefault="00BD58FB">
      <w:pPr>
        <w:rPr>
          <w:rFonts w:cs="David"/>
          <w:sz w:val="24"/>
          <w:rtl/>
        </w:rPr>
      </w:pPr>
    </w:p>
    <w:p w:rsidR="00000000" w:rsidRDefault="00BD58FB">
      <w:pPr>
        <w:rPr>
          <w:rFonts w:cs="David"/>
          <w:sz w:val="24"/>
          <w:rtl/>
        </w:rPr>
      </w:pPr>
      <w:r>
        <w:rPr>
          <w:rFonts w:cs="David"/>
          <w:sz w:val="24"/>
          <w:rtl/>
        </w:rPr>
        <w:tab/>
        <w:t>אנחנו רואים</w:t>
      </w:r>
      <w:r>
        <w:rPr>
          <w:rFonts w:cs="David"/>
          <w:sz w:val="24"/>
          <w:rtl/>
        </w:rPr>
        <w:t xml:space="preserve"> את זה כחלק ממכלול אינטרסים של הקטין, לא חשבנו שזה משהו שצריך להצביע עליו במפורש, אלא שהנושא מאוד-מאוד עדין, יש רגישות לעניין הזה. אנחנו יוצאים </w:t>
      </w:r>
      <w:r>
        <w:rPr>
          <w:rFonts w:cs="David"/>
          <w:sz w:val="24"/>
          <w:rtl/>
        </w:rPr>
        <w:lastRenderedPageBreak/>
        <w:t>מתוך הנחה שהאינטרס של הקטין שאימא שלו לא תירצח, וזו אחת הדוגמאות לאותם מקרים, מקרים מסוימים, שבהם אנחנו נסרב לבד</w:t>
      </w:r>
      <w:r>
        <w:rPr>
          <w:rFonts w:cs="David"/>
          <w:sz w:val="24"/>
          <w:rtl/>
        </w:rPr>
        <w:t>יקה מטעמי טובת הקטין. לפעמים אפילו היו לנו מקרים הפוכים, שכבר נעשתה הבדיקה. בתי-המשפט לא שמו לב ונעשתה בדיקה, ולנו נודע העניין, וביקשנו לעכב ולא למסור את התוצאה. אנחנו לא חושבים שזכותו לזה במפורש. הנושא של הממזרות, יש עליו, גם במרשם האוכלוסין, התייחסות מיו</w:t>
      </w:r>
      <w:r>
        <w:rPr>
          <w:rFonts w:cs="David"/>
          <w:sz w:val="24"/>
          <w:rtl/>
        </w:rPr>
        <w:t>חדת, אבל שאר הדברים נכנסים למכלול האינטרסים של הקטין.</w:t>
      </w:r>
    </w:p>
    <w:p w:rsidR="00000000" w:rsidRDefault="00BD58FB">
      <w:pPr>
        <w:rPr>
          <w:rFonts w:cs="David"/>
          <w:sz w:val="24"/>
          <w:rtl/>
        </w:rPr>
      </w:pPr>
    </w:p>
    <w:p w:rsidR="00000000" w:rsidRDefault="00BD58FB">
      <w:pPr>
        <w:rPr>
          <w:rFonts w:cs="David"/>
          <w:sz w:val="24"/>
          <w:rtl/>
        </w:rPr>
      </w:pPr>
      <w:r>
        <w:rPr>
          <w:rFonts w:cs="David"/>
          <w:sz w:val="24"/>
          <w:u w:val="single"/>
          <w:rtl/>
        </w:rPr>
        <w:t>טליה אגמון:</w:t>
      </w:r>
    </w:p>
    <w:p w:rsidR="00000000" w:rsidRDefault="00BD58FB">
      <w:pPr>
        <w:rPr>
          <w:rFonts w:cs="David"/>
          <w:sz w:val="24"/>
          <w:rtl/>
        </w:rPr>
      </w:pPr>
    </w:p>
    <w:p w:rsidR="00000000" w:rsidRDefault="00BD58FB">
      <w:pPr>
        <w:rPr>
          <w:rFonts w:cs="David"/>
          <w:sz w:val="24"/>
          <w:rtl/>
        </w:rPr>
      </w:pPr>
      <w:r>
        <w:rPr>
          <w:rFonts w:cs="David"/>
          <w:sz w:val="24"/>
          <w:rtl/>
        </w:rPr>
        <w:tab/>
        <w:t xml:space="preserve">נאמר כאן על מצב, שבו מכריחים למעשה אב פוטנציאלי להיבדק. גם בהצעה שלנו צריך שיהיה ברור, שלא יהיה מצב שתופסים מישהו ובכוח עושים לו את הבדיקה. רופאים לא ישתפו פעולה בדבר כזה. אלא, משניתן צו </w:t>
      </w:r>
      <w:r>
        <w:rPr>
          <w:rFonts w:cs="David"/>
          <w:sz w:val="24"/>
          <w:rtl/>
        </w:rPr>
        <w:t>שהוא חייב לעשות את הבדיקה, והוא מסרב, ייאשם בביזיון בית-המשפט.</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זה מבואר בחוק.</w:t>
      </w:r>
    </w:p>
    <w:p w:rsidR="00000000" w:rsidRDefault="00BD58FB">
      <w:pPr>
        <w:rPr>
          <w:rFonts w:cs="David"/>
          <w:sz w:val="24"/>
          <w:rtl/>
        </w:rPr>
      </w:pPr>
    </w:p>
    <w:p w:rsidR="00000000" w:rsidRDefault="00BD58FB">
      <w:pPr>
        <w:rPr>
          <w:rFonts w:cs="David"/>
          <w:sz w:val="24"/>
          <w:rtl/>
        </w:rPr>
      </w:pPr>
      <w:r>
        <w:rPr>
          <w:rFonts w:cs="David"/>
          <w:sz w:val="24"/>
          <w:u w:val="single"/>
          <w:rtl/>
        </w:rPr>
        <w:t>איתן כבל:</w:t>
      </w:r>
    </w:p>
    <w:p w:rsidR="00000000" w:rsidRDefault="00BD58FB">
      <w:pPr>
        <w:rPr>
          <w:rFonts w:cs="David"/>
          <w:sz w:val="24"/>
          <w:rtl/>
        </w:rPr>
      </w:pPr>
    </w:p>
    <w:p w:rsidR="00000000" w:rsidRDefault="00BD58FB">
      <w:pPr>
        <w:rPr>
          <w:rFonts w:cs="David"/>
          <w:sz w:val="24"/>
          <w:rtl/>
        </w:rPr>
      </w:pPr>
      <w:r>
        <w:rPr>
          <w:rFonts w:cs="David"/>
          <w:sz w:val="24"/>
          <w:rtl/>
        </w:rPr>
        <w:tab/>
        <w:t xml:space="preserve"> ברור שזה לא תוכנית ריאליטי, שעוצרים אנשים ברחוב.</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אני חושב שבהגדרה של טובת הילד נכללת גם הדאגה לאם. כלומר, לא נכון לפרט את הענ</w:t>
      </w:r>
      <w:r>
        <w:rPr>
          <w:rFonts w:cs="David"/>
          <w:sz w:val="24"/>
          <w:rtl/>
        </w:rPr>
        <w:t>יין הזה, ולו בגלל מה שמסתתר מאחורי זה, בחוק הישראלי. נבוא ונאמר שיש תופעה כזאת בעדה מסוימת, במקום מסוים, ואנחנו רוצים להגן על זה בחוק. אני לא חושב שזה נכון. טובת הילד כוללת את שלום האם, וזה חלק מהדברים שיובאו בחשבון.</w:t>
      </w:r>
    </w:p>
    <w:p w:rsidR="00000000" w:rsidRDefault="00BD58FB">
      <w:pPr>
        <w:rPr>
          <w:rFonts w:cs="David"/>
          <w:sz w:val="24"/>
          <w:rtl/>
        </w:rPr>
      </w:pPr>
    </w:p>
    <w:p w:rsidR="00000000" w:rsidRDefault="00BD58FB">
      <w:pPr>
        <w:rPr>
          <w:rFonts w:cs="David"/>
          <w:sz w:val="24"/>
          <w:rtl/>
        </w:rPr>
      </w:pPr>
      <w:r>
        <w:rPr>
          <w:rFonts w:cs="David"/>
          <w:sz w:val="24"/>
          <w:rtl/>
        </w:rPr>
        <w:tab/>
        <w:t>ההסכמה רחבה, ולכן נתחיל להיכנס לסעיפי</w:t>
      </w:r>
      <w:r>
        <w:rPr>
          <w:rFonts w:cs="David"/>
          <w:sz w:val="24"/>
          <w:rtl/>
        </w:rPr>
        <w:t xml:space="preserve"> החוק. אפרת רוזן, אני מציע שתקראי ותובילי את הדיון בסעיפי החוק. בבקשה. אם אין הערות, לא נחזור על זה יותר.</w:t>
      </w:r>
    </w:p>
    <w:p w:rsidR="00000000" w:rsidRDefault="00BD58FB">
      <w:pPr>
        <w:rPr>
          <w:rFonts w:cs="David"/>
          <w:sz w:val="24"/>
          <w:rtl/>
        </w:rPr>
      </w:pPr>
    </w:p>
    <w:p w:rsidR="00000000" w:rsidRDefault="00BD58FB">
      <w:pPr>
        <w:rPr>
          <w:rFonts w:cs="David"/>
          <w:sz w:val="24"/>
          <w:rtl/>
        </w:rPr>
      </w:pPr>
      <w:r>
        <w:rPr>
          <w:rFonts w:cs="David"/>
          <w:sz w:val="24"/>
          <w:u w:val="single"/>
          <w:rtl/>
        </w:rPr>
        <w:t>אפרת רוזן:</w:t>
      </w:r>
    </w:p>
    <w:p w:rsidR="00000000" w:rsidRDefault="00BD58FB">
      <w:pPr>
        <w:rPr>
          <w:rFonts w:cs="David"/>
          <w:sz w:val="24"/>
          <w:rtl/>
        </w:rPr>
      </w:pPr>
    </w:p>
    <w:p w:rsidR="00000000" w:rsidRDefault="00BD58FB">
      <w:pPr>
        <w:rPr>
          <w:rFonts w:cs="David"/>
          <w:sz w:val="24"/>
          <w:rtl/>
        </w:rPr>
      </w:pPr>
      <w:r>
        <w:rPr>
          <w:rFonts w:cs="David"/>
          <w:sz w:val="24"/>
          <w:rtl/>
        </w:rPr>
        <w:tab/>
        <w:t>(קוראת סעיף 1 להצעת חוק מידע גנטי (תיקון מס' ) (הוראת בית משפט על עריכת בדיקות גנטיות להורות), התשס"ה-2005. נוסח מתואם מטעם מציע הצעת הח</w:t>
      </w:r>
      <w:r>
        <w:rPr>
          <w:rFonts w:cs="David"/>
          <w:sz w:val="24"/>
          <w:rtl/>
        </w:rPr>
        <w:t>וק ומשרד המשפטים).</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מה זה למחקר?</w:t>
      </w:r>
    </w:p>
    <w:p w:rsidR="00000000" w:rsidRDefault="00BD58FB">
      <w:pPr>
        <w:rPr>
          <w:rFonts w:cs="David"/>
          <w:sz w:val="24"/>
          <w:rtl/>
        </w:rPr>
      </w:pPr>
    </w:p>
    <w:p w:rsidR="00000000" w:rsidRDefault="00BD58FB">
      <w:pPr>
        <w:rPr>
          <w:rFonts w:cs="David"/>
          <w:sz w:val="24"/>
          <w:rtl/>
        </w:rPr>
      </w:pPr>
      <w:r>
        <w:rPr>
          <w:rFonts w:cs="David"/>
          <w:sz w:val="24"/>
          <w:u w:val="single"/>
          <w:rtl/>
        </w:rPr>
        <w:t>אפרת רוזן:</w:t>
      </w:r>
    </w:p>
    <w:p w:rsidR="00000000" w:rsidRDefault="00BD58FB">
      <w:pPr>
        <w:rPr>
          <w:rFonts w:cs="David"/>
          <w:sz w:val="24"/>
          <w:rtl/>
        </w:rPr>
      </w:pPr>
    </w:p>
    <w:p w:rsidR="00000000" w:rsidRDefault="00BD58FB">
      <w:pPr>
        <w:rPr>
          <w:rFonts w:cs="David"/>
          <w:sz w:val="24"/>
          <w:rtl/>
        </w:rPr>
      </w:pPr>
      <w:r>
        <w:rPr>
          <w:rFonts w:cs="David"/>
          <w:sz w:val="24"/>
          <w:rtl/>
        </w:rPr>
        <w:tab/>
        <w:t>הסימן הזה יכלול גם סעיפים לגבי אפשרות של מחקר וגם לגבי הבדיקה הגנטית.</w:t>
      </w:r>
    </w:p>
    <w:p w:rsidR="00000000" w:rsidRDefault="00BD58FB">
      <w:pPr>
        <w:rPr>
          <w:rFonts w:cs="David"/>
          <w:sz w:val="24"/>
          <w:rtl/>
        </w:rPr>
      </w:pPr>
      <w:r>
        <w:rPr>
          <w:rFonts w:cs="David"/>
          <w:sz w:val="24"/>
          <w:u w:val="single"/>
          <w:rtl/>
        </w:rPr>
        <w:br w:type="page"/>
      </w:r>
      <w:r>
        <w:rPr>
          <w:rFonts w:cs="David"/>
          <w:sz w:val="24"/>
          <w:u w:val="single"/>
          <w:rtl/>
        </w:rPr>
        <w:lastRenderedPageBreak/>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סעיפי המחקר קיימים כבר קיימים היום, אנחנו לא מחדשים.</w:t>
      </w:r>
    </w:p>
    <w:p w:rsidR="00000000" w:rsidRDefault="00BD58FB">
      <w:pPr>
        <w:rPr>
          <w:rFonts w:cs="David"/>
          <w:sz w:val="24"/>
          <w:u w:val="single"/>
          <w:rtl/>
        </w:rPr>
      </w:pPr>
    </w:p>
    <w:p w:rsidR="00000000" w:rsidRDefault="00BD58FB">
      <w:pPr>
        <w:rPr>
          <w:rFonts w:cs="David"/>
          <w:sz w:val="24"/>
          <w:rtl/>
        </w:rPr>
      </w:pPr>
      <w:r>
        <w:rPr>
          <w:rFonts w:cs="David"/>
          <w:sz w:val="24"/>
          <w:u w:val="single"/>
          <w:rtl/>
        </w:rPr>
        <w:t>אפרת רוזן:</w:t>
      </w:r>
    </w:p>
    <w:p w:rsidR="00000000" w:rsidRDefault="00BD58FB">
      <w:pPr>
        <w:rPr>
          <w:rFonts w:cs="David"/>
          <w:sz w:val="24"/>
          <w:rtl/>
        </w:rPr>
      </w:pPr>
    </w:p>
    <w:p w:rsidR="00000000" w:rsidRDefault="00BD58FB">
      <w:pPr>
        <w:rPr>
          <w:rFonts w:cs="David"/>
          <w:sz w:val="24"/>
          <w:rtl/>
        </w:rPr>
      </w:pPr>
      <w:r>
        <w:rPr>
          <w:rFonts w:cs="David"/>
          <w:sz w:val="24"/>
          <w:rtl/>
        </w:rPr>
        <w:tab/>
        <w:t>נכון.</w:t>
      </w:r>
    </w:p>
    <w:p w:rsidR="00000000" w:rsidRDefault="00BD58FB">
      <w:pPr>
        <w:rPr>
          <w:rFonts w:cs="David"/>
          <w:sz w:val="24"/>
          <w:rtl/>
        </w:rPr>
      </w:pPr>
    </w:p>
    <w:p w:rsidR="00000000" w:rsidRDefault="00BD58FB">
      <w:pPr>
        <w:rPr>
          <w:rFonts w:cs="David"/>
          <w:sz w:val="24"/>
          <w:rtl/>
        </w:rPr>
      </w:pPr>
      <w:r>
        <w:rPr>
          <w:rFonts w:cs="David"/>
          <w:sz w:val="24"/>
          <w:rtl/>
        </w:rPr>
        <w:tab/>
        <w:t>(קוראת סעיפים 2, 28א(א</w:t>
      </w:r>
      <w:r>
        <w:rPr>
          <w:rFonts w:cs="David"/>
          <w:sz w:val="24"/>
          <w:rtl/>
        </w:rPr>
        <w:t>), (ב) להצעת חוק מידע גנטי (תיקון מס' ) (הוראת בית משפט על עריכת בדיקות גנטיות להורות), התשס"ה-2005. נוסח מתואם מטעם מציע הצעת החוק ומשרד המשפטים).</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מי יאמר לבית-המשפט שאין חשש לפי דין תורה.</w:t>
      </w:r>
    </w:p>
    <w:p w:rsidR="00000000" w:rsidRDefault="00BD58FB">
      <w:pPr>
        <w:rPr>
          <w:rFonts w:cs="David"/>
          <w:sz w:val="24"/>
          <w:rtl/>
        </w:rPr>
      </w:pPr>
    </w:p>
    <w:p w:rsidR="00000000" w:rsidRDefault="00BD58FB">
      <w:pPr>
        <w:rPr>
          <w:rFonts w:cs="David"/>
          <w:sz w:val="24"/>
          <w:rtl/>
        </w:rPr>
      </w:pPr>
      <w:r>
        <w:rPr>
          <w:rFonts w:cs="David"/>
          <w:sz w:val="24"/>
          <w:u w:val="single"/>
          <w:rtl/>
        </w:rPr>
        <w:t>בתיה ארטמן:</w:t>
      </w:r>
    </w:p>
    <w:p w:rsidR="00000000" w:rsidRDefault="00BD58FB">
      <w:pPr>
        <w:rPr>
          <w:rFonts w:cs="David"/>
          <w:sz w:val="24"/>
          <w:rtl/>
        </w:rPr>
      </w:pPr>
    </w:p>
    <w:p w:rsidR="00000000" w:rsidRDefault="00BD58FB">
      <w:pPr>
        <w:rPr>
          <w:rFonts w:cs="David"/>
          <w:sz w:val="24"/>
          <w:rtl/>
        </w:rPr>
      </w:pPr>
      <w:r>
        <w:rPr>
          <w:rFonts w:cs="David"/>
          <w:sz w:val="24"/>
          <w:rtl/>
        </w:rPr>
        <w:tab/>
        <w:t>בדרך כלל היועץ המשפטי לממשלה.</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היועץ המשפטי לממשלה מוסמך לבוא ולקבוע דין תורה? האם הכוונה שיצטרכו להביא חוות-דעת של דיין, של אב בית-דין, של בית-דין?</w:t>
      </w:r>
    </w:p>
    <w:p w:rsidR="00000000" w:rsidRDefault="00BD58FB">
      <w:pPr>
        <w:rPr>
          <w:rFonts w:cs="David"/>
          <w:sz w:val="24"/>
          <w:rtl/>
        </w:rPr>
      </w:pPr>
    </w:p>
    <w:p w:rsidR="00000000" w:rsidRDefault="00BD58FB">
      <w:pPr>
        <w:rPr>
          <w:rFonts w:cs="David"/>
          <w:sz w:val="24"/>
          <w:rtl/>
        </w:rPr>
      </w:pPr>
      <w:r>
        <w:rPr>
          <w:rFonts w:cs="David"/>
          <w:sz w:val="24"/>
          <w:u w:val="single"/>
          <w:rtl/>
        </w:rPr>
        <w:t>בתיה ארטמן:</w:t>
      </w:r>
    </w:p>
    <w:p w:rsidR="00000000" w:rsidRDefault="00BD58FB">
      <w:pPr>
        <w:rPr>
          <w:rFonts w:cs="David"/>
          <w:sz w:val="24"/>
          <w:rtl/>
        </w:rPr>
      </w:pPr>
    </w:p>
    <w:p w:rsidR="00000000" w:rsidRDefault="00BD58FB">
      <w:pPr>
        <w:rPr>
          <w:rFonts w:cs="David"/>
          <w:sz w:val="24"/>
          <w:rtl/>
        </w:rPr>
      </w:pPr>
      <w:r>
        <w:rPr>
          <w:rFonts w:cs="David"/>
          <w:sz w:val="24"/>
          <w:rtl/>
        </w:rPr>
        <w:tab/>
        <w:t>לפעמים, כשיש בעיות, ואנחנו לא בקיאים בהלכה, אנחנו פונים לעזרה של משרד המשפטים, למר ויגודה, או שאנחנו מבקש</w:t>
      </w:r>
      <w:r>
        <w:rPr>
          <w:rFonts w:cs="David"/>
          <w:sz w:val="24"/>
          <w:rtl/>
        </w:rPr>
        <w:t>ים עצה גם של רבנים אחרים, בהדרכתו של מר ויגודה, אבל הכללים הבסיסיים ידועים לנו. בכל מקרה של חשש אנחנו ממשיכים לבדוק.</w:t>
      </w:r>
    </w:p>
    <w:p w:rsidR="00000000" w:rsidRDefault="00BD58FB">
      <w:pPr>
        <w:rPr>
          <w:rFonts w:cs="David"/>
          <w:sz w:val="24"/>
          <w:rtl/>
        </w:rPr>
      </w:pPr>
    </w:p>
    <w:p w:rsidR="00000000" w:rsidRDefault="00BD58FB">
      <w:pPr>
        <w:rPr>
          <w:rFonts w:cs="David"/>
          <w:sz w:val="24"/>
          <w:rtl/>
        </w:rPr>
      </w:pPr>
      <w:r>
        <w:rPr>
          <w:rFonts w:cs="David"/>
          <w:sz w:val="24"/>
          <w:u w:val="single"/>
          <w:rtl/>
        </w:rPr>
        <w:t>רונית צור:</w:t>
      </w:r>
    </w:p>
    <w:p w:rsidR="00000000" w:rsidRDefault="00BD58FB">
      <w:pPr>
        <w:rPr>
          <w:rFonts w:cs="David"/>
          <w:sz w:val="24"/>
          <w:rtl/>
        </w:rPr>
      </w:pPr>
    </w:p>
    <w:p w:rsidR="00000000" w:rsidRDefault="00BD58FB">
      <w:pPr>
        <w:rPr>
          <w:rFonts w:cs="David"/>
          <w:sz w:val="24"/>
          <w:rtl/>
        </w:rPr>
      </w:pPr>
      <w:r>
        <w:rPr>
          <w:rFonts w:cs="David"/>
          <w:sz w:val="24"/>
          <w:rtl/>
        </w:rPr>
        <w:tab/>
        <w:t>לא רק זה, יש גם הנחיות מאוד ברורות לפקידי סעד לסדרי דין.</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מכיוון שכתוב בחוק ש"אם אמו של הקטין היתה נשואה ל</w:t>
      </w:r>
      <w:r>
        <w:rPr>
          <w:rFonts w:cs="David"/>
          <w:sz w:val="24"/>
          <w:rtl/>
        </w:rPr>
        <w:t>אדם זולתו בתוך 300 יום" איננו עורכים את הבדיקה, אלא אם ראה בית-המשפט כי "אין חשש לפי דין תורה", אני שואל מי קובע את הקביעה שאין חשש.</w:t>
      </w:r>
    </w:p>
    <w:p w:rsidR="00000000" w:rsidRDefault="00BD58FB">
      <w:pPr>
        <w:rPr>
          <w:rFonts w:cs="David"/>
          <w:sz w:val="24"/>
          <w:rtl/>
        </w:rPr>
      </w:pPr>
    </w:p>
    <w:p w:rsidR="00000000" w:rsidRDefault="00BD58FB">
      <w:pPr>
        <w:rPr>
          <w:rFonts w:cs="David"/>
          <w:sz w:val="24"/>
          <w:rtl/>
        </w:rPr>
      </w:pPr>
      <w:r>
        <w:rPr>
          <w:rFonts w:cs="David"/>
          <w:sz w:val="24"/>
          <w:u w:val="single"/>
          <w:rtl/>
        </w:rPr>
        <w:t>מוריה בקשי:</w:t>
      </w:r>
    </w:p>
    <w:p w:rsidR="00000000" w:rsidRDefault="00BD58FB">
      <w:pPr>
        <w:rPr>
          <w:rFonts w:cs="David"/>
          <w:sz w:val="24"/>
          <w:rtl/>
        </w:rPr>
      </w:pPr>
    </w:p>
    <w:p w:rsidR="00000000" w:rsidRDefault="00BD58FB">
      <w:pPr>
        <w:rPr>
          <w:rFonts w:cs="David"/>
          <w:sz w:val="24"/>
          <w:rtl/>
        </w:rPr>
      </w:pPr>
      <w:r>
        <w:rPr>
          <w:rFonts w:cs="David"/>
          <w:sz w:val="24"/>
          <w:rtl/>
        </w:rPr>
        <w:tab/>
        <w:t>בסוף, השופט.</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השופט קובע דין תורה? </w:t>
      </w:r>
    </w:p>
    <w:p w:rsidR="00000000" w:rsidRDefault="00BD58FB">
      <w:pPr>
        <w:rPr>
          <w:rFonts w:cs="David"/>
          <w:sz w:val="24"/>
          <w:rtl/>
        </w:rPr>
      </w:pPr>
    </w:p>
    <w:p w:rsidR="00000000" w:rsidRDefault="00BD58FB">
      <w:pPr>
        <w:rPr>
          <w:rFonts w:cs="David"/>
          <w:sz w:val="24"/>
          <w:rtl/>
        </w:rPr>
      </w:pPr>
      <w:r>
        <w:rPr>
          <w:rFonts w:cs="David"/>
          <w:sz w:val="24"/>
          <w:u w:val="single"/>
          <w:rtl/>
        </w:rPr>
        <w:t>מוריה בקשי:</w:t>
      </w:r>
    </w:p>
    <w:p w:rsidR="00000000" w:rsidRDefault="00BD58FB">
      <w:pPr>
        <w:rPr>
          <w:rFonts w:cs="David"/>
          <w:sz w:val="24"/>
          <w:rtl/>
        </w:rPr>
      </w:pPr>
    </w:p>
    <w:p w:rsidR="00000000" w:rsidRDefault="00BD58FB">
      <w:pPr>
        <w:rPr>
          <w:rFonts w:cs="David"/>
          <w:sz w:val="24"/>
          <w:rtl/>
        </w:rPr>
      </w:pPr>
      <w:r>
        <w:rPr>
          <w:rFonts w:cs="David"/>
          <w:sz w:val="24"/>
          <w:rtl/>
        </w:rPr>
        <w:tab/>
        <w:t>אין לנו ברירה.</w:t>
      </w:r>
    </w:p>
    <w:p w:rsidR="00000000" w:rsidRDefault="00BD58FB">
      <w:pPr>
        <w:rPr>
          <w:rFonts w:cs="David"/>
          <w:sz w:val="24"/>
          <w:rtl/>
        </w:rPr>
      </w:pPr>
      <w:r>
        <w:rPr>
          <w:rFonts w:cs="David"/>
          <w:sz w:val="24"/>
          <w:u w:val="single"/>
          <w:rtl/>
        </w:rPr>
        <w:br w:type="page"/>
        <w:t>היו"ר יצחק לוי:</w:t>
      </w:r>
    </w:p>
    <w:p w:rsidR="00000000" w:rsidRDefault="00BD58FB">
      <w:pPr>
        <w:rPr>
          <w:rFonts w:cs="David"/>
          <w:sz w:val="24"/>
          <w:rtl/>
        </w:rPr>
      </w:pPr>
    </w:p>
    <w:p w:rsidR="00000000" w:rsidRDefault="00BD58FB">
      <w:pPr>
        <w:rPr>
          <w:rFonts w:cs="David"/>
          <w:sz w:val="24"/>
          <w:rtl/>
        </w:rPr>
      </w:pPr>
      <w:r>
        <w:rPr>
          <w:rFonts w:cs="David"/>
          <w:sz w:val="24"/>
          <w:rtl/>
        </w:rPr>
        <w:tab/>
        <w:t>יכול</w:t>
      </w:r>
      <w:r>
        <w:rPr>
          <w:rFonts w:cs="David"/>
          <w:sz w:val="24"/>
          <w:rtl/>
        </w:rPr>
        <w:t xml:space="preserve"> להיות שבמקרה כזה צריך לפנות לדיין או לבית-דין רבני.</w:t>
      </w:r>
    </w:p>
    <w:p w:rsidR="00000000" w:rsidRDefault="00BD58FB">
      <w:pPr>
        <w:rPr>
          <w:rFonts w:cs="David"/>
          <w:sz w:val="24"/>
          <w:rtl/>
        </w:rPr>
      </w:pPr>
    </w:p>
    <w:p w:rsidR="00000000" w:rsidRDefault="00BD58FB">
      <w:pPr>
        <w:rPr>
          <w:rFonts w:cs="David"/>
          <w:sz w:val="24"/>
          <w:rtl/>
        </w:rPr>
      </w:pPr>
      <w:r>
        <w:rPr>
          <w:rFonts w:cs="David"/>
          <w:sz w:val="24"/>
          <w:u w:val="single"/>
          <w:rtl/>
        </w:rPr>
        <w:t>אדווין פרידמן:</w:t>
      </w:r>
    </w:p>
    <w:p w:rsidR="00000000" w:rsidRDefault="00BD58FB">
      <w:pPr>
        <w:rPr>
          <w:rFonts w:cs="David"/>
          <w:sz w:val="24"/>
          <w:rtl/>
        </w:rPr>
      </w:pPr>
    </w:p>
    <w:p w:rsidR="00000000" w:rsidRDefault="00BD58FB">
      <w:pPr>
        <w:rPr>
          <w:rFonts w:cs="David"/>
          <w:sz w:val="24"/>
          <w:rtl/>
        </w:rPr>
      </w:pPr>
      <w:r>
        <w:rPr>
          <w:rFonts w:cs="David"/>
          <w:sz w:val="24"/>
          <w:rtl/>
        </w:rPr>
        <w:tab/>
        <w:t>כל שופט שצריך להכריע בעניין שלא במומחיותו, הוא מבקש חוות דעת.</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אולי יש שופטים שמחשיבים את עצמם שהם מבינים, והם לא מבינים.</w:t>
      </w:r>
    </w:p>
    <w:p w:rsidR="00000000" w:rsidRDefault="00BD58FB">
      <w:pPr>
        <w:rPr>
          <w:rFonts w:cs="David"/>
          <w:sz w:val="24"/>
          <w:rtl/>
        </w:rPr>
      </w:pPr>
    </w:p>
    <w:p w:rsidR="00000000" w:rsidRDefault="00BD58FB">
      <w:pPr>
        <w:rPr>
          <w:rFonts w:cs="David"/>
          <w:sz w:val="24"/>
          <w:rtl/>
        </w:rPr>
      </w:pPr>
      <w:r>
        <w:rPr>
          <w:rFonts w:cs="David"/>
          <w:sz w:val="24"/>
          <w:u w:val="single"/>
          <w:rtl/>
        </w:rPr>
        <w:t>לימור סולומון:</w:t>
      </w:r>
    </w:p>
    <w:p w:rsidR="00000000" w:rsidRDefault="00BD58FB">
      <w:pPr>
        <w:rPr>
          <w:rFonts w:cs="David"/>
          <w:sz w:val="24"/>
          <w:rtl/>
        </w:rPr>
      </w:pPr>
    </w:p>
    <w:p w:rsidR="00000000" w:rsidRDefault="00BD58FB">
      <w:pPr>
        <w:rPr>
          <w:rFonts w:cs="David"/>
          <w:sz w:val="24"/>
          <w:rtl/>
        </w:rPr>
      </w:pPr>
      <w:r>
        <w:rPr>
          <w:rFonts w:cs="David"/>
          <w:sz w:val="24"/>
          <w:rtl/>
        </w:rPr>
        <w:tab/>
        <w:t>זו בעיה שמתמודדים איתה יום-</w:t>
      </w:r>
      <w:r>
        <w:rPr>
          <w:rFonts w:cs="David"/>
          <w:sz w:val="24"/>
          <w:rtl/>
        </w:rPr>
        <w:t>יום.</w:t>
      </w:r>
    </w:p>
    <w:p w:rsidR="00000000" w:rsidRDefault="00BD58FB">
      <w:pPr>
        <w:rPr>
          <w:rFonts w:cs="David"/>
          <w:sz w:val="24"/>
          <w:rtl/>
        </w:rPr>
      </w:pPr>
    </w:p>
    <w:p w:rsidR="00000000" w:rsidRDefault="00BD58FB">
      <w:pPr>
        <w:rPr>
          <w:rFonts w:cs="David"/>
          <w:sz w:val="24"/>
          <w:rtl/>
        </w:rPr>
      </w:pPr>
    </w:p>
    <w:p w:rsidR="00000000" w:rsidRDefault="00BD58FB">
      <w:pPr>
        <w:rPr>
          <w:rFonts w:cs="David"/>
          <w:sz w:val="24"/>
          <w:rtl/>
        </w:rPr>
      </w:pPr>
      <w:r>
        <w:rPr>
          <w:rFonts w:cs="David"/>
          <w:sz w:val="24"/>
          <w:u w:val="single"/>
          <w:rtl/>
        </w:rPr>
        <w:t>מרדכי הלפרין:</w:t>
      </w:r>
    </w:p>
    <w:p w:rsidR="00000000" w:rsidRDefault="00BD58FB">
      <w:pPr>
        <w:rPr>
          <w:rFonts w:cs="David"/>
          <w:sz w:val="24"/>
          <w:rtl/>
        </w:rPr>
      </w:pPr>
    </w:p>
    <w:p w:rsidR="00000000" w:rsidRDefault="00BD58FB">
      <w:pPr>
        <w:rPr>
          <w:rFonts w:cs="David"/>
          <w:sz w:val="24"/>
          <w:rtl/>
        </w:rPr>
      </w:pPr>
      <w:r>
        <w:rPr>
          <w:rFonts w:cs="David"/>
          <w:sz w:val="24"/>
          <w:rtl/>
        </w:rPr>
        <w:tab/>
        <w:t>הבעיה הזאת קיימת בבית-משפט לענייני משפחה, שבחלק מהנושאים הוא צריך לדון לפי דין תורה, ואכן יש הבדל בין דין תורה שפוסק השופט בבית משפט לענייני משפחה לבין דין תורה שיפסוק הדיין בבית-הדין הרבני. הנושא הזה קיים, ופה אנחנו מוסיפים עוד נושא</w:t>
      </w:r>
      <w:r>
        <w:rPr>
          <w:rFonts w:cs="David"/>
          <w:sz w:val="24"/>
          <w:rtl/>
        </w:rPr>
        <w:t>.</w:t>
      </w:r>
    </w:p>
    <w:p w:rsidR="00000000" w:rsidRDefault="00BD58FB">
      <w:pPr>
        <w:rPr>
          <w:rFonts w:cs="David"/>
          <w:sz w:val="24"/>
          <w:rtl/>
        </w:rPr>
      </w:pPr>
    </w:p>
    <w:p w:rsidR="00000000" w:rsidRDefault="00BD58FB">
      <w:pPr>
        <w:rPr>
          <w:rFonts w:cs="David"/>
          <w:sz w:val="24"/>
          <w:rtl/>
        </w:rPr>
      </w:pPr>
      <w:r>
        <w:rPr>
          <w:rFonts w:cs="David"/>
          <w:sz w:val="24"/>
          <w:u w:val="single"/>
          <w:rtl/>
        </w:rPr>
        <w:t>מיכאל ויגודה:</w:t>
      </w:r>
    </w:p>
    <w:p w:rsidR="00000000" w:rsidRDefault="00BD58FB">
      <w:pPr>
        <w:rPr>
          <w:rFonts w:cs="David"/>
          <w:sz w:val="24"/>
          <w:rtl/>
        </w:rPr>
      </w:pPr>
    </w:p>
    <w:p w:rsidR="00000000" w:rsidRDefault="00BD58FB">
      <w:pPr>
        <w:rPr>
          <w:rFonts w:cs="David"/>
          <w:sz w:val="24"/>
          <w:rtl/>
        </w:rPr>
      </w:pPr>
      <w:r>
        <w:rPr>
          <w:rFonts w:cs="David"/>
          <w:sz w:val="24"/>
          <w:rtl/>
        </w:rPr>
        <w:tab/>
        <w:t>אני אסביר מה קורה עד היום. כפי שאמרה עורכת-הדין ארטמן, כאשר מתנהל דיון בפני בית-המשפט, שבו טובת הקטין עומדת על הפרק, נציגי היועץ המשפטי לממשלה הם שבאים לפני בית-המשפט ומייצגים את טובתו של הקטין. אחת הדאגות העיקריות והחשובות מאוד של הנציג</w:t>
      </w:r>
      <w:r>
        <w:rPr>
          <w:rFonts w:cs="David"/>
          <w:sz w:val="24"/>
          <w:rtl/>
        </w:rPr>
        <w:t>ים האלה  היא למנוע ממזורו או חשש לממזורו של הילד.</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אני מבין, אבל אני רוצה למנוע משופט ידען ובקיא, שפעם למד בישיבה תיכונית, שחושב שהוא יכול לפסוק בעניינים האלה, שיגיד: רבותי, לפי מה שלמדתי אין פה בעיה של ממזרות.</w:t>
      </w:r>
    </w:p>
    <w:p w:rsidR="00000000" w:rsidRDefault="00BD58FB">
      <w:pPr>
        <w:rPr>
          <w:rFonts w:cs="David"/>
          <w:sz w:val="24"/>
          <w:rtl/>
        </w:rPr>
      </w:pPr>
    </w:p>
    <w:p w:rsidR="00000000" w:rsidRDefault="00BD58FB">
      <w:pPr>
        <w:rPr>
          <w:rFonts w:cs="David"/>
          <w:sz w:val="24"/>
          <w:rtl/>
        </w:rPr>
      </w:pPr>
      <w:r>
        <w:rPr>
          <w:rFonts w:cs="David"/>
          <w:sz w:val="24"/>
          <w:u w:val="single"/>
          <w:rtl/>
        </w:rPr>
        <w:t>מיכאל ויגודה:</w:t>
      </w:r>
    </w:p>
    <w:p w:rsidR="00000000" w:rsidRDefault="00BD58FB">
      <w:pPr>
        <w:rPr>
          <w:rFonts w:cs="David"/>
          <w:sz w:val="24"/>
          <w:rtl/>
        </w:rPr>
      </w:pPr>
    </w:p>
    <w:p w:rsidR="00000000" w:rsidRDefault="00BD58FB">
      <w:pPr>
        <w:rPr>
          <w:rFonts w:cs="David"/>
          <w:sz w:val="24"/>
          <w:rtl/>
        </w:rPr>
      </w:pPr>
      <w:r>
        <w:rPr>
          <w:rFonts w:cs="David"/>
          <w:sz w:val="24"/>
          <w:rtl/>
        </w:rPr>
        <w:tab/>
        <w:t>צריך לעשו</w:t>
      </w:r>
      <w:r>
        <w:rPr>
          <w:rFonts w:cs="David"/>
          <w:sz w:val="24"/>
          <w:rtl/>
        </w:rPr>
        <w:t>ת כאן הבחנה. מה שיפסוק בית-המשפט זו ודאי לא תהיה פסיקה הלכתית. הרי בית-המשפט צריך לפסוק כאשר החוק מחייב לשמור על טובתו של הקטין.</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בסופו של דבר יכול להתברר שמבחינה הלכתית יש בעיית ממזרות.</w:t>
      </w:r>
    </w:p>
    <w:p w:rsidR="00000000" w:rsidRDefault="00BD58FB">
      <w:pPr>
        <w:rPr>
          <w:rFonts w:cs="David"/>
          <w:sz w:val="24"/>
          <w:rtl/>
        </w:rPr>
      </w:pPr>
    </w:p>
    <w:p w:rsidR="00000000" w:rsidRDefault="00BD58FB">
      <w:pPr>
        <w:rPr>
          <w:rFonts w:cs="David"/>
          <w:sz w:val="24"/>
          <w:rtl/>
        </w:rPr>
      </w:pPr>
      <w:r>
        <w:rPr>
          <w:rFonts w:cs="David"/>
          <w:sz w:val="24"/>
          <w:u w:val="single"/>
          <w:rtl/>
        </w:rPr>
        <w:t>מיכאל ויגודה:</w:t>
      </w:r>
    </w:p>
    <w:p w:rsidR="00000000" w:rsidRDefault="00BD58FB">
      <w:pPr>
        <w:rPr>
          <w:rFonts w:cs="David"/>
          <w:sz w:val="24"/>
          <w:rtl/>
        </w:rPr>
      </w:pPr>
    </w:p>
    <w:p w:rsidR="00000000" w:rsidRDefault="00BD58FB">
      <w:pPr>
        <w:rPr>
          <w:rFonts w:cs="David"/>
          <w:sz w:val="24"/>
          <w:rtl/>
        </w:rPr>
      </w:pPr>
      <w:r>
        <w:rPr>
          <w:rFonts w:cs="David"/>
          <w:sz w:val="24"/>
          <w:rtl/>
        </w:rPr>
        <w:tab/>
        <w:t>יכול להיות. מה שקרה עד היום, שנתב</w:t>
      </w:r>
      <w:r>
        <w:rPr>
          <w:rFonts w:cs="David"/>
          <w:sz w:val="24"/>
          <w:rtl/>
        </w:rPr>
        <w:t>קשתי יותר מפעם אחת לחוות את דעתי בעניין הזה.</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אדוני, עם כל הכבוד וכל הידע, אני מאוד מעריך את אדוני. מבחינת החוק, זה לא כתוב בחוק, כתוב שהשופט הוא הפוסק בעניין הזה, לא אדוני.</w:t>
      </w:r>
    </w:p>
    <w:p w:rsidR="00000000" w:rsidRDefault="00BD58FB">
      <w:pPr>
        <w:rPr>
          <w:rFonts w:cs="David"/>
          <w:sz w:val="24"/>
          <w:rtl/>
        </w:rPr>
      </w:pPr>
      <w:r>
        <w:rPr>
          <w:rFonts w:cs="David"/>
          <w:sz w:val="24"/>
          <w:u w:val="single"/>
          <w:rtl/>
        </w:rPr>
        <w:br w:type="page"/>
        <w:t>מיכאל ויגודה:</w:t>
      </w:r>
    </w:p>
    <w:p w:rsidR="00000000" w:rsidRDefault="00BD58FB">
      <w:pPr>
        <w:rPr>
          <w:rFonts w:cs="David"/>
          <w:sz w:val="24"/>
          <w:rtl/>
        </w:rPr>
      </w:pPr>
    </w:p>
    <w:p w:rsidR="00000000" w:rsidRDefault="00BD58FB">
      <w:pPr>
        <w:rPr>
          <w:rFonts w:cs="David"/>
          <w:sz w:val="24"/>
          <w:rtl/>
        </w:rPr>
      </w:pPr>
      <w:r>
        <w:rPr>
          <w:rFonts w:cs="David"/>
          <w:sz w:val="24"/>
          <w:rtl/>
        </w:rPr>
        <w:tab/>
        <w:t>ללא ספק, אבל החוק המוצע גם קובע שבכל בקשה כזאת</w:t>
      </w:r>
      <w:r>
        <w:rPr>
          <w:rFonts w:cs="David"/>
          <w:sz w:val="24"/>
          <w:rtl/>
        </w:rPr>
        <w:t xml:space="preserve"> צריך לשלוח הודעה ליועץ המשפטי לממשלה.</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היועץ המשפטי לממשלה הוא לא סמכות לענייני הלכה.</w:t>
      </w:r>
    </w:p>
    <w:p w:rsidR="00000000" w:rsidRDefault="00BD58FB">
      <w:pPr>
        <w:rPr>
          <w:rFonts w:cs="David"/>
          <w:sz w:val="24"/>
          <w:rtl/>
        </w:rPr>
      </w:pPr>
    </w:p>
    <w:p w:rsidR="00000000" w:rsidRDefault="00BD58FB">
      <w:pPr>
        <w:rPr>
          <w:rFonts w:cs="David"/>
          <w:sz w:val="24"/>
          <w:rtl/>
        </w:rPr>
      </w:pPr>
      <w:r>
        <w:rPr>
          <w:rFonts w:cs="David"/>
          <w:sz w:val="24"/>
          <w:u w:val="single"/>
          <w:rtl/>
        </w:rPr>
        <w:t>מיכאל ויגודה:</w:t>
      </w:r>
    </w:p>
    <w:p w:rsidR="00000000" w:rsidRDefault="00BD58FB">
      <w:pPr>
        <w:rPr>
          <w:rFonts w:cs="David"/>
          <w:sz w:val="24"/>
          <w:rtl/>
        </w:rPr>
      </w:pPr>
    </w:p>
    <w:p w:rsidR="00000000" w:rsidRDefault="00BD58FB">
      <w:pPr>
        <w:rPr>
          <w:rFonts w:cs="David"/>
          <w:sz w:val="24"/>
          <w:rtl/>
        </w:rPr>
      </w:pPr>
      <w:r>
        <w:rPr>
          <w:rFonts w:cs="David"/>
          <w:sz w:val="24"/>
          <w:rtl/>
        </w:rPr>
        <w:tab/>
        <w:t xml:space="preserve">זו הפרוצדורה, אין ברירה, ואני גם אסביר לאדוני מדוע יש כאן בעיה נוספת. מה שקורה, שהיועץ המשפטי לממשלה מיודע, וברגע שהוא מיודע הוא שולח </w:t>
      </w:r>
      <w:r>
        <w:rPr>
          <w:rFonts w:cs="David"/>
          <w:sz w:val="24"/>
          <w:rtl/>
        </w:rPr>
        <w:t>את נציגו, כדי שהוא יגן על טובתו של הקטין, על-פי מיטב ידיעתו ושיקולו של הנציג. הנציג מתייעץ כדי לדעת, והוא מנסה לשכנע את בית-המשפט במידה שהוא חושב שיש חשש לממזרות או שיאונה רע לקטין, להימנע מן הבדיקה . זו הפרוצדורה עד היום.</w:t>
      </w:r>
    </w:p>
    <w:p w:rsidR="00000000" w:rsidRDefault="00BD58FB">
      <w:pPr>
        <w:rPr>
          <w:rFonts w:cs="David"/>
          <w:sz w:val="24"/>
          <w:rtl/>
        </w:rPr>
      </w:pPr>
    </w:p>
    <w:p w:rsidR="00000000" w:rsidRDefault="00BD58FB">
      <w:pPr>
        <w:rPr>
          <w:rFonts w:cs="David"/>
          <w:sz w:val="24"/>
          <w:rtl/>
        </w:rPr>
      </w:pPr>
      <w:r>
        <w:rPr>
          <w:rFonts w:cs="David"/>
          <w:sz w:val="24"/>
          <w:rtl/>
        </w:rPr>
        <w:tab/>
        <w:t xml:space="preserve">ההצעה להפנות לדיינים. אני רוצה </w:t>
      </w:r>
      <w:r>
        <w:rPr>
          <w:rFonts w:cs="David"/>
          <w:sz w:val="24"/>
          <w:rtl/>
        </w:rPr>
        <w:t>להסב את תשומת הלב לעובדה שחוק מידע גנטי איננו מאפשר לבית דין רבני להורות על בדיקה, אפילו לא להורות, אני לא מדבר על ציווי.</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אני לא מדבר על שינוי בעל הסמכות להורות על בדיקה גנטית, ברור שבית-המשפט עושה את זה, רק שאלתי, כאשר השופט צריך להכרי</w:t>
      </w:r>
      <w:r>
        <w:rPr>
          <w:rFonts w:cs="David"/>
          <w:sz w:val="24"/>
          <w:rtl/>
        </w:rPr>
        <w:t>ע בנושא דין תורה, איזה כלים יש לו.</w:t>
      </w:r>
    </w:p>
    <w:p w:rsidR="00000000" w:rsidRDefault="00BD58FB">
      <w:pPr>
        <w:rPr>
          <w:rFonts w:cs="David"/>
          <w:sz w:val="24"/>
          <w:rtl/>
        </w:rPr>
      </w:pPr>
    </w:p>
    <w:p w:rsidR="00000000" w:rsidRDefault="00BD58FB">
      <w:pPr>
        <w:rPr>
          <w:rFonts w:cs="David"/>
          <w:sz w:val="24"/>
          <w:rtl/>
        </w:rPr>
      </w:pPr>
      <w:r>
        <w:rPr>
          <w:rFonts w:cs="David"/>
          <w:sz w:val="24"/>
          <w:u w:val="single"/>
          <w:rtl/>
        </w:rPr>
        <w:t>נסים זאב:</w:t>
      </w:r>
    </w:p>
    <w:p w:rsidR="00000000" w:rsidRDefault="00BD58FB">
      <w:pPr>
        <w:rPr>
          <w:rFonts w:cs="David"/>
          <w:sz w:val="24"/>
          <w:rtl/>
        </w:rPr>
      </w:pPr>
    </w:p>
    <w:p w:rsidR="00000000" w:rsidRDefault="00BD58FB">
      <w:pPr>
        <w:rPr>
          <w:rFonts w:cs="David"/>
          <w:sz w:val="24"/>
          <w:rtl/>
        </w:rPr>
      </w:pPr>
      <w:r>
        <w:rPr>
          <w:rFonts w:cs="David"/>
          <w:sz w:val="24"/>
          <w:rtl/>
        </w:rPr>
        <w:tab/>
        <w:t xml:space="preserve"> בחוק אחר אפשרנו תמיד לקבל חוות-דעת גם של בית הדין וגם של בית-המשפט, ודנו שעות רבות לגבי היתר נישואים, כדי שלא יהיה מצב שדבר שמותר על-פי חוק אסור על-פי ההלכה ויהיה חשש לממזרות. מכיוון שלא מדובר במקרים כל כך ר</w:t>
      </w:r>
      <w:r>
        <w:rPr>
          <w:rFonts w:cs="David"/>
          <w:sz w:val="24"/>
          <w:rtl/>
        </w:rPr>
        <w:t>בים. כמה מקרים יש? בודדים.</w:t>
      </w:r>
    </w:p>
    <w:p w:rsidR="00000000" w:rsidRDefault="00BD58FB">
      <w:pPr>
        <w:rPr>
          <w:rFonts w:cs="David"/>
          <w:sz w:val="24"/>
          <w:rtl/>
        </w:rPr>
      </w:pPr>
    </w:p>
    <w:p w:rsidR="00000000" w:rsidRDefault="00BD58FB">
      <w:pPr>
        <w:rPr>
          <w:rFonts w:cs="David"/>
          <w:sz w:val="24"/>
          <w:rtl/>
        </w:rPr>
      </w:pPr>
      <w:r>
        <w:rPr>
          <w:rFonts w:cs="David"/>
          <w:sz w:val="24"/>
          <w:u w:val="single"/>
          <w:rtl/>
        </w:rPr>
        <w:t>בתיה ארטמן:</w:t>
      </w:r>
    </w:p>
    <w:p w:rsidR="00000000" w:rsidRDefault="00BD58FB">
      <w:pPr>
        <w:rPr>
          <w:rFonts w:cs="David"/>
          <w:sz w:val="24"/>
          <w:rtl/>
        </w:rPr>
      </w:pPr>
    </w:p>
    <w:p w:rsidR="00000000" w:rsidRDefault="00BD58FB">
      <w:pPr>
        <w:rPr>
          <w:rFonts w:cs="David"/>
          <w:sz w:val="24"/>
          <w:rtl/>
        </w:rPr>
      </w:pPr>
      <w:r>
        <w:rPr>
          <w:rFonts w:cs="David"/>
          <w:sz w:val="24"/>
          <w:rtl/>
        </w:rPr>
        <w:tab/>
        <w:t>רבים מאוד.</w:t>
      </w:r>
    </w:p>
    <w:p w:rsidR="00000000" w:rsidRDefault="00BD58FB">
      <w:pPr>
        <w:rPr>
          <w:rFonts w:cs="David"/>
          <w:sz w:val="24"/>
          <w:rtl/>
        </w:rPr>
      </w:pPr>
    </w:p>
    <w:p w:rsidR="00000000" w:rsidRDefault="00BD58FB">
      <w:pPr>
        <w:rPr>
          <w:rFonts w:cs="David"/>
          <w:sz w:val="24"/>
          <w:rtl/>
        </w:rPr>
      </w:pPr>
      <w:r>
        <w:rPr>
          <w:rFonts w:cs="David"/>
          <w:sz w:val="24"/>
          <w:u w:val="single"/>
          <w:rtl/>
        </w:rPr>
        <w:t>נסים זאב:</w:t>
      </w:r>
    </w:p>
    <w:p w:rsidR="00000000" w:rsidRDefault="00BD58FB">
      <w:pPr>
        <w:rPr>
          <w:rFonts w:cs="David"/>
          <w:sz w:val="24"/>
          <w:rtl/>
        </w:rPr>
      </w:pPr>
    </w:p>
    <w:p w:rsidR="00000000" w:rsidRDefault="00BD58FB">
      <w:pPr>
        <w:rPr>
          <w:rFonts w:cs="David"/>
          <w:sz w:val="24"/>
          <w:rtl/>
        </w:rPr>
      </w:pPr>
      <w:r>
        <w:rPr>
          <w:rFonts w:cs="David"/>
          <w:sz w:val="24"/>
          <w:rtl/>
        </w:rPr>
        <w:tab/>
        <w:t xml:space="preserve"> עשרות.</w:t>
      </w:r>
    </w:p>
    <w:p w:rsidR="00000000" w:rsidRDefault="00BD58FB">
      <w:pPr>
        <w:rPr>
          <w:rFonts w:cs="David"/>
          <w:sz w:val="24"/>
          <w:rtl/>
        </w:rPr>
      </w:pPr>
    </w:p>
    <w:p w:rsidR="00000000" w:rsidRDefault="00BD58FB">
      <w:pPr>
        <w:rPr>
          <w:rFonts w:cs="David"/>
          <w:sz w:val="24"/>
          <w:rtl/>
        </w:rPr>
      </w:pPr>
      <w:r>
        <w:rPr>
          <w:rFonts w:cs="David"/>
          <w:sz w:val="24"/>
          <w:u w:val="single"/>
          <w:rtl/>
        </w:rPr>
        <w:t>בתיה ארטמן:</w:t>
      </w:r>
    </w:p>
    <w:p w:rsidR="00000000" w:rsidRDefault="00BD58FB">
      <w:pPr>
        <w:rPr>
          <w:rFonts w:cs="David"/>
          <w:sz w:val="24"/>
          <w:rtl/>
        </w:rPr>
      </w:pPr>
    </w:p>
    <w:p w:rsidR="00000000" w:rsidRDefault="00BD58FB">
      <w:pPr>
        <w:rPr>
          <w:rFonts w:cs="David"/>
          <w:sz w:val="24"/>
          <w:rtl/>
        </w:rPr>
      </w:pPr>
      <w:r>
        <w:rPr>
          <w:rFonts w:cs="David"/>
          <w:sz w:val="24"/>
          <w:rtl/>
        </w:rPr>
        <w:tab/>
        <w:t>ממש לא, אלפים.</w:t>
      </w:r>
    </w:p>
    <w:p w:rsidR="00000000" w:rsidRDefault="00BD58FB">
      <w:pPr>
        <w:rPr>
          <w:rFonts w:cs="David"/>
          <w:sz w:val="24"/>
          <w:rtl/>
        </w:rPr>
      </w:pPr>
    </w:p>
    <w:p w:rsidR="00000000" w:rsidRDefault="00BD58FB">
      <w:pPr>
        <w:rPr>
          <w:rFonts w:cs="David"/>
          <w:sz w:val="24"/>
          <w:rtl/>
        </w:rPr>
      </w:pPr>
      <w:r>
        <w:rPr>
          <w:rFonts w:cs="David"/>
          <w:sz w:val="24"/>
          <w:u w:val="single"/>
          <w:rtl/>
        </w:rPr>
        <w:t>נסים זאב:</w:t>
      </w:r>
    </w:p>
    <w:p w:rsidR="00000000" w:rsidRDefault="00BD58FB">
      <w:pPr>
        <w:rPr>
          <w:rFonts w:cs="David"/>
          <w:sz w:val="24"/>
          <w:rtl/>
        </w:rPr>
      </w:pPr>
    </w:p>
    <w:p w:rsidR="00000000" w:rsidRDefault="00BD58FB">
      <w:pPr>
        <w:rPr>
          <w:rFonts w:cs="David"/>
          <w:sz w:val="24"/>
          <w:rtl/>
        </w:rPr>
      </w:pPr>
      <w:r>
        <w:rPr>
          <w:rFonts w:cs="David"/>
          <w:sz w:val="24"/>
          <w:rtl/>
        </w:rPr>
        <w:tab/>
        <w:t xml:space="preserve"> בשנה? אני לא מאמין.</w:t>
      </w:r>
    </w:p>
    <w:p w:rsidR="00000000" w:rsidRDefault="00BD58FB">
      <w:pPr>
        <w:rPr>
          <w:rFonts w:cs="David"/>
          <w:sz w:val="24"/>
          <w:rtl/>
        </w:rPr>
      </w:pPr>
    </w:p>
    <w:p w:rsidR="00000000" w:rsidRDefault="00BD58FB">
      <w:pPr>
        <w:rPr>
          <w:rFonts w:cs="David"/>
          <w:sz w:val="24"/>
          <w:rtl/>
        </w:rPr>
      </w:pPr>
      <w:r>
        <w:rPr>
          <w:rFonts w:cs="David"/>
          <w:sz w:val="24"/>
          <w:u w:val="single"/>
          <w:rtl/>
        </w:rPr>
        <w:t>רונית צור:</w:t>
      </w:r>
    </w:p>
    <w:p w:rsidR="00000000" w:rsidRDefault="00BD58FB">
      <w:pPr>
        <w:rPr>
          <w:rFonts w:cs="David"/>
          <w:sz w:val="24"/>
          <w:rtl/>
        </w:rPr>
      </w:pPr>
    </w:p>
    <w:p w:rsidR="00000000" w:rsidRDefault="00BD58FB">
      <w:pPr>
        <w:rPr>
          <w:rFonts w:cs="David"/>
          <w:sz w:val="24"/>
          <w:rtl/>
        </w:rPr>
      </w:pPr>
      <w:r>
        <w:rPr>
          <w:rFonts w:cs="David"/>
          <w:sz w:val="24"/>
          <w:rtl/>
        </w:rPr>
        <w:tab/>
        <w:t>אין אלפים, יש מאות.</w:t>
      </w:r>
    </w:p>
    <w:p w:rsidR="00000000" w:rsidRDefault="00BD58FB">
      <w:pPr>
        <w:rPr>
          <w:rFonts w:cs="David"/>
          <w:sz w:val="24"/>
          <w:rtl/>
        </w:rPr>
      </w:pPr>
    </w:p>
    <w:p w:rsidR="00000000" w:rsidRDefault="00BD58FB">
      <w:pPr>
        <w:rPr>
          <w:rFonts w:cs="David"/>
          <w:sz w:val="24"/>
          <w:rtl/>
        </w:rPr>
      </w:pPr>
      <w:r>
        <w:rPr>
          <w:rFonts w:cs="David"/>
          <w:sz w:val="24"/>
          <w:u w:val="single"/>
          <w:rtl/>
        </w:rPr>
        <w:t>נסים זאב:</w:t>
      </w:r>
    </w:p>
    <w:p w:rsidR="00000000" w:rsidRDefault="00BD58FB">
      <w:pPr>
        <w:rPr>
          <w:rFonts w:cs="David"/>
          <w:sz w:val="24"/>
          <w:rtl/>
        </w:rPr>
      </w:pPr>
    </w:p>
    <w:p w:rsidR="00000000" w:rsidRDefault="00BD58FB">
      <w:pPr>
        <w:rPr>
          <w:rFonts w:cs="David"/>
          <w:sz w:val="24"/>
          <w:rtl/>
        </w:rPr>
      </w:pPr>
      <w:r>
        <w:rPr>
          <w:rFonts w:cs="David"/>
          <w:sz w:val="24"/>
          <w:rtl/>
        </w:rPr>
        <w:tab/>
        <w:t xml:space="preserve"> האם יש אלפים שרוצים לדעת מי ההורים שלהם והם לא יודעים.</w:t>
      </w:r>
    </w:p>
    <w:p w:rsidR="00000000" w:rsidRDefault="00BD58FB">
      <w:pPr>
        <w:rPr>
          <w:rFonts w:cs="David"/>
          <w:sz w:val="24"/>
          <w:rtl/>
        </w:rPr>
      </w:pPr>
      <w:r>
        <w:rPr>
          <w:rFonts w:cs="David"/>
          <w:sz w:val="24"/>
          <w:u w:val="single"/>
          <w:rtl/>
        </w:rPr>
        <w:t>בתיה ארטמן:</w:t>
      </w:r>
    </w:p>
    <w:p w:rsidR="00000000" w:rsidRDefault="00BD58FB">
      <w:pPr>
        <w:rPr>
          <w:rFonts w:cs="David"/>
          <w:sz w:val="24"/>
          <w:rtl/>
        </w:rPr>
      </w:pPr>
    </w:p>
    <w:p w:rsidR="00000000" w:rsidRDefault="00BD58FB">
      <w:pPr>
        <w:rPr>
          <w:rFonts w:cs="David"/>
          <w:sz w:val="24"/>
          <w:rtl/>
        </w:rPr>
      </w:pPr>
      <w:r>
        <w:rPr>
          <w:rFonts w:cs="David"/>
          <w:sz w:val="24"/>
          <w:rtl/>
        </w:rPr>
        <w:tab/>
        <w:t>ל</w:t>
      </w:r>
      <w:r>
        <w:rPr>
          <w:rFonts w:cs="David"/>
          <w:sz w:val="24"/>
          <w:rtl/>
        </w:rPr>
        <w:t xml:space="preserve">א כולם בתביעה ישירה לאבהות, הרבה מאוד זה בתביעות נרשם. יש הרבה מאוד תביעות, לא מדובר בעשרות. </w:t>
      </w:r>
    </w:p>
    <w:p w:rsidR="00000000" w:rsidRDefault="00BD58FB">
      <w:pPr>
        <w:rPr>
          <w:rFonts w:cs="David"/>
          <w:sz w:val="24"/>
          <w:rtl/>
        </w:rPr>
      </w:pPr>
    </w:p>
    <w:p w:rsidR="00000000" w:rsidRDefault="00BD58FB">
      <w:pPr>
        <w:rPr>
          <w:rFonts w:cs="David"/>
          <w:sz w:val="24"/>
          <w:rtl/>
        </w:rPr>
      </w:pPr>
      <w:r>
        <w:rPr>
          <w:rFonts w:cs="David"/>
          <w:sz w:val="24"/>
          <w:u w:val="single"/>
          <w:rtl/>
        </w:rPr>
        <w:t>נסים זאב:</w:t>
      </w:r>
    </w:p>
    <w:p w:rsidR="00000000" w:rsidRDefault="00BD58FB">
      <w:pPr>
        <w:rPr>
          <w:rFonts w:cs="David"/>
          <w:sz w:val="24"/>
          <w:rtl/>
        </w:rPr>
      </w:pPr>
    </w:p>
    <w:p w:rsidR="00000000" w:rsidRDefault="00BD58FB">
      <w:pPr>
        <w:rPr>
          <w:rFonts w:cs="David"/>
          <w:sz w:val="24"/>
          <w:rtl/>
        </w:rPr>
      </w:pPr>
      <w:r>
        <w:rPr>
          <w:rFonts w:cs="David"/>
          <w:sz w:val="24"/>
          <w:rtl/>
        </w:rPr>
        <w:tab/>
        <w:t xml:space="preserve"> שאלתי אם מדובר באלפים או בעשרות, גם אם מדובר באלפים- - -</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אני לא חושב שמדובר באלפים שהיו נשואות בתוך 300 הימים.</w:t>
      </w:r>
    </w:p>
    <w:p w:rsidR="00000000" w:rsidRDefault="00BD58FB">
      <w:pPr>
        <w:rPr>
          <w:rFonts w:cs="David"/>
          <w:sz w:val="24"/>
          <w:rtl/>
        </w:rPr>
      </w:pPr>
    </w:p>
    <w:p w:rsidR="00000000" w:rsidRDefault="00BD58FB">
      <w:pPr>
        <w:rPr>
          <w:rFonts w:cs="David"/>
          <w:sz w:val="24"/>
          <w:rtl/>
        </w:rPr>
      </w:pPr>
      <w:r>
        <w:rPr>
          <w:rFonts w:cs="David"/>
          <w:sz w:val="24"/>
          <w:u w:val="single"/>
          <w:rtl/>
        </w:rPr>
        <w:t>נסים זאב:</w:t>
      </w:r>
    </w:p>
    <w:p w:rsidR="00000000" w:rsidRDefault="00BD58FB">
      <w:pPr>
        <w:rPr>
          <w:rFonts w:cs="David"/>
          <w:sz w:val="24"/>
          <w:rtl/>
        </w:rPr>
      </w:pPr>
    </w:p>
    <w:p w:rsidR="00000000" w:rsidRDefault="00BD58FB">
      <w:pPr>
        <w:rPr>
          <w:rFonts w:cs="David"/>
          <w:sz w:val="24"/>
          <w:rtl/>
        </w:rPr>
      </w:pPr>
      <w:r>
        <w:rPr>
          <w:rFonts w:cs="David"/>
          <w:sz w:val="24"/>
          <w:rtl/>
        </w:rPr>
        <w:tab/>
        <w:t xml:space="preserve"> יש </w:t>
      </w:r>
      <w:r>
        <w:rPr>
          <w:rFonts w:cs="David"/>
          <w:sz w:val="24"/>
          <w:rtl/>
        </w:rPr>
        <w:t>אלפים שעכשיו נמצאים בבקשה או בסתירה?</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חבר הכנסת זאב, אני אעזור לך, אנחנו מדברים רק על מקרים שהיו בתוך 300 יום נשואות למישהו אחר. זה לא אלפים.</w:t>
      </w:r>
    </w:p>
    <w:p w:rsidR="00000000" w:rsidRDefault="00BD58FB">
      <w:pPr>
        <w:rPr>
          <w:rFonts w:cs="David"/>
          <w:sz w:val="24"/>
          <w:rtl/>
        </w:rPr>
      </w:pPr>
    </w:p>
    <w:p w:rsidR="00000000" w:rsidRDefault="00BD58FB">
      <w:pPr>
        <w:rPr>
          <w:rFonts w:cs="David"/>
          <w:sz w:val="24"/>
          <w:rtl/>
        </w:rPr>
      </w:pPr>
      <w:r>
        <w:rPr>
          <w:rFonts w:cs="David"/>
          <w:sz w:val="24"/>
          <w:u w:val="single"/>
          <w:rtl/>
        </w:rPr>
        <w:t>נסים זאב:</w:t>
      </w:r>
    </w:p>
    <w:p w:rsidR="00000000" w:rsidRDefault="00BD58FB">
      <w:pPr>
        <w:rPr>
          <w:rFonts w:cs="David"/>
          <w:sz w:val="24"/>
          <w:rtl/>
        </w:rPr>
      </w:pPr>
    </w:p>
    <w:p w:rsidR="00000000" w:rsidRDefault="00BD58FB">
      <w:pPr>
        <w:rPr>
          <w:rFonts w:cs="David"/>
          <w:sz w:val="24"/>
          <w:rtl/>
        </w:rPr>
      </w:pPr>
      <w:r>
        <w:rPr>
          <w:rFonts w:cs="David"/>
          <w:sz w:val="24"/>
          <w:rtl/>
        </w:rPr>
        <w:tab/>
        <w:t xml:space="preserve"> החשש של ממזרות קיים דווקא במקרים החריגים. ולכן צריך לקבל חוות דעת הלכתית של דיין,</w:t>
      </w:r>
      <w:r>
        <w:rPr>
          <w:rFonts w:cs="David"/>
          <w:sz w:val="24"/>
          <w:rtl/>
        </w:rPr>
        <w:t xml:space="preserve"> מובן שלאחר שהיועץ המשפטי אמר שהוא חושב שיש מקום לבדיקה, במקביל לקבל חוות דעת של דיין.</w:t>
      </w:r>
    </w:p>
    <w:p w:rsidR="00000000" w:rsidRDefault="00BD58FB">
      <w:pPr>
        <w:rPr>
          <w:rFonts w:cs="David"/>
          <w:sz w:val="24"/>
          <w:rtl/>
        </w:rPr>
      </w:pPr>
    </w:p>
    <w:p w:rsidR="00000000" w:rsidRDefault="00BD58FB">
      <w:pPr>
        <w:rPr>
          <w:rFonts w:cs="David"/>
          <w:sz w:val="24"/>
          <w:rtl/>
        </w:rPr>
      </w:pPr>
      <w:r>
        <w:rPr>
          <w:rFonts w:cs="David"/>
          <w:sz w:val="24"/>
          <w:u w:val="single"/>
          <w:rtl/>
        </w:rPr>
        <w:t>מוריה בקשי:</w:t>
      </w:r>
    </w:p>
    <w:p w:rsidR="00000000" w:rsidRDefault="00BD58FB">
      <w:pPr>
        <w:rPr>
          <w:rFonts w:cs="David"/>
          <w:sz w:val="24"/>
          <w:rtl/>
        </w:rPr>
      </w:pPr>
    </w:p>
    <w:p w:rsidR="00000000" w:rsidRDefault="00BD58FB">
      <w:pPr>
        <w:rPr>
          <w:rFonts w:cs="David"/>
          <w:sz w:val="24"/>
          <w:rtl/>
        </w:rPr>
      </w:pPr>
      <w:r>
        <w:rPr>
          <w:rFonts w:cs="David"/>
          <w:sz w:val="24"/>
          <w:rtl/>
        </w:rPr>
        <w:tab/>
        <w:t>כל מטרת החוק הזה, ואולי יש פה משהו קצת מוזר, על בסיס ההלכה היהודית, שלא מבררת ממזרות. אם היום אני מפנה לדיין, אני יוצרת את המצב שאנחנו רוצים למנוע.</w:t>
      </w:r>
    </w:p>
    <w:p w:rsidR="00000000" w:rsidRDefault="00BD58FB">
      <w:pPr>
        <w:rPr>
          <w:rFonts w:cs="David"/>
          <w:sz w:val="24"/>
          <w:rtl/>
        </w:rPr>
      </w:pPr>
    </w:p>
    <w:p w:rsidR="00000000" w:rsidRDefault="00BD58FB">
      <w:pPr>
        <w:rPr>
          <w:rFonts w:cs="David"/>
          <w:sz w:val="24"/>
          <w:rtl/>
        </w:rPr>
      </w:pPr>
      <w:r>
        <w:rPr>
          <w:rFonts w:cs="David"/>
          <w:sz w:val="24"/>
          <w:u w:val="single"/>
          <w:rtl/>
        </w:rPr>
        <w:t xml:space="preserve">נסים </w:t>
      </w:r>
      <w:r>
        <w:rPr>
          <w:rFonts w:cs="David"/>
          <w:sz w:val="24"/>
          <w:u w:val="single"/>
          <w:rtl/>
        </w:rPr>
        <w:t>זאב:</w:t>
      </w:r>
    </w:p>
    <w:p w:rsidR="00000000" w:rsidRDefault="00BD58FB">
      <w:pPr>
        <w:rPr>
          <w:rFonts w:cs="David"/>
          <w:sz w:val="24"/>
          <w:rtl/>
        </w:rPr>
      </w:pPr>
    </w:p>
    <w:p w:rsidR="00000000" w:rsidRDefault="00BD58FB">
      <w:pPr>
        <w:rPr>
          <w:rFonts w:cs="David"/>
          <w:sz w:val="24"/>
          <w:rtl/>
        </w:rPr>
      </w:pPr>
      <w:r>
        <w:rPr>
          <w:rFonts w:cs="David"/>
          <w:sz w:val="24"/>
          <w:rtl/>
        </w:rPr>
        <w:tab/>
        <w:t xml:space="preserve"> אם היועץ המשפטי אומר שהוא מתיר את הבדיקה, שיבוא דיין ויאמר שיש אולי חשש ממזרות, הוא יחליט, ואולי הוא ימליץ ליועץ המשפטי לא לעשות זאת. אני יודע שהדיינים נמנעים, הם עושים הכול כשיש חשש אמיתי לממזרות להסוות את זה, כדי לא להפוך ספק ממזר לממזר. חוות דעת</w:t>
      </w:r>
      <w:r>
        <w:rPr>
          <w:rFonts w:cs="David"/>
          <w:sz w:val="24"/>
          <w:rtl/>
        </w:rPr>
        <w:t xml:space="preserve"> של רב, בכל מקרה, תהיה רק לטובת הקטין.</w:t>
      </w:r>
    </w:p>
    <w:p w:rsidR="00000000" w:rsidRDefault="00BD58FB">
      <w:pPr>
        <w:rPr>
          <w:rFonts w:cs="David"/>
          <w:sz w:val="24"/>
          <w:rtl/>
        </w:rPr>
      </w:pPr>
    </w:p>
    <w:p w:rsidR="00000000" w:rsidRDefault="00BD58FB">
      <w:pPr>
        <w:rPr>
          <w:rFonts w:cs="David"/>
          <w:sz w:val="24"/>
          <w:rtl/>
        </w:rPr>
      </w:pPr>
      <w:r>
        <w:rPr>
          <w:rFonts w:cs="David"/>
          <w:sz w:val="24"/>
          <w:u w:val="single"/>
          <w:rtl/>
        </w:rPr>
        <w:t>לימור סולומון:</w:t>
      </w:r>
    </w:p>
    <w:p w:rsidR="00000000" w:rsidRDefault="00BD58FB">
      <w:pPr>
        <w:rPr>
          <w:rFonts w:cs="David"/>
          <w:sz w:val="24"/>
          <w:rtl/>
        </w:rPr>
      </w:pPr>
    </w:p>
    <w:p w:rsidR="00000000" w:rsidRDefault="00BD58FB">
      <w:pPr>
        <w:rPr>
          <w:rFonts w:cs="David"/>
          <w:sz w:val="24"/>
          <w:rtl/>
        </w:rPr>
      </w:pPr>
      <w:r>
        <w:rPr>
          <w:rFonts w:cs="David"/>
          <w:sz w:val="24"/>
          <w:rtl/>
        </w:rPr>
        <w:tab/>
        <w:t>הצעת החוק הנוקטת בלשון חשש, היא לא קובעת בוודאות שאם הוא יורה על בדיקה, הקטין יכול להפוך לממזר. זה מתכוון לכל הסיטואציות שקורות גם היום. הרי הנוסח הזה מעגן מה שקורה גם היום, כי גם היום, כשמדובר על אם</w:t>
      </w:r>
      <w:r>
        <w:rPr>
          <w:rFonts w:cs="David"/>
          <w:sz w:val="24"/>
          <w:rtl/>
        </w:rPr>
        <w:t xml:space="preserve"> שהיתה נשואה עד לא מזמן, על פניו יש חשש ובית-המשפט בדרך כלל לא מורה על בדיקת רקמות. אם מדובר באם לא יהודייה, אין חשש כזה, גם אם היא היתה נשואה.</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אנחנו לא מדברים על זה. </w:t>
      </w:r>
    </w:p>
    <w:p w:rsidR="00000000" w:rsidRDefault="00BD58FB">
      <w:pPr>
        <w:rPr>
          <w:rFonts w:cs="David"/>
          <w:sz w:val="24"/>
          <w:rtl/>
        </w:rPr>
      </w:pPr>
      <w:r>
        <w:rPr>
          <w:rFonts w:cs="David"/>
          <w:sz w:val="24"/>
          <w:u w:val="single"/>
          <w:rtl/>
        </w:rPr>
        <w:br w:type="page"/>
        <w:t>לימור סולומון:</w:t>
      </w:r>
    </w:p>
    <w:p w:rsidR="00000000" w:rsidRDefault="00BD58FB">
      <w:pPr>
        <w:rPr>
          <w:rFonts w:cs="David"/>
          <w:sz w:val="24"/>
          <w:rtl/>
        </w:rPr>
      </w:pPr>
    </w:p>
    <w:p w:rsidR="00000000" w:rsidRDefault="00BD58FB">
      <w:pPr>
        <w:pStyle w:val="a8"/>
        <w:rPr>
          <w:rFonts w:cs="David"/>
          <w:sz w:val="24"/>
          <w:rtl/>
        </w:rPr>
      </w:pPr>
      <w:r>
        <w:rPr>
          <w:rFonts w:cs="David"/>
          <w:sz w:val="24"/>
          <w:rtl/>
        </w:rPr>
        <w:tab/>
        <w:t>אלה הסיטואציות שבהן בית-המשפט יכול לדעת בוודאות שא</w:t>
      </w:r>
      <w:r>
        <w:rPr>
          <w:rFonts w:cs="David"/>
          <w:sz w:val="24"/>
          <w:rtl/>
        </w:rPr>
        <w:t>ין לו חשש, והוא יכול להורות. על זה מדברים.</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אני רוצה לחדד את הנקודה הזאת מעט. אם מדובר באם לא יהודייה, אנחנו לא עוסקים בזה, כי אז אין בעיה. אנחנו עוסקים באם יהודייה. אני מדבר על מקרה של אם יהודייה, שהיתה נשואה 300 יום לפני כן, והיועץ המשפ</w:t>
      </w:r>
      <w:r>
        <w:rPr>
          <w:rFonts w:cs="David"/>
          <w:sz w:val="24"/>
          <w:rtl/>
        </w:rPr>
        <w:t>טי חושב, אף על פי כן, שלפי דין תורה אין חשש ממזרות, ויכול להיות שיש צורך מאוד דחוף לברר את האבהות, והייתי רוצה שלא נגלה ממזרים דרך היועץ המשפטי. כלומר, כמו שאנחנו נזהרים, שאנחנו לא מגלים ממזרים בכל דרך, שלא ניתן פה אפשרות לגלות ממזרים דרך היועץ המשפטי.</w:t>
      </w:r>
    </w:p>
    <w:p w:rsidR="00000000" w:rsidRDefault="00BD58FB">
      <w:pPr>
        <w:rPr>
          <w:rFonts w:cs="David"/>
          <w:sz w:val="24"/>
          <w:rtl/>
        </w:rPr>
      </w:pPr>
    </w:p>
    <w:p w:rsidR="00000000" w:rsidRDefault="00BD58FB">
      <w:pPr>
        <w:rPr>
          <w:rFonts w:cs="David"/>
          <w:sz w:val="24"/>
          <w:rtl/>
        </w:rPr>
      </w:pPr>
      <w:r>
        <w:rPr>
          <w:rFonts w:cs="David"/>
          <w:sz w:val="24"/>
          <w:u w:val="single"/>
          <w:rtl/>
        </w:rPr>
        <w:t>לי</w:t>
      </w:r>
      <w:r>
        <w:rPr>
          <w:rFonts w:cs="David"/>
          <w:sz w:val="24"/>
          <w:u w:val="single"/>
          <w:rtl/>
        </w:rPr>
        <w:t>מור סולומון:</w:t>
      </w:r>
    </w:p>
    <w:p w:rsidR="00000000" w:rsidRDefault="00BD58FB">
      <w:pPr>
        <w:rPr>
          <w:rFonts w:cs="David"/>
          <w:sz w:val="24"/>
          <w:rtl/>
        </w:rPr>
      </w:pPr>
    </w:p>
    <w:p w:rsidR="00000000" w:rsidRDefault="00BD58FB">
      <w:pPr>
        <w:rPr>
          <w:rFonts w:cs="David"/>
          <w:sz w:val="24"/>
          <w:rtl/>
        </w:rPr>
      </w:pPr>
      <w:r>
        <w:rPr>
          <w:rFonts w:cs="David"/>
          <w:sz w:val="24"/>
          <w:rtl/>
        </w:rPr>
        <w:tab/>
        <w:t>אתה רק צריך להבין שהיום המצב הפוך, היום היועץ המשפטי מתנגד יותר מדי, בכל פעם שיש אפילו חשש רחוק מאוד.</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יועץ משפטי בא ויועץ משפטי הולך והממזרות לעולם עומדת.</w:t>
      </w:r>
    </w:p>
    <w:p w:rsidR="00000000" w:rsidRDefault="00BD58FB">
      <w:pPr>
        <w:rPr>
          <w:rFonts w:cs="David"/>
          <w:sz w:val="24"/>
          <w:rtl/>
        </w:rPr>
      </w:pPr>
    </w:p>
    <w:p w:rsidR="00000000" w:rsidRDefault="00BD58FB">
      <w:pPr>
        <w:rPr>
          <w:rFonts w:cs="David"/>
          <w:sz w:val="24"/>
          <w:rtl/>
        </w:rPr>
      </w:pPr>
      <w:r>
        <w:rPr>
          <w:rFonts w:cs="David"/>
          <w:sz w:val="24"/>
          <w:u w:val="single"/>
          <w:rtl/>
        </w:rPr>
        <w:t>מרדכי הלפרין:</w:t>
      </w:r>
    </w:p>
    <w:p w:rsidR="00000000" w:rsidRDefault="00BD58FB">
      <w:pPr>
        <w:rPr>
          <w:rFonts w:cs="David"/>
          <w:sz w:val="24"/>
          <w:rtl/>
        </w:rPr>
      </w:pPr>
    </w:p>
    <w:p w:rsidR="00000000" w:rsidRDefault="00BD58FB">
      <w:pPr>
        <w:rPr>
          <w:rFonts w:cs="David"/>
          <w:sz w:val="24"/>
          <w:rtl/>
        </w:rPr>
      </w:pPr>
      <w:r>
        <w:rPr>
          <w:rFonts w:cs="David"/>
          <w:sz w:val="24"/>
          <w:rtl/>
        </w:rPr>
        <w:tab/>
        <w:t>הערה להצדיק את מה שחבר הכנסת לוי אומר. זה נכון. ק</w:t>
      </w:r>
      <w:r>
        <w:rPr>
          <w:rFonts w:cs="David"/>
          <w:sz w:val="24"/>
          <w:rtl/>
        </w:rPr>
        <w:t>חו את פסק-הדין המפורסם של שופט בית-המשפט לענייני משפחה, גודזגן. הוא כתב פסק-הדין בניגוד לפסיקת בית-המשפט העליון, פסיקה חוזרת, הוא התיר לבצע את בדיקת הרקמות לצורך קביעת האבהות.</w:t>
      </w:r>
    </w:p>
    <w:p w:rsidR="00000000" w:rsidRDefault="00BD58FB">
      <w:pPr>
        <w:rPr>
          <w:rFonts w:cs="David"/>
          <w:sz w:val="24"/>
          <w:rtl/>
        </w:rPr>
      </w:pPr>
    </w:p>
    <w:p w:rsidR="00000000" w:rsidRDefault="00BD58FB">
      <w:pPr>
        <w:rPr>
          <w:rFonts w:cs="David"/>
          <w:sz w:val="24"/>
          <w:rtl/>
        </w:rPr>
      </w:pPr>
      <w:r>
        <w:rPr>
          <w:rFonts w:cs="David"/>
          <w:sz w:val="24"/>
          <w:u w:val="single"/>
          <w:rtl/>
        </w:rPr>
        <w:t>לימור סולומון:</w:t>
      </w:r>
    </w:p>
    <w:p w:rsidR="00000000" w:rsidRDefault="00BD58FB">
      <w:pPr>
        <w:rPr>
          <w:rFonts w:cs="David"/>
          <w:sz w:val="24"/>
          <w:rtl/>
        </w:rPr>
      </w:pPr>
    </w:p>
    <w:p w:rsidR="00000000" w:rsidRDefault="00BD58FB">
      <w:pPr>
        <w:rPr>
          <w:rFonts w:cs="David"/>
          <w:sz w:val="24"/>
          <w:rtl/>
        </w:rPr>
      </w:pPr>
      <w:r>
        <w:rPr>
          <w:rFonts w:cs="David"/>
          <w:sz w:val="24"/>
          <w:rtl/>
        </w:rPr>
        <w:tab/>
        <w:t>לא משום שהוא חושב שאין חשש.</w:t>
      </w:r>
    </w:p>
    <w:p w:rsidR="00000000" w:rsidRDefault="00BD58FB">
      <w:pPr>
        <w:rPr>
          <w:rFonts w:cs="David"/>
          <w:sz w:val="24"/>
          <w:rtl/>
        </w:rPr>
      </w:pPr>
    </w:p>
    <w:p w:rsidR="00000000" w:rsidRDefault="00BD58FB">
      <w:pPr>
        <w:rPr>
          <w:rFonts w:cs="David"/>
          <w:sz w:val="24"/>
          <w:rtl/>
        </w:rPr>
      </w:pPr>
      <w:r>
        <w:rPr>
          <w:rFonts w:cs="David"/>
          <w:sz w:val="24"/>
          <w:u w:val="single"/>
          <w:rtl/>
        </w:rPr>
        <w:t>מרדכי הלפרין:</w:t>
      </w:r>
    </w:p>
    <w:p w:rsidR="00000000" w:rsidRDefault="00BD58FB">
      <w:pPr>
        <w:rPr>
          <w:rFonts w:cs="David"/>
          <w:sz w:val="24"/>
          <w:rtl/>
        </w:rPr>
      </w:pPr>
    </w:p>
    <w:p w:rsidR="00000000" w:rsidRDefault="00BD58FB">
      <w:pPr>
        <w:rPr>
          <w:rFonts w:cs="David"/>
          <w:sz w:val="24"/>
          <w:rtl/>
        </w:rPr>
      </w:pPr>
      <w:r>
        <w:rPr>
          <w:rFonts w:cs="David"/>
          <w:sz w:val="24"/>
          <w:rtl/>
        </w:rPr>
        <w:tab/>
        <w:t>קראתי את כל פסק-ה</w:t>
      </w:r>
      <w:r>
        <w:rPr>
          <w:rFonts w:cs="David"/>
          <w:sz w:val="24"/>
          <w:rtl/>
        </w:rPr>
        <w:t>דין הזה מתחילתו ועד סופו, הוא נתן לי אותו כמה ימים אחרי שהוא הוציא אותו. הוא כותב, בין היתר, שאין חשש לממזרות, כיוון שבתי-הדין הרבניים לא מכירים בבדיקת הרקמות, וזה פשוט ידע מוטעה ואנכרוניסטי, ואם זה קרה לגודזגן, תראו איזה שם יפה יש לו, זה יכול לקרות גם למנ</w:t>
      </w:r>
      <w:r>
        <w:rPr>
          <w:rFonts w:cs="David"/>
          <w:sz w:val="24"/>
          <w:rtl/>
        </w:rPr>
        <w:t>שזגן, ודאי שזה יכול להיות. לכן מה שאומר חבר הכנסת לוי, שצריך לוודא ששופט לא יחשוב שהוא יודע שאין חשש כאשר באמת יש חשש.</w:t>
      </w:r>
    </w:p>
    <w:p w:rsidR="00000000" w:rsidRDefault="00BD58FB">
      <w:pPr>
        <w:rPr>
          <w:rFonts w:cs="David"/>
          <w:sz w:val="24"/>
          <w:rtl/>
        </w:rPr>
      </w:pPr>
    </w:p>
    <w:p w:rsidR="00000000" w:rsidRDefault="00BD58FB">
      <w:pPr>
        <w:rPr>
          <w:rFonts w:cs="David"/>
          <w:sz w:val="24"/>
          <w:rtl/>
        </w:rPr>
      </w:pPr>
      <w:r>
        <w:rPr>
          <w:rFonts w:cs="David"/>
          <w:sz w:val="24"/>
          <w:u w:val="single"/>
          <w:rtl/>
        </w:rPr>
        <w:t>רונית צור:</w:t>
      </w:r>
    </w:p>
    <w:p w:rsidR="00000000" w:rsidRDefault="00BD58FB">
      <w:pPr>
        <w:rPr>
          <w:rFonts w:cs="David"/>
          <w:sz w:val="24"/>
          <w:rtl/>
        </w:rPr>
      </w:pPr>
    </w:p>
    <w:p w:rsidR="00000000" w:rsidRDefault="00BD58FB">
      <w:pPr>
        <w:rPr>
          <w:rFonts w:cs="David"/>
          <w:sz w:val="24"/>
          <w:rtl/>
        </w:rPr>
      </w:pPr>
      <w:r>
        <w:rPr>
          <w:rFonts w:cs="David"/>
          <w:sz w:val="24"/>
          <w:rtl/>
        </w:rPr>
        <w:tab/>
        <w:t xml:space="preserve">הפרשנות של מה שאתה עושה לפסיקה, שגם אני קראתי, כי יש לה השלכה, כמובן על קטינים, היא פרשנות מוטעית לעניין. היתה שם אמירה של </w:t>
      </w:r>
      <w:r>
        <w:rPr>
          <w:rFonts w:cs="David"/>
          <w:sz w:val="24"/>
          <w:rtl/>
        </w:rPr>
        <w:t xml:space="preserve">היועץ המשפטי של סירוב מוחלט של עריכת הבדיקה. זאת אומרת, לא היתה בעיה של הבדיקה עצמה. הוא החליט לקחת את הדברים, כדי שהדברים יסתדרו לו לטובת חקר האמת. </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אני רוצה להמשיך הלאה בקריאת החוק. מכיוון שזה לא הדיון המסכם, אני מבקש שבדיון הבא, אני </w:t>
      </w:r>
      <w:r>
        <w:rPr>
          <w:rFonts w:cs="David"/>
          <w:sz w:val="24"/>
          <w:rtl/>
        </w:rPr>
        <w:t>זורק הצעה, אני לא יודע אם היא טובה או לא, שהדבר הזה ייעשה על ידי חוות-דעת מומחה, וחוות-דעת מומחה זה יהיה דיין או דיין בדימוס, או חוות-דעת מומחה של דין תורה, שזה לא יהיה כל כך פתוח. אני רוצה שתבחנו את ההצעה, ותביאו לישיבה הבאה את דעתכם בעניין.</w:t>
      </w:r>
    </w:p>
    <w:p w:rsidR="00000000" w:rsidRDefault="00BD58FB">
      <w:pPr>
        <w:rPr>
          <w:rFonts w:cs="David"/>
          <w:sz w:val="24"/>
          <w:rtl/>
        </w:rPr>
      </w:pPr>
    </w:p>
    <w:p w:rsidR="00000000" w:rsidRDefault="00BD58FB">
      <w:pPr>
        <w:rPr>
          <w:rFonts w:cs="David"/>
          <w:sz w:val="24"/>
          <w:rtl/>
        </w:rPr>
      </w:pPr>
      <w:r>
        <w:rPr>
          <w:rFonts w:cs="David"/>
          <w:sz w:val="24"/>
          <w:u w:val="single"/>
          <w:rtl/>
        </w:rPr>
        <w:t>איתן כבל:</w:t>
      </w:r>
    </w:p>
    <w:p w:rsidR="00000000" w:rsidRDefault="00BD58FB">
      <w:pPr>
        <w:rPr>
          <w:rFonts w:cs="David"/>
          <w:sz w:val="24"/>
          <w:rtl/>
        </w:rPr>
      </w:pPr>
    </w:p>
    <w:p w:rsidR="00000000" w:rsidRDefault="00BD58FB">
      <w:pPr>
        <w:rPr>
          <w:rFonts w:cs="David"/>
          <w:sz w:val="24"/>
          <w:rtl/>
        </w:rPr>
      </w:pPr>
      <w:r>
        <w:rPr>
          <w:rFonts w:cs="David"/>
          <w:sz w:val="24"/>
          <w:rtl/>
        </w:rPr>
        <w:tab/>
      </w:r>
      <w:r>
        <w:rPr>
          <w:rFonts w:cs="David"/>
          <w:sz w:val="24"/>
          <w:rtl/>
        </w:rPr>
        <w:t xml:space="preserve"> זה לא בנוסח המקורי שלי. זה מה שנקרא "להיכנס לשטח השמדה" בלשון הצבאית. מרוב שרציתם להיות בסדר. כי צודק הרב חבר הכנסת יצחק לוי, אם אתה מגדיר "על פי ההלכה", עם כל הכבוד, יש מישהו שיודע להגיד הלכה, ויש מישהו שיודע להגיד משפט עברי, ויש מישהו שיודע להגיד משפט א</w:t>
      </w:r>
      <w:r>
        <w:rPr>
          <w:rFonts w:cs="David"/>
          <w:sz w:val="24"/>
          <w:rtl/>
        </w:rPr>
        <w:t>חר, וזאת בדיוק הנקודה. אם כבר החלטתם "לסנדל" אותנו, לא במובן של שיבוש- - -</w:t>
      </w:r>
    </w:p>
    <w:p w:rsidR="00000000" w:rsidRDefault="00BD58FB">
      <w:pPr>
        <w:rPr>
          <w:rFonts w:cs="David"/>
          <w:sz w:val="24"/>
          <w:rtl/>
        </w:rPr>
      </w:pPr>
    </w:p>
    <w:p w:rsidR="00000000" w:rsidRDefault="00BD58FB">
      <w:pPr>
        <w:rPr>
          <w:rFonts w:cs="David"/>
          <w:sz w:val="24"/>
          <w:u w:val="single"/>
          <w:rtl/>
        </w:rPr>
      </w:pPr>
      <w:r>
        <w:rPr>
          <w:rFonts w:cs="David"/>
          <w:sz w:val="24"/>
          <w:u w:val="single"/>
          <w:rtl/>
        </w:rPr>
        <w:t>מרדכי הלפרין:</w:t>
      </w:r>
    </w:p>
    <w:p w:rsidR="00000000" w:rsidRDefault="00BD58FB">
      <w:pPr>
        <w:rPr>
          <w:rFonts w:cs="David"/>
          <w:sz w:val="24"/>
          <w:rtl/>
        </w:rPr>
      </w:pPr>
    </w:p>
    <w:p w:rsidR="00000000" w:rsidRDefault="00BD58FB">
      <w:pPr>
        <w:rPr>
          <w:rFonts w:cs="David"/>
          <w:sz w:val="24"/>
          <w:rtl/>
        </w:rPr>
      </w:pPr>
      <w:r>
        <w:rPr>
          <w:rFonts w:cs="David"/>
          <w:sz w:val="24"/>
          <w:rtl/>
        </w:rPr>
        <w:tab/>
        <w:t>לחשק.</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אני מציע שתחשבו על זה.</w:t>
      </w:r>
    </w:p>
    <w:p w:rsidR="00000000" w:rsidRDefault="00BD58FB">
      <w:pPr>
        <w:rPr>
          <w:rFonts w:cs="David"/>
          <w:sz w:val="24"/>
          <w:rtl/>
        </w:rPr>
      </w:pPr>
    </w:p>
    <w:p w:rsidR="00000000" w:rsidRDefault="00BD58FB">
      <w:pPr>
        <w:rPr>
          <w:rFonts w:cs="David"/>
          <w:sz w:val="24"/>
          <w:rtl/>
        </w:rPr>
      </w:pPr>
      <w:r>
        <w:rPr>
          <w:rFonts w:cs="David"/>
          <w:sz w:val="24"/>
          <w:u w:val="single"/>
          <w:rtl/>
        </w:rPr>
        <w:t>מוריה בקשי:</w:t>
      </w:r>
    </w:p>
    <w:p w:rsidR="00000000" w:rsidRDefault="00BD58FB">
      <w:pPr>
        <w:rPr>
          <w:rFonts w:cs="David"/>
          <w:sz w:val="24"/>
          <w:rtl/>
        </w:rPr>
      </w:pPr>
    </w:p>
    <w:p w:rsidR="00000000" w:rsidRDefault="00BD58FB">
      <w:pPr>
        <w:rPr>
          <w:rFonts w:cs="David"/>
          <w:sz w:val="24"/>
          <w:rtl/>
        </w:rPr>
      </w:pPr>
      <w:r>
        <w:rPr>
          <w:rFonts w:cs="David"/>
          <w:sz w:val="24"/>
          <w:rtl/>
        </w:rPr>
        <w:tab/>
        <w:t>אני ערה לבעיה, ונחשוב על זה. האמת היא, שניסינו להגדיר עילה טכנית ולא להכניס שום דבר של שיקול דעת, אבל</w:t>
      </w:r>
      <w:r>
        <w:rPr>
          <w:rFonts w:cs="David"/>
          <w:sz w:val="24"/>
          <w:rtl/>
        </w:rPr>
        <w:t xml:space="preserve"> היה קשה מאוד.</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יש כאן יותר ממילה טכנית.</w:t>
      </w:r>
    </w:p>
    <w:p w:rsidR="00000000" w:rsidRDefault="00BD58FB">
      <w:pPr>
        <w:rPr>
          <w:rFonts w:cs="David"/>
          <w:sz w:val="24"/>
          <w:rtl/>
        </w:rPr>
      </w:pPr>
    </w:p>
    <w:p w:rsidR="00000000" w:rsidRDefault="00BD58FB">
      <w:pPr>
        <w:rPr>
          <w:rFonts w:cs="David"/>
          <w:sz w:val="24"/>
          <w:rtl/>
        </w:rPr>
      </w:pPr>
      <w:r>
        <w:rPr>
          <w:rFonts w:cs="David"/>
          <w:sz w:val="24"/>
          <w:u w:val="single"/>
          <w:rtl/>
        </w:rPr>
        <w:t>מוריה בקשי:</w:t>
      </w:r>
    </w:p>
    <w:p w:rsidR="00000000" w:rsidRDefault="00BD58FB">
      <w:pPr>
        <w:rPr>
          <w:rFonts w:cs="David"/>
          <w:sz w:val="24"/>
          <w:rtl/>
        </w:rPr>
      </w:pPr>
    </w:p>
    <w:p w:rsidR="00000000" w:rsidRDefault="00BD58FB">
      <w:pPr>
        <w:rPr>
          <w:rFonts w:cs="David"/>
          <w:sz w:val="24"/>
          <w:rtl/>
        </w:rPr>
      </w:pPr>
      <w:r>
        <w:rPr>
          <w:rFonts w:cs="David"/>
          <w:sz w:val="24"/>
          <w:rtl/>
        </w:rPr>
        <w:tab/>
        <w:t>התוספת היא פשרה קצת גם מבחינתנו, כי היה לנו מאוד קשה להגדיר סיטואציה לגמרי טכנית. יכול להיות שנלך לכיוון הזה וננסה להגדיר יותר, אבל נשקול גם את ההצעה שלך.</w:t>
      </w:r>
    </w:p>
    <w:p w:rsidR="00000000" w:rsidRDefault="00BD58FB">
      <w:pPr>
        <w:rPr>
          <w:rFonts w:cs="David"/>
          <w:sz w:val="24"/>
          <w:rtl/>
        </w:rPr>
      </w:pPr>
    </w:p>
    <w:p w:rsidR="00000000" w:rsidRDefault="00BD58FB">
      <w:pPr>
        <w:rPr>
          <w:rFonts w:cs="David"/>
          <w:sz w:val="24"/>
          <w:rtl/>
        </w:rPr>
      </w:pPr>
      <w:r>
        <w:rPr>
          <w:rFonts w:cs="David"/>
          <w:sz w:val="24"/>
          <w:u w:val="single"/>
          <w:rtl/>
        </w:rPr>
        <w:t>אדווין פרידמן:</w:t>
      </w:r>
    </w:p>
    <w:p w:rsidR="00000000" w:rsidRDefault="00BD58FB">
      <w:pPr>
        <w:rPr>
          <w:rFonts w:cs="David"/>
          <w:sz w:val="24"/>
          <w:rtl/>
        </w:rPr>
      </w:pPr>
    </w:p>
    <w:p w:rsidR="00000000" w:rsidRDefault="00BD58FB">
      <w:pPr>
        <w:rPr>
          <w:rFonts w:cs="David"/>
          <w:sz w:val="24"/>
          <w:rtl/>
        </w:rPr>
      </w:pPr>
      <w:r>
        <w:rPr>
          <w:rFonts w:cs="David"/>
          <w:sz w:val="24"/>
          <w:rtl/>
        </w:rPr>
        <w:tab/>
        <w:t xml:space="preserve">יום-יום </w:t>
      </w:r>
      <w:r>
        <w:rPr>
          <w:rFonts w:cs="David"/>
          <w:sz w:val="24"/>
          <w:rtl/>
        </w:rPr>
        <w:t>בית-המשפט לענייני משפחה מפרש דין תורה.</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יש הבדל בין דין תורה לדין תורה. בנושא ממזרות ההשלכות יכולות להיות כל כך קשות, שפה צריך להיזהר יותר, גם אם בעניינים אחרים אנחנו נותנים לבית-המשפט לענייני משפחה לפרש דיני תורה, ואנחנו יודעים שהם לא כ</w:t>
      </w:r>
      <w:r>
        <w:rPr>
          <w:rFonts w:cs="David"/>
          <w:sz w:val="24"/>
          <w:rtl/>
        </w:rPr>
        <w:t>ל כך מוסמכים לזה, וגם זה צריך לבדוק פעם, לא בהזדמנות זו.</w:t>
      </w:r>
    </w:p>
    <w:p w:rsidR="00000000" w:rsidRDefault="00BD58FB">
      <w:pPr>
        <w:rPr>
          <w:rFonts w:cs="David"/>
          <w:sz w:val="24"/>
          <w:rtl/>
        </w:rPr>
      </w:pPr>
    </w:p>
    <w:p w:rsidR="00000000" w:rsidRDefault="00BD58FB">
      <w:pPr>
        <w:rPr>
          <w:rFonts w:cs="David"/>
          <w:sz w:val="24"/>
          <w:rtl/>
        </w:rPr>
      </w:pPr>
      <w:r>
        <w:rPr>
          <w:rFonts w:cs="David"/>
          <w:sz w:val="24"/>
          <w:u w:val="single"/>
          <w:rtl/>
        </w:rPr>
        <w:t>אידית טיטונוביץ:</w:t>
      </w:r>
    </w:p>
    <w:p w:rsidR="00000000" w:rsidRDefault="00BD58FB">
      <w:pPr>
        <w:rPr>
          <w:rFonts w:cs="David"/>
          <w:sz w:val="24"/>
          <w:rtl/>
        </w:rPr>
      </w:pPr>
    </w:p>
    <w:p w:rsidR="00000000" w:rsidRDefault="00BD58FB">
      <w:pPr>
        <w:rPr>
          <w:rFonts w:cs="David"/>
          <w:sz w:val="24"/>
          <w:rtl/>
        </w:rPr>
      </w:pPr>
      <w:r>
        <w:rPr>
          <w:rFonts w:cs="David"/>
          <w:sz w:val="24"/>
          <w:rtl/>
        </w:rPr>
        <w:tab/>
        <w:t>ככל שאכן יגיעו למסקנה שצריך להכניס חוות-דעת מומחה כעניין שגרתי, כדאי אולי להכניס תוספת נוספת, שכאשר לא מדובר בשלושה יהודים, דהיינו, האם, האב הביולוגי ואותו בעל, זה ירד מהפרק.</w:t>
      </w:r>
    </w:p>
    <w:p w:rsidR="00000000" w:rsidRDefault="00BD58FB">
      <w:pPr>
        <w:rPr>
          <w:rFonts w:cs="David"/>
          <w:sz w:val="24"/>
          <w:rtl/>
        </w:rPr>
      </w:pPr>
    </w:p>
    <w:p w:rsidR="00000000" w:rsidRDefault="00BD58FB">
      <w:pPr>
        <w:rPr>
          <w:rFonts w:cs="David"/>
          <w:sz w:val="24"/>
          <w:rtl/>
        </w:rPr>
      </w:pPr>
      <w:r>
        <w:rPr>
          <w:rFonts w:cs="David"/>
          <w:sz w:val="24"/>
          <w:u w:val="single"/>
          <w:rtl/>
        </w:rPr>
        <w:t>היו</w:t>
      </w:r>
      <w:r>
        <w:rPr>
          <w:rFonts w:cs="David"/>
          <w:sz w:val="24"/>
          <w:u w:val="single"/>
          <w:rtl/>
        </w:rPr>
        <w:t>"ר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בעיני זה מובן מאליו. לא רציתי להציע כאן בהצעת החוק, אבל אם אפשר היה לעשות את ההבדל הזה, הרי זה היה מקל מאוד. תשקלו את זה.</w:t>
      </w:r>
    </w:p>
    <w:p w:rsidR="00000000" w:rsidRDefault="00BD58FB">
      <w:pPr>
        <w:rPr>
          <w:rFonts w:cs="David"/>
          <w:sz w:val="24"/>
          <w:rtl/>
        </w:rPr>
      </w:pPr>
    </w:p>
    <w:p w:rsidR="00000000" w:rsidRDefault="00BD58FB">
      <w:pPr>
        <w:rPr>
          <w:rFonts w:cs="David"/>
          <w:sz w:val="24"/>
          <w:rtl/>
        </w:rPr>
      </w:pPr>
      <w:r>
        <w:rPr>
          <w:rFonts w:cs="David"/>
          <w:sz w:val="24"/>
          <w:u w:val="single"/>
          <w:rtl/>
        </w:rPr>
        <w:t>אידית טיטונוביץ:</w:t>
      </w:r>
    </w:p>
    <w:p w:rsidR="00000000" w:rsidRDefault="00BD58FB">
      <w:pPr>
        <w:rPr>
          <w:rFonts w:cs="David"/>
          <w:sz w:val="24"/>
          <w:rtl/>
        </w:rPr>
      </w:pPr>
    </w:p>
    <w:p w:rsidR="00000000" w:rsidRDefault="00BD58FB">
      <w:pPr>
        <w:rPr>
          <w:rFonts w:cs="David"/>
          <w:sz w:val="24"/>
          <w:rtl/>
        </w:rPr>
      </w:pPr>
      <w:r>
        <w:rPr>
          <w:rFonts w:cs="David"/>
          <w:sz w:val="24"/>
          <w:rtl/>
        </w:rPr>
        <w:tab/>
        <w:t>כשקראתי את החוק הנחתי שלכך מכוון המחוקק בסעיף קטן (ב).</w:t>
      </w: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אנחנו ממשיכים הלאה לקרוא</w:t>
      </w:r>
      <w:r>
        <w:rPr>
          <w:rFonts w:cs="David"/>
          <w:sz w:val="24"/>
          <w:rtl/>
        </w:rPr>
        <w:t>. לסעיף קטן (ב) אנחנו נחזור בדיון הבא.</w:t>
      </w:r>
    </w:p>
    <w:p w:rsidR="00000000" w:rsidRDefault="00BD58FB">
      <w:pPr>
        <w:rPr>
          <w:rFonts w:cs="David"/>
          <w:sz w:val="24"/>
          <w:rtl/>
        </w:rPr>
      </w:pPr>
    </w:p>
    <w:p w:rsidR="00000000" w:rsidRDefault="00BD58FB">
      <w:pPr>
        <w:rPr>
          <w:rFonts w:cs="David"/>
          <w:sz w:val="24"/>
          <w:rtl/>
        </w:rPr>
      </w:pPr>
      <w:r>
        <w:rPr>
          <w:rFonts w:cs="David"/>
          <w:sz w:val="24"/>
          <w:u w:val="single"/>
          <w:rtl/>
        </w:rPr>
        <w:t>מיכאל ויגודה:</w:t>
      </w:r>
    </w:p>
    <w:p w:rsidR="00000000" w:rsidRDefault="00BD58FB">
      <w:pPr>
        <w:rPr>
          <w:rFonts w:cs="David"/>
          <w:sz w:val="24"/>
          <w:rtl/>
        </w:rPr>
      </w:pPr>
    </w:p>
    <w:p w:rsidR="00000000" w:rsidRDefault="00BD58FB">
      <w:pPr>
        <w:rPr>
          <w:rFonts w:cs="David"/>
          <w:sz w:val="24"/>
          <w:rtl/>
        </w:rPr>
      </w:pPr>
      <w:r>
        <w:rPr>
          <w:rFonts w:cs="David"/>
          <w:sz w:val="24"/>
          <w:rtl/>
        </w:rPr>
        <w:tab/>
        <w:t>כתוב בסעיף "בתוך 300 יום". מה זאת אומרת "בתוך 300 יום"? אם היא היתה נשואה בתוך 300 יום, דהיינו, גם אם היתה נשואה בתוך 200 יום, זה כלול. מה שקובע זה זמן ההתעברות, זמן הכניסה להריון, אם היא נכנסה להריון</w:t>
      </w:r>
      <w:r>
        <w:rPr>
          <w:rFonts w:cs="David"/>
          <w:sz w:val="24"/>
          <w:rtl/>
        </w:rPr>
        <w:t xml:space="preserve"> לפני 300 יום והתחתנה לפני 200 יום, כאן אין שום בעיה.</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נדון בסעיף הזה שוב. אנא, תתאם עם המנסחים גם את העניין הזה, ואם יש צורך בתיקון או בהגדרה אחרת, תתקנו.</w:t>
      </w:r>
    </w:p>
    <w:p w:rsidR="00000000" w:rsidRDefault="00BD58FB">
      <w:pPr>
        <w:rPr>
          <w:rFonts w:cs="David"/>
          <w:sz w:val="24"/>
          <w:rtl/>
        </w:rPr>
      </w:pPr>
    </w:p>
    <w:p w:rsidR="00000000" w:rsidRDefault="00BD58FB">
      <w:pPr>
        <w:rPr>
          <w:rFonts w:cs="David"/>
          <w:sz w:val="24"/>
          <w:rtl/>
        </w:rPr>
      </w:pPr>
      <w:r>
        <w:rPr>
          <w:rFonts w:cs="David"/>
          <w:sz w:val="24"/>
          <w:u w:val="single"/>
          <w:rtl/>
        </w:rPr>
        <w:t>אפרת רוזן:</w:t>
      </w:r>
    </w:p>
    <w:p w:rsidR="00000000" w:rsidRDefault="00BD58FB">
      <w:pPr>
        <w:rPr>
          <w:rFonts w:cs="David"/>
          <w:sz w:val="24"/>
          <w:rtl/>
        </w:rPr>
      </w:pPr>
    </w:p>
    <w:p w:rsidR="00000000" w:rsidRDefault="00BD58FB">
      <w:pPr>
        <w:rPr>
          <w:rFonts w:cs="David"/>
          <w:sz w:val="24"/>
          <w:rtl/>
        </w:rPr>
      </w:pPr>
      <w:r>
        <w:rPr>
          <w:rFonts w:cs="David"/>
          <w:sz w:val="24"/>
          <w:rtl/>
        </w:rPr>
        <w:tab/>
        <w:t>(קוראת את הסיפה של סעיף 28א(ב) להצעת חוק מידע גנטי (תיקון מס' ) (הו</w:t>
      </w:r>
      <w:r>
        <w:rPr>
          <w:rFonts w:cs="David"/>
          <w:sz w:val="24"/>
          <w:rtl/>
        </w:rPr>
        <w:t>ראת בית משפט על עריכת בדיקות גנטיות להורות), התשס"ה-2005. נוסח מתואם מטעם מציע הצעת החוק ומשרד המשפטים).</w:t>
      </w:r>
    </w:p>
    <w:p w:rsidR="00000000" w:rsidRDefault="00BD58FB">
      <w:pPr>
        <w:rPr>
          <w:rFonts w:cs="David"/>
          <w:sz w:val="24"/>
          <w:rtl/>
        </w:rPr>
      </w:pPr>
    </w:p>
    <w:p w:rsidR="00000000" w:rsidRDefault="00BD58FB">
      <w:pPr>
        <w:rPr>
          <w:rFonts w:cs="David"/>
          <w:sz w:val="24"/>
          <w:rtl/>
        </w:rPr>
      </w:pPr>
      <w:r>
        <w:rPr>
          <w:rFonts w:cs="David"/>
          <w:sz w:val="24"/>
          <w:rtl/>
        </w:rPr>
        <w:tab/>
        <w:t>(קוראת סעיף 28א(ג) להצעת חוק מידע גנטי (תיקון מס' ) (הוראת בית משפט על עריכת בדיקות גנטיות להורות), התשס"ה-2005. נוסח מתואם מטעם מציע הצעת החוק ומשרד</w:t>
      </w:r>
      <w:r>
        <w:rPr>
          <w:rFonts w:cs="David"/>
          <w:sz w:val="24"/>
          <w:rtl/>
        </w:rPr>
        <w:t xml:space="preserve"> המשפטים).</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האם אפשר להסביר?</w:t>
      </w:r>
    </w:p>
    <w:p w:rsidR="00000000" w:rsidRDefault="00BD58FB">
      <w:pPr>
        <w:rPr>
          <w:rFonts w:cs="David"/>
          <w:sz w:val="24"/>
          <w:rtl/>
        </w:rPr>
      </w:pPr>
    </w:p>
    <w:p w:rsidR="00000000" w:rsidRDefault="00BD58FB">
      <w:pPr>
        <w:rPr>
          <w:rFonts w:cs="David"/>
          <w:sz w:val="24"/>
          <w:rtl/>
        </w:rPr>
      </w:pPr>
      <w:r>
        <w:rPr>
          <w:rFonts w:cs="David"/>
          <w:sz w:val="24"/>
          <w:u w:val="single"/>
          <w:rtl/>
        </w:rPr>
        <w:t>מוריה בקשי:</w:t>
      </w:r>
    </w:p>
    <w:p w:rsidR="00000000" w:rsidRDefault="00BD58FB">
      <w:pPr>
        <w:rPr>
          <w:rFonts w:cs="David"/>
          <w:sz w:val="24"/>
          <w:rtl/>
        </w:rPr>
      </w:pPr>
    </w:p>
    <w:p w:rsidR="00000000" w:rsidRDefault="00BD58FB">
      <w:pPr>
        <w:rPr>
          <w:rFonts w:cs="David"/>
          <w:sz w:val="24"/>
          <w:rtl/>
        </w:rPr>
      </w:pPr>
      <w:r>
        <w:rPr>
          <w:rFonts w:cs="David"/>
          <w:sz w:val="24"/>
          <w:rtl/>
        </w:rPr>
        <w:tab/>
        <w:t xml:space="preserve">בחשיבה סביב פסק-הדין של גודזגן ופסק-הדין של בית-המשפט העליון חשבנו שיכולים להיות מצבים מאוד-מאוד קיצוניים, וניסינו להגדיר את העילה בצורה הכי מצומצמת, שבהם, למרות שיש חשש ממזרות יהיה משהו שגובר </w:t>
      </w:r>
      <w:r>
        <w:rPr>
          <w:rFonts w:cs="David"/>
          <w:sz w:val="24"/>
          <w:rtl/>
        </w:rPr>
        <w:t>על זה. למשל, מצבים שאנחנו צריכים את זה לצרכים רפואיים, אולי מצב רגשי מאוד-מאוד מיוחד של הקטין, שבהם נחרוג.</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למה שלא תכתבי, אל"ף, לצרכים רפואיים או לעניינים של פיקוח נפש? פה אנחנו כותבים סעיף סל, שאומנם מנסה להיות מצומצם, אבל דרכו שופט יו</w:t>
      </w:r>
      <w:r>
        <w:rPr>
          <w:rFonts w:cs="David"/>
          <w:sz w:val="24"/>
          <w:rtl/>
        </w:rPr>
        <w:t>כל- - -</w:t>
      </w:r>
    </w:p>
    <w:p w:rsidR="00000000" w:rsidRDefault="00BD58FB">
      <w:pPr>
        <w:rPr>
          <w:rFonts w:cs="David"/>
          <w:sz w:val="24"/>
          <w:rtl/>
        </w:rPr>
      </w:pPr>
    </w:p>
    <w:p w:rsidR="00000000" w:rsidRDefault="00BD58FB">
      <w:pPr>
        <w:rPr>
          <w:rFonts w:cs="David"/>
          <w:sz w:val="24"/>
          <w:rtl/>
        </w:rPr>
      </w:pPr>
      <w:r>
        <w:rPr>
          <w:rFonts w:cs="David"/>
          <w:sz w:val="24"/>
          <w:u w:val="single"/>
          <w:rtl/>
        </w:rPr>
        <w:t>מיכאל ויגודה:</w:t>
      </w:r>
    </w:p>
    <w:p w:rsidR="00000000" w:rsidRDefault="00BD58FB">
      <w:pPr>
        <w:rPr>
          <w:rFonts w:cs="David"/>
          <w:sz w:val="24"/>
          <w:rtl/>
        </w:rPr>
      </w:pPr>
    </w:p>
    <w:p w:rsidR="00000000" w:rsidRDefault="00BD58FB">
      <w:pPr>
        <w:rPr>
          <w:rFonts w:cs="David"/>
          <w:sz w:val="24"/>
          <w:rtl/>
        </w:rPr>
      </w:pPr>
      <w:r>
        <w:rPr>
          <w:rFonts w:cs="David"/>
          <w:sz w:val="24"/>
          <w:rtl/>
        </w:rPr>
        <w:tab/>
        <w:t>השופט גודזגן יכול היה לכתוב את פסק-דינו גם עם הנוסח הזה.</w:t>
      </w:r>
    </w:p>
    <w:p w:rsidR="00000000" w:rsidRDefault="00BD58FB">
      <w:pPr>
        <w:rPr>
          <w:rFonts w:cs="David"/>
          <w:sz w:val="24"/>
          <w:rtl/>
        </w:rPr>
      </w:pPr>
    </w:p>
    <w:p w:rsidR="00000000" w:rsidRDefault="00BD58FB">
      <w:pPr>
        <w:rPr>
          <w:rFonts w:cs="David"/>
          <w:sz w:val="24"/>
          <w:rtl/>
        </w:rPr>
      </w:pPr>
      <w:r>
        <w:rPr>
          <w:rFonts w:cs="David"/>
          <w:sz w:val="24"/>
          <w:u w:val="single"/>
          <w:rtl/>
        </w:rPr>
        <w:t>לימור סולומון:</w:t>
      </w:r>
    </w:p>
    <w:p w:rsidR="00000000" w:rsidRDefault="00BD58FB">
      <w:pPr>
        <w:rPr>
          <w:rFonts w:cs="David"/>
          <w:sz w:val="24"/>
          <w:rtl/>
        </w:rPr>
      </w:pPr>
    </w:p>
    <w:p w:rsidR="00000000" w:rsidRDefault="00BD58FB">
      <w:pPr>
        <w:rPr>
          <w:rFonts w:cs="David"/>
          <w:sz w:val="24"/>
          <w:rtl/>
        </w:rPr>
      </w:pPr>
      <w:r>
        <w:rPr>
          <w:rFonts w:cs="David"/>
          <w:sz w:val="24"/>
          <w:rtl/>
        </w:rPr>
        <w:tab/>
        <w:t>חייבים להשאיר פתח, אי אפשר לסגור הכול.</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אני מוכן להשאיר פתח, אבל אני רוצה לדעת למה.</w:t>
      </w:r>
    </w:p>
    <w:p w:rsidR="00000000" w:rsidRDefault="00BD58FB">
      <w:pPr>
        <w:rPr>
          <w:rFonts w:cs="David"/>
          <w:sz w:val="24"/>
          <w:rtl/>
        </w:rPr>
      </w:pPr>
      <w:r>
        <w:rPr>
          <w:rFonts w:cs="David"/>
          <w:sz w:val="24"/>
          <w:rtl/>
        </w:rPr>
        <w:br w:type="page"/>
      </w:r>
      <w:r>
        <w:rPr>
          <w:rFonts w:cs="David"/>
          <w:sz w:val="24"/>
          <w:u w:val="single"/>
          <w:rtl/>
        </w:rPr>
        <w:t>לימור סולומון:</w:t>
      </w:r>
    </w:p>
    <w:p w:rsidR="00000000" w:rsidRDefault="00BD58FB">
      <w:pPr>
        <w:rPr>
          <w:rFonts w:cs="David"/>
          <w:sz w:val="24"/>
          <w:rtl/>
        </w:rPr>
      </w:pPr>
    </w:p>
    <w:p w:rsidR="00000000" w:rsidRDefault="00BD58FB">
      <w:pPr>
        <w:rPr>
          <w:rFonts w:cs="David"/>
          <w:sz w:val="24"/>
          <w:rtl/>
        </w:rPr>
      </w:pPr>
      <w:r>
        <w:rPr>
          <w:rFonts w:cs="David"/>
          <w:sz w:val="24"/>
          <w:rtl/>
        </w:rPr>
        <w:tab/>
        <w:t>אנחנו היום מכירים רק מקרים לצורך רפו</w:t>
      </w:r>
      <w:r>
        <w:rPr>
          <w:rFonts w:cs="David"/>
          <w:sz w:val="24"/>
          <w:rtl/>
        </w:rPr>
        <w:t>אי, אבל אנחנו לא יכולים להעלות על הדעת מקרים אחרים.</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אם יהיה צורך, נתקן עוד פעם את החוק. אני מוכן לנוסח של צרכים רפואיים. אני גם רוצה לשקול ואני גם רוצה להתייעץ בעניין.</w:t>
      </w:r>
    </w:p>
    <w:p w:rsidR="00000000" w:rsidRDefault="00BD58FB">
      <w:pPr>
        <w:rPr>
          <w:rFonts w:cs="David"/>
          <w:sz w:val="24"/>
          <w:rtl/>
        </w:rPr>
      </w:pPr>
    </w:p>
    <w:p w:rsidR="00000000" w:rsidRDefault="00BD58FB">
      <w:pPr>
        <w:rPr>
          <w:rFonts w:cs="David"/>
          <w:sz w:val="24"/>
          <w:rtl/>
        </w:rPr>
      </w:pPr>
      <w:r>
        <w:rPr>
          <w:rFonts w:cs="David"/>
          <w:sz w:val="24"/>
          <w:u w:val="single"/>
          <w:rtl/>
        </w:rPr>
        <w:t>לימור סולומון:</w:t>
      </w:r>
    </w:p>
    <w:p w:rsidR="00000000" w:rsidRDefault="00BD58FB">
      <w:pPr>
        <w:rPr>
          <w:rFonts w:cs="David"/>
          <w:sz w:val="24"/>
          <w:rtl/>
        </w:rPr>
      </w:pPr>
    </w:p>
    <w:p w:rsidR="00000000" w:rsidRDefault="00BD58FB">
      <w:pPr>
        <w:rPr>
          <w:rFonts w:cs="David"/>
          <w:sz w:val="24"/>
          <w:rtl/>
        </w:rPr>
      </w:pPr>
      <w:r>
        <w:rPr>
          <w:rFonts w:cs="David"/>
          <w:sz w:val="24"/>
          <w:rtl/>
        </w:rPr>
        <w:tab/>
        <w:t>כל האיסור להגדיר קטין כממזר הוא סך הכול פטרנליסטי.</w:t>
      </w:r>
      <w:r>
        <w:rPr>
          <w:rFonts w:cs="David"/>
          <w:sz w:val="24"/>
          <w:rtl/>
        </w:rPr>
        <w:t xml:space="preserve"> זאת אומרת, המדינה אומרת שעדיף לקטין לא להיות מוגדר כממזר. אבל ייתכנו משפחות שלגביהן זה לא משנה.</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אנחנו קובעים כרגע את עמדת המדינה, אנחנו מציעים חוק בכנסת. בעמדת המדינה אנחנו קובעים שהצורך הזה הוא צורך כללי, ציבורי, חשוב, שאנחנו רוצים לה</w:t>
      </w:r>
      <w:r>
        <w:rPr>
          <w:rFonts w:cs="David"/>
          <w:sz w:val="24"/>
          <w:rtl/>
        </w:rPr>
        <w:t>גן עליו.</w:t>
      </w:r>
    </w:p>
    <w:p w:rsidR="00000000" w:rsidRDefault="00BD58FB">
      <w:pPr>
        <w:rPr>
          <w:rFonts w:cs="David"/>
          <w:sz w:val="24"/>
          <w:rtl/>
        </w:rPr>
      </w:pPr>
    </w:p>
    <w:p w:rsidR="00000000" w:rsidRDefault="00BD58FB">
      <w:pPr>
        <w:rPr>
          <w:rFonts w:cs="David"/>
          <w:sz w:val="24"/>
          <w:rtl/>
        </w:rPr>
      </w:pPr>
      <w:r>
        <w:rPr>
          <w:rFonts w:cs="David"/>
          <w:sz w:val="24"/>
          <w:u w:val="single"/>
          <w:rtl/>
        </w:rPr>
        <w:t>איתן כבל:</w:t>
      </w:r>
    </w:p>
    <w:p w:rsidR="00000000" w:rsidRDefault="00BD58FB">
      <w:pPr>
        <w:rPr>
          <w:rFonts w:cs="David"/>
          <w:sz w:val="24"/>
          <w:rtl/>
        </w:rPr>
      </w:pPr>
    </w:p>
    <w:p w:rsidR="00000000" w:rsidRDefault="00BD58FB">
      <w:pPr>
        <w:rPr>
          <w:rFonts w:cs="David"/>
          <w:sz w:val="24"/>
          <w:rtl/>
        </w:rPr>
      </w:pPr>
      <w:r>
        <w:rPr>
          <w:rFonts w:cs="David"/>
          <w:sz w:val="24"/>
          <w:rtl/>
        </w:rPr>
        <w:tab/>
        <w:t xml:space="preserve"> ממזרות זה לא רק עניין לתא המשפחתי הקרוב. אם זה היה רק עניין בתוך המשפחה, והוא יחיה עם אבא ואימא שלו כל חייו, לא היתה בעיה. הבעיה שיש תגובת שרשרת.</w:t>
      </w:r>
    </w:p>
    <w:p w:rsidR="00000000" w:rsidRDefault="00BD58FB">
      <w:pPr>
        <w:rPr>
          <w:rFonts w:cs="David"/>
          <w:sz w:val="24"/>
          <w:rtl/>
        </w:rPr>
      </w:pPr>
    </w:p>
    <w:p w:rsidR="00000000" w:rsidRDefault="00BD58FB">
      <w:pPr>
        <w:rPr>
          <w:rFonts w:cs="David"/>
          <w:sz w:val="24"/>
          <w:rtl/>
        </w:rPr>
      </w:pPr>
      <w:r>
        <w:rPr>
          <w:rFonts w:cs="David"/>
          <w:sz w:val="24"/>
          <w:u w:val="single"/>
          <w:rtl/>
        </w:rPr>
        <w:t>לימור סולומון:</w:t>
      </w:r>
    </w:p>
    <w:p w:rsidR="00000000" w:rsidRDefault="00BD58FB">
      <w:pPr>
        <w:rPr>
          <w:rFonts w:cs="David"/>
          <w:sz w:val="24"/>
          <w:rtl/>
        </w:rPr>
      </w:pPr>
    </w:p>
    <w:p w:rsidR="00000000" w:rsidRDefault="00BD58FB">
      <w:pPr>
        <w:rPr>
          <w:rFonts w:cs="David"/>
          <w:sz w:val="24"/>
          <w:rtl/>
        </w:rPr>
      </w:pPr>
      <w:r>
        <w:rPr>
          <w:rFonts w:cs="David"/>
          <w:sz w:val="24"/>
          <w:rtl/>
        </w:rPr>
        <w:tab/>
        <w:t>יש היום בישראל משפחות שמורכבות מכל מיני הרכבים, משפחות שהילד יהודי, א</w:t>
      </w:r>
      <w:r>
        <w:rPr>
          <w:rFonts w:cs="David"/>
          <w:sz w:val="24"/>
          <w:rtl/>
        </w:rPr>
        <w:t>בל אחריו כבר לא יהיו יהודים.</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זה לא משנה. מי שלא יהודי, בין כך לא חלה עליו שום ממזרות. מה שאת אומרת מחזק אותי למחוק את הסעיף, מפני שאנחנו לא יכולים לתת את השיקולים האלה בידי שופט. לו, למשל, הייתי רואה הצעת חוק כזאת, הייתי מגיש הסתייגות ב</w:t>
      </w:r>
      <w:r>
        <w:rPr>
          <w:rFonts w:cs="David"/>
          <w:sz w:val="24"/>
          <w:rtl/>
        </w:rPr>
        <w:t>מליאת הכנסת והייתי נלחם עליה. אני לא מקבל את הסעיף הזה כמות שהוא. יש מקרים של פיקוח נפש, אני מוכן לשמוע. אני גם אתייעץ עם מי שאני ארצה להתייעץ בעניין הזה. אני מוכן לשמוע, אבל הסעיף הזה נראה לי מאוד רחב.</w:t>
      </w:r>
    </w:p>
    <w:p w:rsidR="00000000" w:rsidRDefault="00BD58FB">
      <w:pPr>
        <w:rPr>
          <w:rFonts w:cs="David"/>
          <w:sz w:val="24"/>
          <w:rtl/>
        </w:rPr>
      </w:pPr>
    </w:p>
    <w:p w:rsidR="00000000" w:rsidRDefault="00BD58FB">
      <w:pPr>
        <w:rPr>
          <w:rFonts w:cs="David"/>
          <w:sz w:val="24"/>
          <w:rtl/>
        </w:rPr>
      </w:pPr>
      <w:r>
        <w:rPr>
          <w:rFonts w:cs="David"/>
          <w:sz w:val="24"/>
          <w:u w:val="single"/>
          <w:rtl/>
        </w:rPr>
        <w:t>לימור סולומון:</w:t>
      </w:r>
    </w:p>
    <w:p w:rsidR="00000000" w:rsidRDefault="00BD58FB">
      <w:pPr>
        <w:rPr>
          <w:rFonts w:cs="David"/>
          <w:sz w:val="24"/>
          <w:rtl/>
        </w:rPr>
      </w:pPr>
    </w:p>
    <w:p w:rsidR="00000000" w:rsidRDefault="00BD58FB">
      <w:pPr>
        <w:rPr>
          <w:rFonts w:cs="David"/>
          <w:sz w:val="24"/>
          <w:rtl/>
        </w:rPr>
      </w:pPr>
      <w:r>
        <w:rPr>
          <w:rFonts w:cs="David"/>
          <w:sz w:val="24"/>
          <w:rtl/>
        </w:rPr>
        <w:tab/>
        <w:t>אני אתן דוגמה של מקרים שמגיעים אלינ</w:t>
      </w:r>
      <w:r>
        <w:rPr>
          <w:rFonts w:cs="David"/>
          <w:sz w:val="24"/>
          <w:rtl/>
        </w:rPr>
        <w:t>ו, ואנחנו אומרים לבני הנוער שיידעו שאין סיכוי בבית-המשפט, לאור הפרקטיקה. לדוגמה, נער בן 16, אימא שלו נהרגה, יש אדם מסוים שהוא יודע שהוא אבא שלו, לאדם הזה אין קשר איתו, הוא נורא רוצה ליצור איזה קשר, לפחות ברמה הכלכלית, כי הילד נמצא גם במצב רגשי וגם במצב כלכ</w:t>
      </w:r>
      <w:r>
        <w:rPr>
          <w:rFonts w:cs="David"/>
          <w:sz w:val="24"/>
          <w:rtl/>
        </w:rPr>
        <w:t>לי נורא.</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האם את יודעת איזה נזק ייגרם לנער אם יתברר שהוא ממזר?</w:t>
      </w:r>
    </w:p>
    <w:p w:rsidR="00000000" w:rsidRDefault="00BD58FB">
      <w:pPr>
        <w:rPr>
          <w:rFonts w:cs="David"/>
          <w:sz w:val="24"/>
          <w:rtl/>
        </w:rPr>
      </w:pPr>
    </w:p>
    <w:p w:rsidR="00000000" w:rsidRDefault="00BD58FB">
      <w:pPr>
        <w:rPr>
          <w:rFonts w:cs="David"/>
          <w:sz w:val="24"/>
          <w:rtl/>
        </w:rPr>
      </w:pPr>
      <w:r>
        <w:rPr>
          <w:rFonts w:cs="David"/>
          <w:sz w:val="24"/>
          <w:u w:val="single"/>
          <w:rtl/>
        </w:rPr>
        <w:t>לימור סולומון:</w:t>
      </w:r>
    </w:p>
    <w:p w:rsidR="00000000" w:rsidRDefault="00BD58FB">
      <w:pPr>
        <w:rPr>
          <w:rFonts w:cs="David"/>
          <w:sz w:val="24"/>
          <w:rtl/>
        </w:rPr>
      </w:pPr>
    </w:p>
    <w:p w:rsidR="00000000" w:rsidRDefault="00BD58FB">
      <w:pPr>
        <w:rPr>
          <w:rFonts w:cs="David"/>
          <w:sz w:val="24"/>
          <w:rtl/>
        </w:rPr>
      </w:pPr>
      <w:r>
        <w:rPr>
          <w:rFonts w:cs="David"/>
          <w:sz w:val="24"/>
          <w:rtl/>
        </w:rPr>
        <w:tab/>
        <w:t>הדברים האלה נשקלים.</w:t>
      </w:r>
    </w:p>
    <w:p w:rsidR="00000000" w:rsidRDefault="00BD58FB">
      <w:pPr>
        <w:rPr>
          <w:rFonts w:cs="David"/>
          <w:sz w:val="24"/>
          <w:rtl/>
        </w:rPr>
      </w:pPr>
      <w:r>
        <w:rPr>
          <w:rFonts w:cs="David"/>
          <w:sz w:val="24"/>
          <w:u w:val="single"/>
          <w:rtl/>
        </w:rPr>
        <w:br w:type="page"/>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במקרה הזה לא הייתי מתיר.</w:t>
      </w:r>
    </w:p>
    <w:p w:rsidR="00000000" w:rsidRDefault="00BD58FB">
      <w:pPr>
        <w:rPr>
          <w:rFonts w:cs="David"/>
          <w:sz w:val="24"/>
          <w:rtl/>
        </w:rPr>
      </w:pPr>
    </w:p>
    <w:p w:rsidR="00000000" w:rsidRDefault="00BD58FB">
      <w:pPr>
        <w:rPr>
          <w:rFonts w:cs="David"/>
          <w:sz w:val="24"/>
          <w:rtl/>
        </w:rPr>
      </w:pPr>
      <w:r>
        <w:rPr>
          <w:rFonts w:cs="David"/>
          <w:sz w:val="24"/>
          <w:u w:val="single"/>
          <w:rtl/>
        </w:rPr>
        <w:t>איתן כבל:</w:t>
      </w:r>
    </w:p>
    <w:p w:rsidR="00000000" w:rsidRDefault="00BD58FB">
      <w:pPr>
        <w:rPr>
          <w:rFonts w:cs="David"/>
          <w:sz w:val="24"/>
          <w:rtl/>
        </w:rPr>
      </w:pPr>
    </w:p>
    <w:p w:rsidR="00000000" w:rsidRDefault="00BD58FB">
      <w:pPr>
        <w:rPr>
          <w:rFonts w:cs="David"/>
          <w:sz w:val="24"/>
          <w:rtl/>
        </w:rPr>
      </w:pPr>
      <w:r>
        <w:rPr>
          <w:rFonts w:cs="David"/>
          <w:sz w:val="24"/>
          <w:rtl/>
        </w:rPr>
        <w:tab/>
        <w:t xml:space="preserve"> יש מה שנקרא "רוח המחוקק", והכוונה שלי היא בכלל לא לסיטואציה הזאת.</w:t>
      </w:r>
    </w:p>
    <w:p w:rsidR="00000000" w:rsidRDefault="00BD58FB">
      <w:pPr>
        <w:rPr>
          <w:rFonts w:cs="David"/>
          <w:sz w:val="24"/>
          <w:rtl/>
        </w:rPr>
      </w:pPr>
    </w:p>
    <w:p w:rsidR="00000000" w:rsidRDefault="00BD58FB">
      <w:pPr>
        <w:rPr>
          <w:rFonts w:cs="David"/>
          <w:sz w:val="24"/>
          <w:rtl/>
        </w:rPr>
      </w:pPr>
      <w:r>
        <w:rPr>
          <w:rFonts w:cs="David"/>
          <w:sz w:val="24"/>
          <w:u w:val="single"/>
          <w:rtl/>
        </w:rPr>
        <w:t>בתיה ארטמן</w:t>
      </w:r>
      <w:r>
        <w:rPr>
          <w:rFonts w:cs="David"/>
          <w:sz w:val="24"/>
          <w:u w:val="single"/>
          <w:rtl/>
        </w:rPr>
        <w:t>:</w:t>
      </w:r>
    </w:p>
    <w:p w:rsidR="00000000" w:rsidRDefault="00BD58FB">
      <w:pPr>
        <w:rPr>
          <w:rFonts w:cs="David"/>
          <w:sz w:val="24"/>
          <w:rtl/>
        </w:rPr>
      </w:pPr>
    </w:p>
    <w:p w:rsidR="00000000" w:rsidRDefault="00BD58FB">
      <w:pPr>
        <w:rPr>
          <w:rFonts w:cs="David"/>
          <w:sz w:val="24"/>
          <w:rtl/>
        </w:rPr>
      </w:pPr>
      <w:r>
        <w:rPr>
          <w:rFonts w:cs="David"/>
          <w:sz w:val="24"/>
          <w:rtl/>
        </w:rPr>
        <w:tab/>
        <w:t>יש אולי עוד מקרה שאנחנו חושבים שכן אפשר יהיה להתיר, זה גם בנושא של מזונות או אחריות, כשמדובר בילד מפגר בצורה קשה, שאין שום סיכוי שהוא יתחתן אי פעם.</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אני מציע שתחליפו את הסעיף, תביאו סעיף אחר ונדון בו. את הסעיף הזה אנחנו לא מקבלים כמו</w:t>
      </w:r>
      <w:r>
        <w:rPr>
          <w:rFonts w:cs="David"/>
          <w:sz w:val="24"/>
          <w:rtl/>
        </w:rPr>
        <w:t>ת שהוא. הבנתי שיש כאן שני מקרים שבהם אתם רוצים לעסוק, האחד, צרכים רפואיים, והשני, צורך מיוחד באדם- - -</w:t>
      </w:r>
    </w:p>
    <w:p w:rsidR="00000000" w:rsidRDefault="00BD58FB">
      <w:pPr>
        <w:rPr>
          <w:rFonts w:cs="David"/>
          <w:sz w:val="24"/>
          <w:rtl/>
        </w:rPr>
      </w:pPr>
    </w:p>
    <w:p w:rsidR="00000000" w:rsidRDefault="00BD58FB">
      <w:pPr>
        <w:rPr>
          <w:rFonts w:cs="David"/>
          <w:sz w:val="24"/>
          <w:rtl/>
        </w:rPr>
      </w:pPr>
      <w:r>
        <w:rPr>
          <w:rFonts w:cs="David"/>
          <w:sz w:val="24"/>
          <w:u w:val="single"/>
          <w:rtl/>
        </w:rPr>
        <w:t>בתיה ארטמן:</w:t>
      </w:r>
    </w:p>
    <w:p w:rsidR="00000000" w:rsidRDefault="00BD58FB">
      <w:pPr>
        <w:rPr>
          <w:rFonts w:cs="David"/>
          <w:sz w:val="24"/>
          <w:rtl/>
        </w:rPr>
      </w:pPr>
    </w:p>
    <w:p w:rsidR="00000000" w:rsidRDefault="00BD58FB">
      <w:pPr>
        <w:rPr>
          <w:rFonts w:cs="David"/>
          <w:sz w:val="24"/>
          <w:rtl/>
        </w:rPr>
      </w:pPr>
      <w:r>
        <w:rPr>
          <w:rFonts w:cs="David"/>
          <w:sz w:val="24"/>
          <w:rtl/>
        </w:rPr>
        <w:tab/>
        <w:t>אדם שאין לו כשרות משפטית.</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אני לא יודע איך לנסח את זה, אתם תנסחו. אני לא אומר שאני מסכים לעניין הזה, אבל נדון בזה. אני </w:t>
      </w:r>
      <w:r>
        <w:rPr>
          <w:rFonts w:cs="David"/>
          <w:sz w:val="24"/>
          <w:rtl/>
        </w:rPr>
        <w:t>רוצה להתייעץ.</w:t>
      </w:r>
    </w:p>
    <w:p w:rsidR="00000000" w:rsidRDefault="00BD58FB">
      <w:pPr>
        <w:rPr>
          <w:rFonts w:cs="David"/>
          <w:sz w:val="24"/>
          <w:rtl/>
        </w:rPr>
      </w:pPr>
    </w:p>
    <w:p w:rsidR="00000000" w:rsidRDefault="00BD58FB">
      <w:pPr>
        <w:rPr>
          <w:rFonts w:cs="David"/>
          <w:sz w:val="24"/>
          <w:rtl/>
        </w:rPr>
      </w:pPr>
      <w:r>
        <w:rPr>
          <w:rFonts w:cs="David"/>
          <w:sz w:val="24"/>
          <w:u w:val="single"/>
          <w:rtl/>
        </w:rPr>
        <w:t>נסים זאב:</w:t>
      </w:r>
    </w:p>
    <w:p w:rsidR="00000000" w:rsidRDefault="00BD58FB">
      <w:pPr>
        <w:rPr>
          <w:rFonts w:cs="David"/>
          <w:sz w:val="24"/>
          <w:rtl/>
        </w:rPr>
      </w:pPr>
    </w:p>
    <w:p w:rsidR="00000000" w:rsidRDefault="00BD58FB">
      <w:pPr>
        <w:rPr>
          <w:rFonts w:cs="David"/>
          <w:sz w:val="24"/>
          <w:rtl/>
        </w:rPr>
      </w:pPr>
      <w:r>
        <w:rPr>
          <w:rFonts w:cs="David"/>
          <w:sz w:val="24"/>
          <w:rtl/>
        </w:rPr>
        <w:tab/>
        <w:t xml:space="preserve"> סעיף (ג) סותר את סעיף (ב).</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הוא מחריג מקרים מיוחדים.</w:t>
      </w:r>
    </w:p>
    <w:p w:rsidR="00000000" w:rsidRDefault="00BD58FB">
      <w:pPr>
        <w:rPr>
          <w:rFonts w:cs="David"/>
          <w:sz w:val="24"/>
          <w:rtl/>
        </w:rPr>
      </w:pPr>
    </w:p>
    <w:p w:rsidR="00000000" w:rsidRDefault="00BD58FB">
      <w:pPr>
        <w:rPr>
          <w:rFonts w:cs="David"/>
          <w:sz w:val="24"/>
          <w:rtl/>
        </w:rPr>
      </w:pPr>
      <w:r>
        <w:rPr>
          <w:rFonts w:cs="David"/>
          <w:sz w:val="24"/>
          <w:u w:val="single"/>
          <w:rtl/>
        </w:rPr>
        <w:t>נסים זאב:</w:t>
      </w:r>
    </w:p>
    <w:p w:rsidR="00000000" w:rsidRDefault="00BD58FB">
      <w:pPr>
        <w:rPr>
          <w:rFonts w:cs="David"/>
          <w:sz w:val="24"/>
          <w:rtl/>
        </w:rPr>
      </w:pPr>
    </w:p>
    <w:p w:rsidR="00000000" w:rsidRDefault="00BD58FB">
      <w:pPr>
        <w:rPr>
          <w:rFonts w:cs="David"/>
          <w:sz w:val="24"/>
          <w:rtl/>
        </w:rPr>
      </w:pPr>
      <w:r>
        <w:rPr>
          <w:rFonts w:cs="David"/>
          <w:sz w:val="24"/>
          <w:rtl/>
        </w:rPr>
        <w:tab/>
        <w:t xml:space="preserve"> אתה לא מגדיר מה המקרה, והוא נשאר לפרשנות, זאת בעיה.</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זה מה שדיברנו. סעיף קטן (ד), בבקשה.</w:t>
      </w:r>
    </w:p>
    <w:p w:rsidR="00000000" w:rsidRDefault="00BD58FB">
      <w:pPr>
        <w:rPr>
          <w:rFonts w:cs="David"/>
          <w:sz w:val="24"/>
          <w:u w:val="single"/>
          <w:rtl/>
        </w:rPr>
      </w:pPr>
    </w:p>
    <w:p w:rsidR="00000000" w:rsidRDefault="00BD58FB">
      <w:pPr>
        <w:rPr>
          <w:rFonts w:cs="David"/>
          <w:sz w:val="24"/>
          <w:rtl/>
        </w:rPr>
      </w:pPr>
      <w:r>
        <w:rPr>
          <w:rFonts w:cs="David"/>
          <w:sz w:val="24"/>
          <w:u w:val="single"/>
          <w:rtl/>
        </w:rPr>
        <w:t>אפרת רוזן:</w:t>
      </w:r>
    </w:p>
    <w:p w:rsidR="00000000" w:rsidRDefault="00BD58FB">
      <w:pPr>
        <w:rPr>
          <w:rFonts w:cs="David"/>
          <w:sz w:val="24"/>
          <w:rtl/>
        </w:rPr>
      </w:pPr>
    </w:p>
    <w:p w:rsidR="00000000" w:rsidRDefault="00BD58FB">
      <w:pPr>
        <w:rPr>
          <w:rFonts w:cs="David"/>
          <w:sz w:val="24"/>
          <w:rtl/>
        </w:rPr>
      </w:pPr>
      <w:r>
        <w:rPr>
          <w:rFonts w:cs="David"/>
          <w:sz w:val="24"/>
          <w:rtl/>
        </w:rPr>
        <w:tab/>
        <w:t>(קוראת סעיף 28א(ד), (</w:t>
      </w:r>
      <w:r>
        <w:rPr>
          <w:rFonts w:cs="David"/>
          <w:sz w:val="24"/>
          <w:rtl/>
        </w:rPr>
        <w:t>ה) להצעת חוק מידע גנטי (תיקון מס' ) (הוראת בית משפט על עריכת בדיקות גנטיות להורות), התשס"ה-2005. נוסח מתואם מטעם מציע הצעת החוק ומשרד המשפטים).</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האם זה טובת הילד או טובת הקטין?</w:t>
      </w:r>
    </w:p>
    <w:p w:rsidR="00000000" w:rsidRDefault="00BD58FB">
      <w:pPr>
        <w:rPr>
          <w:rFonts w:cs="David"/>
          <w:sz w:val="24"/>
          <w:rtl/>
        </w:rPr>
      </w:pPr>
      <w:r>
        <w:rPr>
          <w:rFonts w:cs="David"/>
          <w:sz w:val="24"/>
          <w:u w:val="single"/>
          <w:rtl/>
        </w:rPr>
        <w:br w:type="page"/>
        <w:t>אפרת רוזן:</w:t>
      </w:r>
    </w:p>
    <w:p w:rsidR="00000000" w:rsidRDefault="00BD58FB">
      <w:pPr>
        <w:rPr>
          <w:rFonts w:cs="David"/>
          <w:sz w:val="24"/>
          <w:u w:val="single"/>
          <w:rtl/>
        </w:rPr>
      </w:pPr>
    </w:p>
    <w:p w:rsidR="00000000" w:rsidRDefault="00BD58FB">
      <w:pPr>
        <w:rPr>
          <w:rFonts w:cs="David"/>
          <w:sz w:val="24"/>
          <w:rtl/>
        </w:rPr>
      </w:pPr>
      <w:r>
        <w:rPr>
          <w:rFonts w:cs="David"/>
          <w:sz w:val="24"/>
          <w:rtl/>
        </w:rPr>
        <w:tab/>
        <w:t>ברישה של סעיף קטן (א), למשל, כתוב "אינה פוגעת ב</w:t>
      </w:r>
      <w:r>
        <w:rPr>
          <w:rFonts w:cs="David"/>
          <w:sz w:val="24"/>
          <w:rtl/>
        </w:rPr>
        <w:t>טובת הקטין".</w:t>
      </w:r>
    </w:p>
    <w:p w:rsidR="00000000" w:rsidRDefault="00BD58FB">
      <w:pPr>
        <w:rPr>
          <w:rFonts w:cs="David"/>
          <w:sz w:val="24"/>
          <w:rtl/>
        </w:rPr>
      </w:pPr>
    </w:p>
    <w:p w:rsidR="00000000" w:rsidRDefault="00BD58FB">
      <w:pPr>
        <w:rPr>
          <w:rFonts w:cs="David"/>
          <w:sz w:val="24"/>
          <w:rtl/>
        </w:rPr>
      </w:pPr>
      <w:r>
        <w:rPr>
          <w:rFonts w:cs="David"/>
          <w:sz w:val="24"/>
          <w:u w:val="single"/>
          <w:rtl/>
        </w:rPr>
        <w:t>לימור סולומון:</w:t>
      </w:r>
    </w:p>
    <w:p w:rsidR="00000000" w:rsidRDefault="00BD58FB">
      <w:pPr>
        <w:rPr>
          <w:rFonts w:cs="David"/>
          <w:sz w:val="24"/>
          <w:rtl/>
        </w:rPr>
      </w:pPr>
    </w:p>
    <w:p w:rsidR="00000000" w:rsidRDefault="00BD58FB">
      <w:pPr>
        <w:rPr>
          <w:rFonts w:cs="David"/>
          <w:sz w:val="24"/>
          <w:rtl/>
        </w:rPr>
      </w:pPr>
      <w:r>
        <w:rPr>
          <w:rFonts w:cs="David"/>
          <w:sz w:val="24"/>
          <w:rtl/>
        </w:rPr>
        <w:tab/>
        <w:t>טובת הקטין.</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ננסח כפי שצריך.</w:t>
      </w:r>
    </w:p>
    <w:p w:rsidR="00000000" w:rsidRDefault="00BD58FB">
      <w:pPr>
        <w:rPr>
          <w:rFonts w:cs="David"/>
          <w:sz w:val="24"/>
          <w:rtl/>
        </w:rPr>
      </w:pPr>
    </w:p>
    <w:p w:rsidR="00000000" w:rsidRDefault="00BD58FB">
      <w:pPr>
        <w:rPr>
          <w:rFonts w:cs="David"/>
          <w:sz w:val="24"/>
          <w:rtl/>
        </w:rPr>
      </w:pPr>
      <w:r>
        <w:rPr>
          <w:rFonts w:cs="David"/>
          <w:sz w:val="24"/>
          <w:u w:val="single"/>
          <w:rtl/>
        </w:rPr>
        <w:t>אפרת רוזן:</w:t>
      </w:r>
    </w:p>
    <w:p w:rsidR="00000000" w:rsidRDefault="00BD58FB">
      <w:pPr>
        <w:rPr>
          <w:rFonts w:cs="David"/>
          <w:sz w:val="24"/>
          <w:highlight w:val="yellow"/>
          <w:rtl/>
        </w:rPr>
      </w:pPr>
    </w:p>
    <w:p w:rsidR="00000000" w:rsidRDefault="00BD58FB">
      <w:pPr>
        <w:rPr>
          <w:rFonts w:cs="David"/>
          <w:sz w:val="24"/>
          <w:rtl/>
        </w:rPr>
      </w:pPr>
      <w:r>
        <w:rPr>
          <w:rFonts w:cs="David"/>
          <w:sz w:val="24"/>
          <w:rtl/>
        </w:rPr>
        <w:tab/>
        <w:t>(קוראת סעיף 28ב(א) להצעת חוק מידע גנטי (תיקון מס' ) (הוראת בית משפט על עריכת בדיקות גנטיות להורות), התשס"ה-2005. נוסח מתואם מטעם מציע הצעת החוק ומשרד המשפטים).</w:t>
      </w:r>
    </w:p>
    <w:p w:rsidR="00000000" w:rsidRDefault="00BD58FB">
      <w:pPr>
        <w:rPr>
          <w:rFonts w:cs="David"/>
          <w:sz w:val="24"/>
          <w:u w:val="single"/>
          <w:rtl/>
        </w:rPr>
      </w:pPr>
    </w:p>
    <w:p w:rsidR="00000000" w:rsidRDefault="00BD58FB">
      <w:pPr>
        <w:rPr>
          <w:rFonts w:cs="David"/>
          <w:sz w:val="24"/>
          <w:rtl/>
        </w:rPr>
      </w:pPr>
      <w:r>
        <w:rPr>
          <w:rFonts w:cs="David"/>
          <w:sz w:val="24"/>
          <w:u w:val="single"/>
          <w:rtl/>
        </w:rPr>
        <w:t>היו</w:t>
      </w:r>
      <w:r>
        <w:rPr>
          <w:rFonts w:cs="David"/>
          <w:sz w:val="24"/>
          <w:u w:val="single"/>
          <w:rtl/>
        </w:rPr>
        <w:t>"ר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מה זה סעיף 12?</w:t>
      </w:r>
    </w:p>
    <w:p w:rsidR="00000000" w:rsidRDefault="00BD58FB">
      <w:pPr>
        <w:rPr>
          <w:rFonts w:cs="David"/>
          <w:sz w:val="24"/>
          <w:rtl/>
        </w:rPr>
      </w:pPr>
    </w:p>
    <w:p w:rsidR="00000000" w:rsidRDefault="00BD58FB">
      <w:pPr>
        <w:rPr>
          <w:rFonts w:cs="David"/>
          <w:sz w:val="24"/>
          <w:rtl/>
        </w:rPr>
      </w:pPr>
      <w:r>
        <w:rPr>
          <w:rFonts w:cs="David"/>
          <w:sz w:val="24"/>
          <w:u w:val="single"/>
          <w:rtl/>
        </w:rPr>
        <w:t>אפרת רוזן:</w:t>
      </w:r>
    </w:p>
    <w:p w:rsidR="00000000" w:rsidRDefault="00BD58FB">
      <w:pPr>
        <w:rPr>
          <w:rFonts w:cs="David"/>
          <w:sz w:val="24"/>
          <w:rtl/>
        </w:rPr>
      </w:pPr>
    </w:p>
    <w:p w:rsidR="00000000" w:rsidRDefault="00BD58FB">
      <w:pPr>
        <w:rPr>
          <w:rFonts w:cs="David"/>
          <w:sz w:val="24"/>
          <w:rtl/>
        </w:rPr>
      </w:pPr>
      <w:r>
        <w:rPr>
          <w:rFonts w:cs="David"/>
          <w:sz w:val="24"/>
          <w:rtl/>
        </w:rPr>
        <w:tab/>
        <w:t>זה סעיף שקובע כלל לגבי בדיקות גנטיות, שצריך להסביר לאדם גם את ההשלכות של הבדיקה, וזה דורש את ההסכמה מדעת, שתהיה אמיתית.</w:t>
      </w:r>
    </w:p>
    <w:p w:rsidR="00000000" w:rsidRDefault="00BD58FB">
      <w:pPr>
        <w:rPr>
          <w:rFonts w:cs="David"/>
          <w:sz w:val="24"/>
          <w:rtl/>
        </w:rPr>
      </w:pPr>
    </w:p>
    <w:p w:rsidR="00000000" w:rsidRDefault="00BD58FB">
      <w:pPr>
        <w:rPr>
          <w:rFonts w:cs="David"/>
          <w:sz w:val="24"/>
          <w:u w:val="single"/>
          <w:rtl/>
        </w:rPr>
      </w:pPr>
      <w:r>
        <w:rPr>
          <w:rFonts w:cs="David"/>
          <w:sz w:val="24"/>
          <w:u w:val="single"/>
          <w:rtl/>
        </w:rPr>
        <w:t>רחל ניסנהולץ:</w:t>
      </w:r>
    </w:p>
    <w:p w:rsidR="00000000" w:rsidRDefault="00BD58FB">
      <w:pPr>
        <w:rPr>
          <w:rFonts w:cs="David"/>
          <w:sz w:val="24"/>
          <w:u w:val="single"/>
          <w:rtl/>
        </w:rPr>
      </w:pPr>
    </w:p>
    <w:p w:rsidR="00000000" w:rsidRDefault="00BD58FB">
      <w:pPr>
        <w:rPr>
          <w:rFonts w:cs="David"/>
          <w:sz w:val="24"/>
          <w:rtl/>
        </w:rPr>
      </w:pPr>
      <w:r>
        <w:rPr>
          <w:rFonts w:cs="David"/>
          <w:sz w:val="24"/>
          <w:rtl/>
        </w:rPr>
        <w:tab/>
        <w:t>אחד הדברים שיש בחוק זכויות החולה, שהוא קבע את חובת ההסכמה מדעת, שהוא לא מת</w:t>
      </w:r>
      <w:r>
        <w:rPr>
          <w:rFonts w:cs="David"/>
          <w:sz w:val="24"/>
          <w:rtl/>
        </w:rPr>
        <w:t>ייחס באופן ספציפי לקטינים. יוצא מכך שמי שהוא היום קטין לא יכול לתת הסכמה מדעת לטיפול רפואי, וצריך הסכמת ההורה או האפוטרופוס שלו. יש חוקים, לרבות הצעת החוק הזאת, שבהם מורידים את גיל ההסכמה מדעת, לאפשר גם לילדים שהם קטנים יותר לתת הסכמה מדעת, מאחר שאנחנו אומ</w:t>
      </w:r>
      <w:r>
        <w:rPr>
          <w:rFonts w:cs="David"/>
          <w:sz w:val="24"/>
          <w:rtl/>
        </w:rPr>
        <w:t>רים שהם מבינים את הנושא ויכולים לקבל את ההחלטה.</w:t>
      </w:r>
    </w:p>
    <w:p w:rsidR="00000000" w:rsidRDefault="00BD58FB">
      <w:pPr>
        <w:rPr>
          <w:rFonts w:cs="David"/>
          <w:sz w:val="24"/>
          <w:rtl/>
        </w:rPr>
      </w:pPr>
    </w:p>
    <w:p w:rsidR="00000000" w:rsidRDefault="00BD58FB">
      <w:pPr>
        <w:rPr>
          <w:rFonts w:cs="David"/>
          <w:sz w:val="24"/>
          <w:rtl/>
        </w:rPr>
      </w:pPr>
      <w:r>
        <w:rPr>
          <w:rFonts w:cs="David"/>
          <w:sz w:val="24"/>
          <w:u w:val="single"/>
          <w:rtl/>
        </w:rPr>
        <w:t>איתן כבל:</w:t>
      </w:r>
    </w:p>
    <w:p w:rsidR="00000000" w:rsidRDefault="00BD58FB">
      <w:pPr>
        <w:rPr>
          <w:rFonts w:cs="David"/>
          <w:sz w:val="24"/>
          <w:rtl/>
        </w:rPr>
      </w:pPr>
    </w:p>
    <w:p w:rsidR="00000000" w:rsidRDefault="00BD58FB">
      <w:pPr>
        <w:rPr>
          <w:rFonts w:cs="David"/>
          <w:sz w:val="24"/>
          <w:rtl/>
        </w:rPr>
      </w:pPr>
      <w:r>
        <w:rPr>
          <w:rFonts w:cs="David"/>
          <w:sz w:val="24"/>
          <w:rtl/>
        </w:rPr>
        <w:tab/>
        <w:t xml:space="preserve"> יש לי תיקון לחוק שנוגע לעניין הזה, ואני עדיין ממתין לעמדת משרד המשפטים. לוקח להם כבר הרבה זמן.</w:t>
      </w:r>
    </w:p>
    <w:p w:rsidR="00000000" w:rsidRDefault="00BD58FB">
      <w:pPr>
        <w:rPr>
          <w:rFonts w:cs="David"/>
          <w:sz w:val="24"/>
          <w:rtl/>
        </w:rPr>
      </w:pPr>
    </w:p>
    <w:p w:rsidR="00000000" w:rsidRDefault="00BD58FB">
      <w:pPr>
        <w:rPr>
          <w:rFonts w:cs="David"/>
          <w:sz w:val="24"/>
          <w:u w:val="single"/>
          <w:rtl/>
        </w:rPr>
      </w:pPr>
      <w:r>
        <w:rPr>
          <w:rFonts w:cs="David"/>
          <w:sz w:val="24"/>
          <w:u w:val="single"/>
          <w:rtl/>
        </w:rPr>
        <w:t>רחל ניסנהולץ:</w:t>
      </w:r>
    </w:p>
    <w:p w:rsidR="00000000" w:rsidRDefault="00BD58FB">
      <w:pPr>
        <w:rPr>
          <w:rFonts w:cs="David"/>
          <w:sz w:val="24"/>
          <w:u w:val="single"/>
          <w:rtl/>
        </w:rPr>
      </w:pPr>
    </w:p>
    <w:p w:rsidR="00000000" w:rsidRDefault="00BD58FB">
      <w:pPr>
        <w:rPr>
          <w:rFonts w:cs="David"/>
          <w:sz w:val="24"/>
          <w:rtl/>
        </w:rPr>
      </w:pPr>
      <w:r>
        <w:rPr>
          <w:rFonts w:cs="David"/>
          <w:sz w:val="24"/>
          <w:rtl/>
        </w:rPr>
        <w:tab/>
        <w:t>הבעיה בקביעת גיל שרירותית ידועה לכולם. אולי ניתן להציע להשאיר את הדבר הזה לשיקול ד</w:t>
      </w:r>
      <w:r>
        <w:rPr>
          <w:rFonts w:cs="David"/>
          <w:sz w:val="24"/>
          <w:rtl/>
        </w:rPr>
        <w:t>עת של בית-המשפט ולא לקבוע את גיל 16 כמשהו קבוע. האם בגיל 15 ועשרה חודשים הוא לא מסוגל לתת הסכמה מדעת, ובגיל 16 ויום הוא כן מסוגל?</w:t>
      </w:r>
    </w:p>
    <w:p w:rsidR="00000000" w:rsidRDefault="00BD58FB">
      <w:pPr>
        <w:rPr>
          <w:rFonts w:cs="David"/>
          <w:sz w:val="24"/>
          <w:rtl/>
        </w:rPr>
      </w:pPr>
    </w:p>
    <w:p w:rsidR="00000000" w:rsidRDefault="00BD58FB">
      <w:pPr>
        <w:rPr>
          <w:rFonts w:cs="David"/>
          <w:sz w:val="24"/>
          <w:rtl/>
        </w:rPr>
      </w:pPr>
      <w:r>
        <w:rPr>
          <w:rFonts w:cs="David"/>
          <w:sz w:val="24"/>
          <w:u w:val="single"/>
          <w:rtl/>
        </w:rPr>
        <w:t>בתיה ארטמן:</w:t>
      </w:r>
    </w:p>
    <w:p w:rsidR="00000000" w:rsidRDefault="00BD58FB">
      <w:pPr>
        <w:rPr>
          <w:rFonts w:cs="David"/>
          <w:sz w:val="24"/>
          <w:rtl/>
        </w:rPr>
      </w:pPr>
    </w:p>
    <w:p w:rsidR="00000000" w:rsidRDefault="00BD58FB">
      <w:pPr>
        <w:rPr>
          <w:rFonts w:cs="David"/>
          <w:sz w:val="24"/>
          <w:rtl/>
        </w:rPr>
      </w:pPr>
      <w:r>
        <w:rPr>
          <w:rFonts w:cs="David"/>
          <w:sz w:val="24"/>
          <w:rtl/>
        </w:rPr>
        <w:tab/>
        <w:t>תמיד צריך לשמוע את דעתו ככל שניתן. כך כתוב גם בחוק הכשרות המשפטית.</w:t>
      </w:r>
    </w:p>
    <w:p w:rsidR="00000000" w:rsidRDefault="00BD58FB">
      <w:pPr>
        <w:rPr>
          <w:rFonts w:cs="David"/>
          <w:sz w:val="24"/>
          <w:rtl/>
        </w:rPr>
      </w:pPr>
    </w:p>
    <w:p w:rsidR="00000000" w:rsidRDefault="00BD58FB">
      <w:pPr>
        <w:rPr>
          <w:rFonts w:cs="David"/>
          <w:sz w:val="24"/>
          <w:rtl/>
        </w:rPr>
      </w:pPr>
      <w:r>
        <w:rPr>
          <w:rFonts w:cs="David"/>
          <w:sz w:val="24"/>
          <w:u w:val="single"/>
          <w:rtl/>
        </w:rPr>
        <w:t>טליה אגמון:</w:t>
      </w:r>
    </w:p>
    <w:p w:rsidR="00000000" w:rsidRDefault="00BD58FB">
      <w:pPr>
        <w:rPr>
          <w:rFonts w:cs="David"/>
          <w:sz w:val="24"/>
          <w:rtl/>
        </w:rPr>
      </w:pPr>
    </w:p>
    <w:p w:rsidR="00000000" w:rsidRDefault="00BD58FB">
      <w:pPr>
        <w:rPr>
          <w:rFonts w:cs="David"/>
          <w:sz w:val="24"/>
          <w:rtl/>
        </w:rPr>
      </w:pPr>
      <w:r>
        <w:rPr>
          <w:rFonts w:cs="David"/>
          <w:sz w:val="24"/>
          <w:rtl/>
        </w:rPr>
        <w:tab/>
        <w:t>קודם כול, חוק מידע גנטי כבר ה</w:t>
      </w:r>
      <w:r>
        <w:rPr>
          <w:rFonts w:cs="David"/>
          <w:sz w:val="24"/>
          <w:rtl/>
        </w:rPr>
        <w:t>יום הוא קובע שבגיל 16 הסכמת הקטין נדרשת, והיא נדרשת בנוסף להסכמת האפוטרופוס, לא במקום. זאת אומרת, מגיל 16 גם הקטין צריך להסכים לכל בדיקה גנטית,  ופה לא צריך להיות יוצא דופן. למעשה לא צריך אפילו לכתוב את זה, לדעתי, זה כתוב כבר בחוק. אם רוצים שזה יהיה גם פה,</w:t>
      </w:r>
      <w:r>
        <w:rPr>
          <w:rFonts w:cs="David"/>
          <w:sz w:val="24"/>
          <w:rtl/>
        </w:rPr>
        <w:t xml:space="preserve"> למען הסר ספק, אפשר לכתוב.</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בנוסף?</w:t>
      </w:r>
    </w:p>
    <w:p w:rsidR="00000000" w:rsidRDefault="00BD58FB">
      <w:pPr>
        <w:rPr>
          <w:rFonts w:cs="David"/>
          <w:sz w:val="24"/>
          <w:rtl/>
        </w:rPr>
      </w:pPr>
    </w:p>
    <w:p w:rsidR="00000000" w:rsidRDefault="00BD58FB">
      <w:pPr>
        <w:rPr>
          <w:rFonts w:cs="David"/>
          <w:sz w:val="24"/>
          <w:rtl/>
        </w:rPr>
      </w:pPr>
      <w:r>
        <w:rPr>
          <w:rFonts w:cs="David"/>
          <w:sz w:val="24"/>
          <w:u w:val="single"/>
          <w:rtl/>
        </w:rPr>
        <w:t>טליה אגמון:</w:t>
      </w:r>
    </w:p>
    <w:p w:rsidR="00000000" w:rsidRDefault="00BD58FB">
      <w:pPr>
        <w:rPr>
          <w:rFonts w:cs="David"/>
          <w:sz w:val="24"/>
          <w:rtl/>
        </w:rPr>
      </w:pPr>
    </w:p>
    <w:p w:rsidR="00000000" w:rsidRDefault="00BD58FB">
      <w:pPr>
        <w:rPr>
          <w:rFonts w:cs="David"/>
          <w:sz w:val="24"/>
          <w:rtl/>
        </w:rPr>
      </w:pPr>
      <w:r>
        <w:rPr>
          <w:rFonts w:cs="David"/>
          <w:sz w:val="24"/>
          <w:rtl/>
        </w:rPr>
        <w:tab/>
        <w:t>אין לי בעיה שזה יהיה כתוב בנוסף, אבל ודאי זה לא צריך להיות חריג, שדווקא בבדיקה כזאת לא שואלים.</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ההערה היא אחרת. ההערה היא אולי לא לקבוע גיל נוקשה.</w:t>
      </w:r>
    </w:p>
    <w:p w:rsidR="00000000" w:rsidRDefault="00BD58FB">
      <w:pPr>
        <w:rPr>
          <w:rFonts w:cs="David"/>
          <w:sz w:val="24"/>
          <w:rtl/>
        </w:rPr>
      </w:pPr>
    </w:p>
    <w:p w:rsidR="00000000" w:rsidRDefault="00BD58FB">
      <w:pPr>
        <w:rPr>
          <w:rFonts w:cs="David"/>
          <w:sz w:val="24"/>
          <w:u w:val="single"/>
          <w:rtl/>
        </w:rPr>
      </w:pPr>
      <w:r>
        <w:rPr>
          <w:rFonts w:cs="David"/>
          <w:sz w:val="24"/>
          <w:u w:val="single"/>
          <w:rtl/>
        </w:rPr>
        <w:t>רחל ניסנהולץ:</w:t>
      </w:r>
    </w:p>
    <w:p w:rsidR="00000000" w:rsidRDefault="00BD58FB">
      <w:pPr>
        <w:rPr>
          <w:rFonts w:cs="David"/>
          <w:sz w:val="24"/>
          <w:u w:val="single"/>
          <w:rtl/>
        </w:rPr>
      </w:pPr>
    </w:p>
    <w:p w:rsidR="00000000" w:rsidRDefault="00BD58FB">
      <w:pPr>
        <w:rPr>
          <w:rFonts w:cs="David"/>
          <w:sz w:val="24"/>
          <w:rtl/>
        </w:rPr>
      </w:pPr>
      <w:r>
        <w:rPr>
          <w:rFonts w:cs="David"/>
          <w:sz w:val="24"/>
          <w:rtl/>
        </w:rPr>
        <w:tab/>
        <w:t>אנחנו</w:t>
      </w:r>
      <w:r>
        <w:rPr>
          <w:rFonts w:cs="David"/>
          <w:sz w:val="24"/>
          <w:rtl/>
        </w:rPr>
        <w:t xml:space="preserve"> יודעים את הבעיות, והמחוקק החליט גיל 18 בחוק הכשרות המשפטית והאפוטרופסות, אחרי שהוא שקל את כל השיקולים בעד קביעת גיל שרירותי ונגד קביעת גיל שרירותי, וזה מקובל. השאלה, אם אנחנו לא רוצים ללכת לפי הגיל השרירותי של גיל 18, ובכל מקרה אנחנו רוצים לשנות, למה לא ל</w:t>
      </w:r>
      <w:r>
        <w:rPr>
          <w:rFonts w:cs="David"/>
          <w:sz w:val="24"/>
          <w:rtl/>
        </w:rPr>
        <w:t xml:space="preserve">תת שיקול דעת ולהרחיב את הנושא? </w:t>
      </w:r>
    </w:p>
    <w:p w:rsidR="00000000" w:rsidRDefault="00BD58FB">
      <w:pPr>
        <w:rPr>
          <w:rFonts w:cs="David"/>
          <w:sz w:val="24"/>
          <w:rtl/>
        </w:rPr>
      </w:pPr>
    </w:p>
    <w:p w:rsidR="00000000" w:rsidRDefault="00BD58FB">
      <w:pPr>
        <w:rPr>
          <w:rFonts w:cs="David"/>
          <w:sz w:val="24"/>
          <w:rtl/>
        </w:rPr>
      </w:pPr>
      <w:r>
        <w:rPr>
          <w:rFonts w:cs="David"/>
          <w:sz w:val="24"/>
          <w:u w:val="single"/>
          <w:rtl/>
        </w:rPr>
        <w:t>בתיה ארטמן:</w:t>
      </w:r>
    </w:p>
    <w:p w:rsidR="00000000" w:rsidRDefault="00BD58FB">
      <w:pPr>
        <w:rPr>
          <w:rFonts w:cs="David"/>
          <w:sz w:val="24"/>
          <w:rtl/>
        </w:rPr>
      </w:pPr>
    </w:p>
    <w:p w:rsidR="00000000" w:rsidRDefault="00BD58FB">
      <w:pPr>
        <w:rPr>
          <w:rFonts w:cs="David"/>
          <w:sz w:val="24"/>
          <w:rtl/>
        </w:rPr>
      </w:pPr>
      <w:r>
        <w:rPr>
          <w:rFonts w:cs="David"/>
          <w:sz w:val="24"/>
          <w:rtl/>
        </w:rPr>
        <w:tab/>
        <w:t>את רוצה שישאלו את הקטין?</w:t>
      </w:r>
    </w:p>
    <w:p w:rsidR="00000000" w:rsidRDefault="00BD58FB">
      <w:pPr>
        <w:rPr>
          <w:rFonts w:cs="David"/>
          <w:sz w:val="24"/>
          <w:rtl/>
        </w:rPr>
      </w:pPr>
    </w:p>
    <w:p w:rsidR="00000000" w:rsidRDefault="00BD58FB">
      <w:pPr>
        <w:rPr>
          <w:rFonts w:cs="David"/>
          <w:sz w:val="24"/>
          <w:u w:val="single"/>
          <w:rtl/>
        </w:rPr>
      </w:pPr>
      <w:r>
        <w:rPr>
          <w:rFonts w:cs="David"/>
          <w:sz w:val="24"/>
          <w:u w:val="single"/>
          <w:rtl/>
        </w:rPr>
        <w:t>רחל ניסנהולץ:</w:t>
      </w:r>
    </w:p>
    <w:p w:rsidR="00000000" w:rsidRDefault="00BD58FB">
      <w:pPr>
        <w:rPr>
          <w:rFonts w:cs="David"/>
          <w:sz w:val="24"/>
          <w:u w:val="single"/>
          <w:rtl/>
        </w:rPr>
      </w:pPr>
    </w:p>
    <w:p w:rsidR="00000000" w:rsidRDefault="00BD58FB">
      <w:pPr>
        <w:rPr>
          <w:rFonts w:cs="David"/>
          <w:sz w:val="24"/>
          <w:rtl/>
        </w:rPr>
      </w:pPr>
      <w:r>
        <w:rPr>
          <w:rFonts w:cs="David"/>
          <w:sz w:val="24"/>
          <w:rtl/>
        </w:rPr>
        <w:tab/>
        <w:t>אם נראה שהוא מסוגל להביע את דעתו ולשמוע אם הוא מסכים או לא. לא מדובר על ילד בן שלוש.</w:t>
      </w:r>
    </w:p>
    <w:p w:rsidR="00000000" w:rsidRDefault="00BD58FB">
      <w:pPr>
        <w:rPr>
          <w:rFonts w:cs="David"/>
          <w:sz w:val="24"/>
          <w:rtl/>
        </w:rPr>
      </w:pPr>
    </w:p>
    <w:p w:rsidR="00000000" w:rsidRDefault="00BD58FB">
      <w:pPr>
        <w:rPr>
          <w:rFonts w:cs="David"/>
          <w:sz w:val="24"/>
          <w:rtl/>
        </w:rPr>
      </w:pPr>
      <w:r>
        <w:rPr>
          <w:rFonts w:cs="David"/>
          <w:sz w:val="24"/>
          <w:u w:val="single"/>
          <w:rtl/>
        </w:rPr>
        <w:t>מוריה בקשי:</w:t>
      </w:r>
    </w:p>
    <w:p w:rsidR="00000000" w:rsidRDefault="00BD58FB">
      <w:pPr>
        <w:rPr>
          <w:rFonts w:cs="David"/>
          <w:sz w:val="24"/>
          <w:rtl/>
        </w:rPr>
      </w:pPr>
    </w:p>
    <w:p w:rsidR="00000000" w:rsidRDefault="00BD58FB">
      <w:pPr>
        <w:rPr>
          <w:rFonts w:cs="David"/>
          <w:sz w:val="24"/>
          <w:rtl/>
        </w:rPr>
      </w:pPr>
      <w:r>
        <w:rPr>
          <w:rFonts w:cs="David"/>
          <w:sz w:val="24"/>
          <w:rtl/>
        </w:rPr>
        <w:tab/>
        <w:t>במשרד הבריאות יש כבר כמה שנים עבודה על הנושא של הסכמת נעורים לטיפול</w:t>
      </w:r>
      <w:r>
        <w:rPr>
          <w:rFonts w:cs="David"/>
          <w:sz w:val="24"/>
          <w:rtl/>
        </w:rPr>
        <w:t xml:space="preserve"> רפואי, והגילאים זזים. צריך לחכות להצעה לעניין הסדר כולל. כאשר אנחנו מדברים על חוק מידע גנטי יש לנו כבר סטנדרט, שיכול להיות שאפשר היה להוריד אותו ל-15, ויכול להיות שאפשר היה בכלל לוותר על הסכמת ההורים במצבים האלה. נכון ללכת באותו קו שהחוק כבר הולך לעניין ה</w:t>
      </w:r>
      <w:r>
        <w:rPr>
          <w:rFonts w:cs="David"/>
          <w:sz w:val="24"/>
          <w:rtl/>
        </w:rPr>
        <w:t>בדיקה מסיבות רפואיות. ביום שתבואו עם גישה כללית לגבי איך צריך להתייחס להסכמה רפואית לטיפול בבני נוער, נעשה את התיקון ואת ההתאמה גם פה. אותם שיקולים שיש היום, מחר יש חשיבה אחרת. צריך עמדה עקרונית.</w:t>
      </w:r>
    </w:p>
    <w:p w:rsidR="00000000" w:rsidRDefault="00BD58FB">
      <w:pPr>
        <w:rPr>
          <w:rFonts w:cs="David"/>
          <w:sz w:val="24"/>
          <w:rtl/>
        </w:rPr>
      </w:pPr>
    </w:p>
    <w:p w:rsidR="00000000" w:rsidRDefault="00BD58FB">
      <w:pPr>
        <w:rPr>
          <w:rFonts w:cs="David"/>
          <w:sz w:val="24"/>
          <w:u w:val="single"/>
          <w:rtl/>
        </w:rPr>
      </w:pPr>
      <w:r>
        <w:rPr>
          <w:rFonts w:cs="David"/>
          <w:sz w:val="24"/>
          <w:u w:val="single"/>
          <w:rtl/>
        </w:rPr>
        <w:t>רחל ניסנהולץ:</w:t>
      </w:r>
    </w:p>
    <w:p w:rsidR="00000000" w:rsidRDefault="00BD58FB">
      <w:pPr>
        <w:rPr>
          <w:rFonts w:cs="David"/>
          <w:sz w:val="24"/>
          <w:u w:val="single"/>
          <w:rtl/>
        </w:rPr>
      </w:pPr>
    </w:p>
    <w:p w:rsidR="00000000" w:rsidRDefault="00BD58FB">
      <w:pPr>
        <w:rPr>
          <w:rFonts w:cs="David"/>
          <w:sz w:val="24"/>
          <w:rtl/>
        </w:rPr>
      </w:pPr>
      <w:r>
        <w:rPr>
          <w:rFonts w:cs="David"/>
          <w:sz w:val="24"/>
          <w:rtl/>
        </w:rPr>
        <w:tab/>
        <w:t>זה תלוי בפרוצדורה הרפואית ובמטרה שלה.</w:t>
      </w:r>
    </w:p>
    <w:p w:rsidR="00000000" w:rsidRDefault="00BD58FB">
      <w:pPr>
        <w:rPr>
          <w:rFonts w:cs="David"/>
          <w:sz w:val="24"/>
          <w:rtl/>
        </w:rPr>
      </w:pPr>
    </w:p>
    <w:p w:rsidR="00000000" w:rsidRDefault="00BD58FB">
      <w:pPr>
        <w:rPr>
          <w:rFonts w:cs="David"/>
          <w:sz w:val="24"/>
          <w:rtl/>
        </w:rPr>
      </w:pPr>
      <w:r>
        <w:rPr>
          <w:rFonts w:cs="David"/>
          <w:sz w:val="24"/>
          <w:u w:val="single"/>
          <w:rtl/>
        </w:rPr>
        <w:t>מורי</w:t>
      </w:r>
      <w:r>
        <w:rPr>
          <w:rFonts w:cs="David"/>
          <w:sz w:val="24"/>
          <w:u w:val="single"/>
          <w:rtl/>
        </w:rPr>
        <w:t>ה בקשי:</w:t>
      </w:r>
    </w:p>
    <w:p w:rsidR="00000000" w:rsidRDefault="00BD58FB">
      <w:pPr>
        <w:rPr>
          <w:rFonts w:cs="David"/>
          <w:sz w:val="24"/>
          <w:rtl/>
        </w:rPr>
      </w:pPr>
    </w:p>
    <w:p w:rsidR="00000000" w:rsidRDefault="00BD58FB">
      <w:pPr>
        <w:rPr>
          <w:rFonts w:cs="David"/>
          <w:sz w:val="24"/>
          <w:rtl/>
        </w:rPr>
      </w:pPr>
      <w:r>
        <w:rPr>
          <w:rFonts w:cs="David"/>
          <w:sz w:val="24"/>
          <w:rtl/>
        </w:rPr>
        <w:tab/>
        <w:t>זה לא מונע לבקש בגיל יותר צעיר.</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יש אפשרות לשופט, גם בגיל צעיר יותר לבקש?</w:t>
      </w:r>
    </w:p>
    <w:p w:rsidR="00000000" w:rsidRDefault="00BD58FB">
      <w:pPr>
        <w:rPr>
          <w:rFonts w:cs="David"/>
          <w:sz w:val="24"/>
          <w:rtl/>
        </w:rPr>
      </w:pPr>
      <w:r>
        <w:rPr>
          <w:rFonts w:cs="David"/>
          <w:sz w:val="24"/>
          <w:u w:val="single"/>
          <w:rtl/>
        </w:rPr>
        <w:br w:type="page"/>
        <w:t>קריאות:</w:t>
      </w:r>
    </w:p>
    <w:p w:rsidR="00000000" w:rsidRDefault="00BD58FB">
      <w:pPr>
        <w:rPr>
          <w:rFonts w:cs="David"/>
          <w:sz w:val="24"/>
          <w:rtl/>
        </w:rPr>
      </w:pPr>
    </w:p>
    <w:p w:rsidR="00000000" w:rsidRDefault="00BD58FB">
      <w:pPr>
        <w:rPr>
          <w:rFonts w:cs="David"/>
          <w:sz w:val="24"/>
          <w:rtl/>
        </w:rPr>
      </w:pPr>
      <w:r>
        <w:rPr>
          <w:rFonts w:cs="David"/>
          <w:sz w:val="24"/>
          <w:rtl/>
        </w:rPr>
        <w:tab/>
        <w:t>בוודאי.</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אם כך, אני מבין שהחוק מחייב מגיל 16, אבל לא מונע מהשופט גם בנער פחות מגיל 16- - -</w:t>
      </w:r>
    </w:p>
    <w:p w:rsidR="00000000" w:rsidRDefault="00BD58FB">
      <w:pPr>
        <w:rPr>
          <w:rFonts w:cs="David"/>
          <w:sz w:val="24"/>
          <w:rtl/>
        </w:rPr>
      </w:pPr>
    </w:p>
    <w:p w:rsidR="00000000" w:rsidRDefault="00BD58FB">
      <w:pPr>
        <w:rPr>
          <w:rFonts w:cs="David"/>
          <w:sz w:val="24"/>
          <w:rtl/>
        </w:rPr>
      </w:pPr>
      <w:r>
        <w:rPr>
          <w:rFonts w:cs="David"/>
          <w:sz w:val="24"/>
          <w:u w:val="single"/>
          <w:rtl/>
        </w:rPr>
        <w:t>לימור סולומון:</w:t>
      </w:r>
    </w:p>
    <w:p w:rsidR="00000000" w:rsidRDefault="00BD58FB">
      <w:pPr>
        <w:rPr>
          <w:rFonts w:cs="David"/>
          <w:sz w:val="24"/>
          <w:rtl/>
        </w:rPr>
      </w:pPr>
    </w:p>
    <w:p w:rsidR="00000000" w:rsidRDefault="00BD58FB">
      <w:pPr>
        <w:rPr>
          <w:rFonts w:cs="David"/>
          <w:sz w:val="24"/>
          <w:rtl/>
        </w:rPr>
      </w:pPr>
      <w:r>
        <w:rPr>
          <w:rFonts w:cs="David"/>
          <w:sz w:val="24"/>
          <w:rtl/>
        </w:rPr>
        <w:tab/>
        <w:t>אנחנו מדברים על</w:t>
      </w:r>
      <w:r>
        <w:rPr>
          <w:rFonts w:cs="David"/>
          <w:sz w:val="24"/>
          <w:rtl/>
        </w:rPr>
        <w:t xml:space="preserve"> הסכמה ללקיחת הדגימה. לא יעלה על הדעת שיבוא נער בן 15 לבית החולים וייקחו ממנו דגימה בכוח.</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ההיגיון ודאי אומר שהשופט או הרופא או מי שיעשה את זה או האחראי, בכל מקרה, הנער יהיה שותף לעניין ולהסכמה, כי אם הוא יתנגד, לא יעשו את זה. אנחנו כאן </w:t>
      </w:r>
      <w:r>
        <w:rPr>
          <w:rFonts w:cs="David"/>
          <w:sz w:val="24"/>
          <w:rtl/>
        </w:rPr>
        <w:t>בגיל 16 מחייבים.</w:t>
      </w:r>
    </w:p>
    <w:p w:rsidR="00000000" w:rsidRDefault="00BD58FB">
      <w:pPr>
        <w:rPr>
          <w:rFonts w:cs="David"/>
          <w:sz w:val="24"/>
          <w:rtl/>
        </w:rPr>
      </w:pPr>
    </w:p>
    <w:p w:rsidR="00000000" w:rsidRDefault="00BD58FB">
      <w:pPr>
        <w:rPr>
          <w:rFonts w:cs="David"/>
          <w:sz w:val="24"/>
          <w:rtl/>
        </w:rPr>
      </w:pPr>
      <w:r>
        <w:rPr>
          <w:rFonts w:cs="David"/>
          <w:sz w:val="24"/>
          <w:u w:val="single"/>
          <w:rtl/>
        </w:rPr>
        <w:t>אפרת רוזן:</w:t>
      </w:r>
    </w:p>
    <w:p w:rsidR="00000000" w:rsidRDefault="00BD58FB">
      <w:pPr>
        <w:rPr>
          <w:rFonts w:cs="David"/>
          <w:sz w:val="24"/>
          <w:rtl/>
        </w:rPr>
      </w:pPr>
    </w:p>
    <w:p w:rsidR="00000000" w:rsidRDefault="00BD58FB">
      <w:pPr>
        <w:rPr>
          <w:rFonts w:cs="David"/>
          <w:sz w:val="24"/>
          <w:rtl/>
        </w:rPr>
      </w:pPr>
      <w:r>
        <w:rPr>
          <w:rFonts w:cs="David"/>
          <w:sz w:val="24"/>
          <w:rtl/>
        </w:rPr>
        <w:tab/>
        <w:t>רציתי להעיר שתי הערות לגבי הסעיף הזה. גיל 16 הוא באמת הגיל שקבוע בסעיף 24 לחוק מידע גנטי, אבל אולי יש מקום לשקול מחדש את הגיל לגבי החוק הזה, כי ההקבלה הנכונה היא לא בהכרח לבדיקה רפואית כרגע, אלא מכיוון שמדובר על נטילה של דגימ</w:t>
      </w:r>
      <w:r>
        <w:rPr>
          <w:rFonts w:cs="David"/>
          <w:sz w:val="24"/>
          <w:rtl/>
        </w:rPr>
        <w:t>ה, זה דומה במובנים מסוימים לחיפוש. הגיל שקבענו לעניין חיפוש בהסכמה בגופו של קטין היה גיל 14. גיל 14 זה גם גיל מקובל בחקיקה אחרת, אפילו לגבי, למשל, לנפגעי עבירה לקבלת מידע. זה משהו שאולי כדאי לשקול, או תיקון ספציפי לגבי הסעיף הזה או תיקון סעיף 24 בעניין הזה</w:t>
      </w:r>
      <w:r>
        <w:rPr>
          <w:rFonts w:cs="David"/>
          <w:sz w:val="24"/>
          <w:rtl/>
        </w:rPr>
        <w:t>. חוץ מזה, אפשר לכתוב במפורש בסעיף, שצריך לשמוע את עמדת הקטין ככל שהדבר ניתן.</w:t>
      </w:r>
    </w:p>
    <w:p w:rsidR="00000000" w:rsidRDefault="00BD58FB">
      <w:pPr>
        <w:rPr>
          <w:rFonts w:cs="David"/>
          <w:sz w:val="24"/>
          <w:rtl/>
        </w:rPr>
      </w:pPr>
    </w:p>
    <w:p w:rsidR="00000000" w:rsidRDefault="00BD58FB">
      <w:pPr>
        <w:rPr>
          <w:rFonts w:cs="David"/>
          <w:sz w:val="24"/>
          <w:rtl/>
        </w:rPr>
      </w:pPr>
      <w:r>
        <w:rPr>
          <w:rFonts w:cs="David"/>
          <w:sz w:val="24"/>
          <w:u w:val="single"/>
          <w:rtl/>
        </w:rPr>
        <w:t>בתיה ארטמן:</w:t>
      </w:r>
    </w:p>
    <w:p w:rsidR="00000000" w:rsidRDefault="00BD58FB">
      <w:pPr>
        <w:rPr>
          <w:rFonts w:cs="David"/>
          <w:sz w:val="24"/>
          <w:rtl/>
        </w:rPr>
      </w:pPr>
    </w:p>
    <w:p w:rsidR="00000000" w:rsidRDefault="00BD58FB">
      <w:pPr>
        <w:rPr>
          <w:rFonts w:cs="David"/>
          <w:sz w:val="24"/>
          <w:rtl/>
        </w:rPr>
      </w:pPr>
      <w:r>
        <w:rPr>
          <w:rFonts w:cs="David"/>
          <w:sz w:val="24"/>
          <w:rtl/>
        </w:rPr>
        <w:tab/>
        <w:t>זה גם האמנה לזכויות הילד וגם חוק הכשרות המשפטית.</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חברי הכנסת, אני מציע שכן נוסיף, ככל שניתן, צריך לשמוע את עמדת הקטין, ותראו איך לנסח את זה. </w:t>
      </w:r>
    </w:p>
    <w:p w:rsidR="00000000" w:rsidRDefault="00BD58FB">
      <w:pPr>
        <w:rPr>
          <w:rFonts w:cs="David"/>
          <w:sz w:val="24"/>
          <w:rtl/>
        </w:rPr>
      </w:pPr>
    </w:p>
    <w:p w:rsidR="00000000" w:rsidRDefault="00BD58FB">
      <w:pPr>
        <w:rPr>
          <w:rFonts w:cs="David"/>
          <w:sz w:val="24"/>
          <w:rtl/>
        </w:rPr>
      </w:pPr>
      <w:r>
        <w:rPr>
          <w:rFonts w:cs="David"/>
          <w:sz w:val="24"/>
          <w:u w:val="single"/>
          <w:rtl/>
        </w:rPr>
        <w:t>נ</w:t>
      </w:r>
      <w:r>
        <w:rPr>
          <w:rFonts w:cs="David"/>
          <w:sz w:val="24"/>
          <w:u w:val="single"/>
          <w:rtl/>
        </w:rPr>
        <w:t>סים זאב:</w:t>
      </w:r>
    </w:p>
    <w:p w:rsidR="00000000" w:rsidRDefault="00BD58FB">
      <w:pPr>
        <w:rPr>
          <w:rFonts w:cs="David"/>
          <w:sz w:val="24"/>
          <w:rtl/>
        </w:rPr>
      </w:pPr>
    </w:p>
    <w:p w:rsidR="00000000" w:rsidRDefault="00BD58FB">
      <w:pPr>
        <w:rPr>
          <w:rFonts w:cs="David"/>
          <w:sz w:val="24"/>
          <w:rtl/>
        </w:rPr>
      </w:pPr>
      <w:r>
        <w:rPr>
          <w:rFonts w:cs="David"/>
          <w:sz w:val="24"/>
          <w:rtl/>
        </w:rPr>
        <w:tab/>
        <w:t xml:space="preserve"> מה קורה אם נער בן 15 מסרב?</w:t>
      </w:r>
    </w:p>
    <w:p w:rsidR="00000000" w:rsidRDefault="00BD58FB">
      <w:pPr>
        <w:rPr>
          <w:rFonts w:cs="David"/>
          <w:sz w:val="24"/>
          <w:rtl/>
        </w:rPr>
      </w:pPr>
    </w:p>
    <w:p w:rsidR="00000000" w:rsidRDefault="00BD58FB">
      <w:pPr>
        <w:rPr>
          <w:rFonts w:cs="David"/>
          <w:sz w:val="24"/>
          <w:u w:val="single"/>
          <w:rtl/>
        </w:rPr>
      </w:pPr>
      <w:r>
        <w:rPr>
          <w:rFonts w:cs="David"/>
          <w:sz w:val="24"/>
          <w:u w:val="single"/>
          <w:rtl/>
        </w:rPr>
        <w:t>רחל ניסנהולץ:</w:t>
      </w:r>
    </w:p>
    <w:p w:rsidR="00000000" w:rsidRDefault="00BD58FB">
      <w:pPr>
        <w:rPr>
          <w:rFonts w:cs="David"/>
          <w:sz w:val="24"/>
          <w:u w:val="single"/>
          <w:rtl/>
        </w:rPr>
      </w:pPr>
    </w:p>
    <w:p w:rsidR="00000000" w:rsidRDefault="00BD58FB">
      <w:pPr>
        <w:rPr>
          <w:rFonts w:cs="David"/>
          <w:sz w:val="24"/>
          <w:rtl/>
        </w:rPr>
      </w:pPr>
      <w:r>
        <w:rPr>
          <w:rFonts w:cs="David"/>
          <w:sz w:val="24"/>
          <w:rtl/>
        </w:rPr>
        <w:tab/>
        <w:t>לא תוכל לבצע את הבדיקה טכנית. האם תכבול אותו למיטה?</w:t>
      </w:r>
    </w:p>
    <w:p w:rsidR="00000000" w:rsidRDefault="00BD58FB">
      <w:pPr>
        <w:rPr>
          <w:rFonts w:cs="David"/>
          <w:sz w:val="24"/>
          <w:rtl/>
        </w:rPr>
      </w:pPr>
    </w:p>
    <w:p w:rsidR="00000000" w:rsidRDefault="00BD58FB">
      <w:pPr>
        <w:rPr>
          <w:rFonts w:cs="David"/>
          <w:sz w:val="24"/>
          <w:rtl/>
        </w:rPr>
      </w:pPr>
      <w:r>
        <w:rPr>
          <w:rFonts w:cs="David"/>
          <w:sz w:val="24"/>
          <w:u w:val="single"/>
          <w:rtl/>
        </w:rPr>
        <w:t>נסים זאב:</w:t>
      </w:r>
    </w:p>
    <w:p w:rsidR="00000000" w:rsidRDefault="00BD58FB">
      <w:pPr>
        <w:rPr>
          <w:rFonts w:cs="David"/>
          <w:sz w:val="24"/>
          <w:rtl/>
        </w:rPr>
      </w:pPr>
    </w:p>
    <w:p w:rsidR="00000000" w:rsidRDefault="00BD58FB">
      <w:pPr>
        <w:rPr>
          <w:rFonts w:cs="David"/>
          <w:sz w:val="24"/>
          <w:rtl/>
        </w:rPr>
      </w:pPr>
      <w:r>
        <w:rPr>
          <w:rFonts w:cs="David"/>
          <w:sz w:val="24"/>
          <w:rtl/>
        </w:rPr>
        <w:tab/>
        <w:t xml:space="preserve"> מה קורה אם הוא בן 15 והוא מסרב? האם יש לו עמדה או אין לו עמדה?</w:t>
      </w:r>
    </w:p>
    <w:p w:rsidR="00000000" w:rsidRDefault="00BD58FB">
      <w:pPr>
        <w:rPr>
          <w:rFonts w:cs="David"/>
          <w:sz w:val="24"/>
          <w:rtl/>
        </w:rPr>
      </w:pPr>
    </w:p>
    <w:p w:rsidR="00000000" w:rsidRDefault="00BD58FB">
      <w:pPr>
        <w:rPr>
          <w:rFonts w:cs="David"/>
          <w:sz w:val="24"/>
          <w:rtl/>
        </w:rPr>
      </w:pPr>
      <w:r>
        <w:rPr>
          <w:rFonts w:cs="David"/>
          <w:sz w:val="24"/>
          <w:u w:val="single"/>
          <w:rtl/>
        </w:rPr>
        <w:t>מוריה בקשי:</w:t>
      </w:r>
    </w:p>
    <w:p w:rsidR="00000000" w:rsidRDefault="00BD58FB">
      <w:pPr>
        <w:rPr>
          <w:rFonts w:cs="David"/>
          <w:sz w:val="24"/>
          <w:rtl/>
        </w:rPr>
      </w:pPr>
    </w:p>
    <w:p w:rsidR="00000000" w:rsidRDefault="00BD58FB">
      <w:pPr>
        <w:rPr>
          <w:rFonts w:cs="David"/>
          <w:sz w:val="24"/>
          <w:rtl/>
        </w:rPr>
      </w:pPr>
      <w:r>
        <w:rPr>
          <w:rFonts w:cs="David"/>
          <w:sz w:val="24"/>
          <w:rtl/>
        </w:rPr>
        <w:tab/>
        <w:t>גם בבדיקה רפואית הרציונל אותו רציונל. כשיש נער בן 15, לצ</w:t>
      </w:r>
      <w:r>
        <w:rPr>
          <w:rFonts w:cs="David"/>
          <w:sz w:val="24"/>
          <w:rtl/>
        </w:rPr>
        <w:t>ורך בדיקה רפואית, גם כאן צריך. הייתי מורידה את הגיל, רק חשבתי שבהקשר הזה נכון לחכות ולראות את העמדה הכללית ולא לתקן כל יום לכיוון אחר.</w:t>
      </w: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מכיוון שיש בחוק סעיפים אחרים שבו יש גיל 14, קודם כול, אני חושב שגיל 14 הוא גיל סביר בעניין הזה, מכיוון</w:t>
      </w:r>
      <w:r>
        <w:rPr>
          <w:rFonts w:cs="David"/>
          <w:sz w:val="24"/>
          <w:rtl/>
        </w:rPr>
        <w:t xml:space="preserve"> שבגיל 14 מבינים כמעט הכול. צריך פה גם הסכמת ההורה, גם הסכמת האחראי וגם הסכמת הנער.</w:t>
      </w:r>
    </w:p>
    <w:p w:rsidR="00000000" w:rsidRDefault="00BD58FB">
      <w:pPr>
        <w:rPr>
          <w:rFonts w:cs="David"/>
          <w:sz w:val="24"/>
          <w:rtl/>
        </w:rPr>
      </w:pPr>
    </w:p>
    <w:p w:rsidR="00000000" w:rsidRDefault="00BD58FB">
      <w:pPr>
        <w:rPr>
          <w:rFonts w:cs="David"/>
          <w:sz w:val="24"/>
          <w:rtl/>
        </w:rPr>
      </w:pPr>
      <w:r>
        <w:rPr>
          <w:rFonts w:cs="David"/>
          <w:sz w:val="24"/>
          <w:u w:val="single"/>
          <w:rtl/>
        </w:rPr>
        <w:t>לימור סולומון:</w:t>
      </w:r>
    </w:p>
    <w:p w:rsidR="00000000" w:rsidRDefault="00BD58FB">
      <w:pPr>
        <w:rPr>
          <w:rFonts w:cs="David"/>
          <w:sz w:val="24"/>
          <w:rtl/>
        </w:rPr>
      </w:pPr>
    </w:p>
    <w:p w:rsidR="00000000" w:rsidRDefault="00BD58FB">
      <w:pPr>
        <w:rPr>
          <w:rFonts w:cs="David"/>
          <w:sz w:val="24"/>
          <w:rtl/>
        </w:rPr>
      </w:pPr>
      <w:r>
        <w:rPr>
          <w:rFonts w:cs="David"/>
          <w:sz w:val="24"/>
          <w:rtl/>
        </w:rPr>
        <w:tab/>
        <w:t>גם לתקן את הסעיף שכבר קיים.</w:t>
      </w:r>
    </w:p>
    <w:p w:rsidR="00000000" w:rsidRDefault="00BD58FB">
      <w:pPr>
        <w:rPr>
          <w:rFonts w:cs="David"/>
          <w:sz w:val="24"/>
          <w:rtl/>
        </w:rPr>
      </w:pPr>
    </w:p>
    <w:p w:rsidR="00000000" w:rsidRDefault="00BD58FB">
      <w:pPr>
        <w:rPr>
          <w:rFonts w:cs="David"/>
          <w:sz w:val="24"/>
          <w:rtl/>
        </w:rPr>
      </w:pPr>
      <w:r>
        <w:rPr>
          <w:rFonts w:cs="David"/>
          <w:sz w:val="24"/>
          <w:u w:val="single"/>
          <w:rtl/>
        </w:rPr>
        <w:t>אפרת רוזן:</w:t>
      </w:r>
    </w:p>
    <w:p w:rsidR="00000000" w:rsidRDefault="00BD58FB">
      <w:pPr>
        <w:rPr>
          <w:rFonts w:cs="David"/>
          <w:sz w:val="24"/>
          <w:rtl/>
        </w:rPr>
      </w:pPr>
    </w:p>
    <w:p w:rsidR="00000000" w:rsidRDefault="00BD58FB">
      <w:pPr>
        <w:rPr>
          <w:rFonts w:cs="David"/>
          <w:sz w:val="24"/>
          <w:rtl/>
        </w:rPr>
      </w:pPr>
      <w:r>
        <w:rPr>
          <w:rFonts w:cs="David"/>
          <w:sz w:val="24"/>
          <w:rtl/>
        </w:rPr>
        <w:tab/>
        <w:t xml:space="preserve">נתקן את הסעיף כך שגיל הקטין יהיה 14, ונבדוק את תיקון סעיף 24 בהקשר הזה, גם להוריד את הגיל. </w:t>
      </w:r>
    </w:p>
    <w:p w:rsidR="00000000" w:rsidRDefault="00BD58FB">
      <w:pPr>
        <w:rPr>
          <w:rFonts w:cs="David"/>
          <w:sz w:val="24"/>
          <w:rtl/>
        </w:rPr>
      </w:pPr>
    </w:p>
    <w:p w:rsidR="00000000" w:rsidRDefault="00BD58FB">
      <w:pPr>
        <w:rPr>
          <w:rFonts w:cs="David"/>
          <w:sz w:val="24"/>
          <w:rtl/>
        </w:rPr>
      </w:pPr>
      <w:r>
        <w:rPr>
          <w:rFonts w:cs="David"/>
          <w:sz w:val="24"/>
          <w:u w:val="single"/>
          <w:rtl/>
        </w:rPr>
        <w:t>מוריה בקשי:</w:t>
      </w:r>
    </w:p>
    <w:p w:rsidR="00000000" w:rsidRDefault="00BD58FB">
      <w:pPr>
        <w:rPr>
          <w:rFonts w:cs="David"/>
          <w:sz w:val="24"/>
          <w:rtl/>
        </w:rPr>
      </w:pPr>
    </w:p>
    <w:p w:rsidR="00000000" w:rsidRDefault="00BD58FB">
      <w:pPr>
        <w:rPr>
          <w:rFonts w:cs="David"/>
          <w:sz w:val="24"/>
          <w:rtl/>
        </w:rPr>
      </w:pPr>
      <w:r>
        <w:rPr>
          <w:rFonts w:cs="David"/>
          <w:sz w:val="24"/>
          <w:rtl/>
        </w:rPr>
        <w:tab/>
        <w:t>בתנאי</w:t>
      </w:r>
      <w:r>
        <w:rPr>
          <w:rFonts w:cs="David"/>
          <w:sz w:val="24"/>
          <w:rtl/>
        </w:rPr>
        <w:t xml:space="preserve"> שאנחנו משאירים גם את הסכמת ההורה.</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ודאי, זה לא במקום. קיבלנו את התיקון.</w:t>
      </w:r>
    </w:p>
    <w:p w:rsidR="00000000" w:rsidRDefault="00BD58FB">
      <w:pPr>
        <w:rPr>
          <w:rFonts w:cs="David"/>
          <w:sz w:val="24"/>
          <w:rtl/>
        </w:rPr>
      </w:pPr>
    </w:p>
    <w:p w:rsidR="00000000" w:rsidRDefault="00BD58FB">
      <w:pPr>
        <w:rPr>
          <w:rFonts w:cs="David"/>
          <w:sz w:val="24"/>
          <w:rtl/>
        </w:rPr>
      </w:pPr>
      <w:r>
        <w:rPr>
          <w:rFonts w:cs="David"/>
          <w:sz w:val="24"/>
          <w:u w:val="single"/>
          <w:rtl/>
        </w:rPr>
        <w:t>אפרת רוזן:</w:t>
      </w:r>
    </w:p>
    <w:p w:rsidR="00000000" w:rsidRDefault="00BD58FB">
      <w:pPr>
        <w:rPr>
          <w:rFonts w:cs="David"/>
          <w:sz w:val="24"/>
          <w:rtl/>
        </w:rPr>
      </w:pPr>
    </w:p>
    <w:p w:rsidR="00000000" w:rsidRDefault="00BD58FB">
      <w:pPr>
        <w:rPr>
          <w:rFonts w:cs="David"/>
          <w:sz w:val="24"/>
          <w:rtl/>
        </w:rPr>
      </w:pPr>
      <w:r>
        <w:rPr>
          <w:rFonts w:cs="David"/>
          <w:sz w:val="24"/>
          <w:rtl/>
        </w:rPr>
        <w:tab/>
        <w:t>(קוראת סעיף 28ב(ב) להצעת חוק מידע גנטי (תיקון מס' ) (הוראת בית משפט על עריכת בדיקות גנטיות להורות), התשס"ה-2005. נוסח מתואם מטעם מציע הצעת החוק ומשרד ה</w:t>
      </w:r>
      <w:r>
        <w:rPr>
          <w:rFonts w:cs="David"/>
          <w:sz w:val="24"/>
          <w:rtl/>
        </w:rPr>
        <w:t>משפטים).</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כאן אין מגבלה של גיל לגבי הקטין.</w:t>
      </w:r>
    </w:p>
    <w:p w:rsidR="00000000" w:rsidRDefault="00BD58FB">
      <w:pPr>
        <w:rPr>
          <w:rFonts w:cs="David"/>
          <w:sz w:val="24"/>
          <w:rtl/>
        </w:rPr>
      </w:pPr>
    </w:p>
    <w:p w:rsidR="00000000" w:rsidRDefault="00BD58FB">
      <w:pPr>
        <w:rPr>
          <w:rFonts w:cs="David"/>
          <w:sz w:val="24"/>
          <w:rtl/>
        </w:rPr>
      </w:pPr>
      <w:r>
        <w:rPr>
          <w:rFonts w:cs="David"/>
          <w:sz w:val="24"/>
          <w:u w:val="single"/>
          <w:rtl/>
        </w:rPr>
        <w:t>לימור סולומון:</w:t>
      </w:r>
    </w:p>
    <w:p w:rsidR="00000000" w:rsidRDefault="00BD58FB">
      <w:pPr>
        <w:rPr>
          <w:rFonts w:cs="David"/>
          <w:sz w:val="24"/>
          <w:rtl/>
        </w:rPr>
      </w:pPr>
    </w:p>
    <w:p w:rsidR="00000000" w:rsidRDefault="00BD58FB">
      <w:pPr>
        <w:rPr>
          <w:rFonts w:cs="David"/>
          <w:sz w:val="24"/>
          <w:rtl/>
        </w:rPr>
      </w:pPr>
      <w:r>
        <w:rPr>
          <w:rFonts w:cs="David"/>
          <w:sz w:val="24"/>
          <w:rtl/>
        </w:rPr>
        <w:tab/>
        <w:t>השאלה למה אנחנו צריכים להכפיף את זה לשיקול דעת של בית-המשפט ולא כמו, לדוגמה, בהפלות, שזה צעד הרבה יותר קיצוני, שנערה בכל גיל יכולה להחליט בעצמה לעשות בלי אישור הורים, למה כאן א</w:t>
      </w:r>
      <w:r>
        <w:rPr>
          <w:rFonts w:cs="David"/>
          <w:sz w:val="24"/>
          <w:rtl/>
        </w:rPr>
        <w:t>נחנו צריכים?</w:t>
      </w:r>
    </w:p>
    <w:p w:rsidR="00000000" w:rsidRDefault="00BD58FB">
      <w:pPr>
        <w:rPr>
          <w:rFonts w:cs="David"/>
          <w:sz w:val="24"/>
          <w:rtl/>
        </w:rPr>
      </w:pPr>
    </w:p>
    <w:p w:rsidR="00000000" w:rsidRDefault="00BD58FB">
      <w:pPr>
        <w:rPr>
          <w:rFonts w:cs="David"/>
          <w:sz w:val="24"/>
          <w:rtl/>
        </w:rPr>
      </w:pPr>
      <w:r>
        <w:rPr>
          <w:rFonts w:cs="David"/>
          <w:sz w:val="24"/>
          <w:u w:val="single"/>
          <w:rtl/>
        </w:rPr>
        <w:t>רונית צור:</w:t>
      </w:r>
    </w:p>
    <w:p w:rsidR="00000000" w:rsidRDefault="00BD58FB">
      <w:pPr>
        <w:rPr>
          <w:rFonts w:cs="David"/>
          <w:sz w:val="24"/>
          <w:rtl/>
        </w:rPr>
      </w:pPr>
    </w:p>
    <w:p w:rsidR="00000000" w:rsidRDefault="00BD58FB">
      <w:pPr>
        <w:rPr>
          <w:rFonts w:cs="David"/>
          <w:sz w:val="24"/>
          <w:rtl/>
        </w:rPr>
      </w:pPr>
      <w:r>
        <w:rPr>
          <w:rFonts w:cs="David"/>
          <w:sz w:val="24"/>
          <w:rtl/>
        </w:rPr>
        <w:tab/>
        <w:t>ממילא הוא לא יכול לבד.</w:t>
      </w:r>
    </w:p>
    <w:p w:rsidR="00000000" w:rsidRDefault="00BD58FB">
      <w:pPr>
        <w:rPr>
          <w:rFonts w:cs="David"/>
          <w:sz w:val="24"/>
          <w:rtl/>
        </w:rPr>
      </w:pPr>
    </w:p>
    <w:p w:rsidR="00000000" w:rsidRDefault="00BD58FB">
      <w:pPr>
        <w:rPr>
          <w:rFonts w:cs="David"/>
          <w:sz w:val="24"/>
          <w:rtl/>
        </w:rPr>
      </w:pPr>
      <w:r>
        <w:rPr>
          <w:rFonts w:cs="David"/>
          <w:sz w:val="24"/>
          <w:u w:val="single"/>
          <w:rtl/>
        </w:rPr>
        <w:t>לימור סולומון:</w:t>
      </w:r>
    </w:p>
    <w:p w:rsidR="00000000" w:rsidRDefault="00BD58FB">
      <w:pPr>
        <w:rPr>
          <w:rFonts w:cs="David"/>
          <w:sz w:val="24"/>
          <w:rtl/>
        </w:rPr>
      </w:pPr>
    </w:p>
    <w:p w:rsidR="00000000" w:rsidRDefault="00BD58FB">
      <w:pPr>
        <w:rPr>
          <w:rFonts w:cs="David"/>
          <w:sz w:val="24"/>
          <w:rtl/>
        </w:rPr>
      </w:pPr>
      <w:r>
        <w:rPr>
          <w:rFonts w:cs="David"/>
          <w:sz w:val="24"/>
          <w:rtl/>
        </w:rPr>
        <w:tab/>
        <w:t>למה צריך שיקול דעת למתן ההסכמה?</w:t>
      </w:r>
    </w:p>
    <w:p w:rsidR="00000000" w:rsidRDefault="00BD58FB">
      <w:pPr>
        <w:rPr>
          <w:rFonts w:cs="David"/>
          <w:sz w:val="24"/>
          <w:rtl/>
        </w:rPr>
      </w:pPr>
    </w:p>
    <w:p w:rsidR="00000000" w:rsidRDefault="00BD58FB">
      <w:pPr>
        <w:rPr>
          <w:rFonts w:cs="David"/>
          <w:sz w:val="24"/>
          <w:rtl/>
        </w:rPr>
      </w:pPr>
      <w:r>
        <w:rPr>
          <w:rFonts w:cs="David"/>
          <w:sz w:val="24"/>
          <w:u w:val="single"/>
          <w:rtl/>
        </w:rPr>
        <w:t>מוריה בקשי:</w:t>
      </w:r>
    </w:p>
    <w:p w:rsidR="00000000" w:rsidRDefault="00BD58FB">
      <w:pPr>
        <w:rPr>
          <w:rFonts w:cs="David"/>
          <w:sz w:val="24"/>
          <w:rtl/>
        </w:rPr>
      </w:pPr>
    </w:p>
    <w:p w:rsidR="00000000" w:rsidRDefault="00BD58FB">
      <w:pPr>
        <w:rPr>
          <w:rFonts w:cs="David"/>
          <w:sz w:val="24"/>
          <w:rtl/>
        </w:rPr>
      </w:pPr>
      <w:r>
        <w:rPr>
          <w:rFonts w:cs="David"/>
          <w:sz w:val="24"/>
          <w:rtl/>
        </w:rPr>
        <w:tab/>
        <w:t>לפעמים בית-המשפט יגיד שנחכה עד גיל 18, זה לא דחוף בכלל, זה לא כמו הפלה.</w:t>
      </w:r>
    </w:p>
    <w:p w:rsidR="00000000" w:rsidRDefault="00BD58FB">
      <w:pPr>
        <w:rPr>
          <w:rFonts w:cs="David"/>
          <w:sz w:val="24"/>
          <w:rtl/>
        </w:rPr>
      </w:pPr>
      <w:r>
        <w:rPr>
          <w:rFonts w:cs="David"/>
          <w:sz w:val="24"/>
          <w:u w:val="single"/>
          <w:rtl/>
        </w:rPr>
        <w:br w:type="page"/>
        <w:t>לימור סולומון:</w:t>
      </w:r>
    </w:p>
    <w:p w:rsidR="00000000" w:rsidRDefault="00BD58FB">
      <w:pPr>
        <w:rPr>
          <w:rFonts w:cs="David"/>
          <w:sz w:val="24"/>
          <w:rtl/>
        </w:rPr>
      </w:pPr>
    </w:p>
    <w:p w:rsidR="00000000" w:rsidRDefault="00BD58FB">
      <w:pPr>
        <w:rPr>
          <w:rFonts w:cs="David"/>
          <w:sz w:val="24"/>
          <w:rtl/>
        </w:rPr>
      </w:pPr>
      <w:r>
        <w:rPr>
          <w:rFonts w:cs="David"/>
          <w:sz w:val="24"/>
          <w:rtl/>
        </w:rPr>
        <w:tab/>
        <w:t>זה לא קשור להסכמת הורה, זה לעצם ההחלטה אם לעשות בדי</w:t>
      </w:r>
      <w:r>
        <w:rPr>
          <w:rFonts w:cs="David"/>
          <w:sz w:val="24"/>
          <w:rtl/>
        </w:rPr>
        <w:t>קה. לעצם הבדיקה, השופט הוא זה שיכריע, לא משנה אם ההורים מסכימים או לא מסכימים. למה אנחנו צריכים בכלל להעביר במסננת של שיקול דעת שופט, את עצם ההסכמה של ההורה?</w:t>
      </w:r>
    </w:p>
    <w:p w:rsidR="00000000" w:rsidRDefault="00BD58FB">
      <w:pPr>
        <w:rPr>
          <w:rFonts w:cs="David"/>
          <w:sz w:val="24"/>
          <w:rtl/>
        </w:rPr>
      </w:pPr>
    </w:p>
    <w:p w:rsidR="00000000" w:rsidRDefault="00BD58FB">
      <w:pPr>
        <w:rPr>
          <w:rFonts w:cs="David"/>
          <w:sz w:val="24"/>
          <w:rtl/>
        </w:rPr>
      </w:pPr>
      <w:r>
        <w:rPr>
          <w:rFonts w:cs="David"/>
          <w:sz w:val="24"/>
          <w:u w:val="single"/>
          <w:rtl/>
        </w:rPr>
        <w:t>מוריה בקשי:</w:t>
      </w:r>
    </w:p>
    <w:p w:rsidR="00000000" w:rsidRDefault="00BD58FB">
      <w:pPr>
        <w:rPr>
          <w:rFonts w:cs="David"/>
          <w:sz w:val="24"/>
          <w:rtl/>
        </w:rPr>
      </w:pPr>
    </w:p>
    <w:p w:rsidR="00000000" w:rsidRDefault="00BD58FB">
      <w:pPr>
        <w:rPr>
          <w:rFonts w:cs="David"/>
          <w:sz w:val="24"/>
          <w:rtl/>
        </w:rPr>
      </w:pPr>
      <w:r>
        <w:rPr>
          <w:rFonts w:cs="David"/>
          <w:sz w:val="24"/>
          <w:rtl/>
        </w:rPr>
        <w:tab/>
        <w:t>כי הוא עדיין קטין.</w:t>
      </w:r>
    </w:p>
    <w:p w:rsidR="00000000" w:rsidRDefault="00BD58FB">
      <w:pPr>
        <w:rPr>
          <w:rFonts w:cs="David"/>
          <w:sz w:val="24"/>
          <w:rtl/>
        </w:rPr>
      </w:pPr>
    </w:p>
    <w:p w:rsidR="00000000" w:rsidRDefault="00BD58FB">
      <w:pPr>
        <w:rPr>
          <w:rFonts w:cs="David"/>
          <w:sz w:val="24"/>
          <w:rtl/>
        </w:rPr>
      </w:pPr>
      <w:r>
        <w:rPr>
          <w:rFonts w:cs="David"/>
          <w:sz w:val="24"/>
          <w:u w:val="single"/>
          <w:rtl/>
        </w:rPr>
        <w:t>לימור סולומון:</w:t>
      </w:r>
    </w:p>
    <w:p w:rsidR="00000000" w:rsidRDefault="00BD58FB">
      <w:pPr>
        <w:rPr>
          <w:rFonts w:cs="David"/>
          <w:sz w:val="24"/>
          <w:rtl/>
        </w:rPr>
      </w:pPr>
    </w:p>
    <w:p w:rsidR="00000000" w:rsidRDefault="00BD58FB">
      <w:pPr>
        <w:rPr>
          <w:rFonts w:cs="David"/>
          <w:sz w:val="24"/>
          <w:rtl/>
        </w:rPr>
      </w:pPr>
      <w:r>
        <w:rPr>
          <w:rFonts w:cs="David"/>
          <w:sz w:val="24"/>
          <w:rtl/>
        </w:rPr>
        <w:tab/>
        <w:t>האם הוא לא יכול להסכים לתת דגימת דם בעצמו?</w:t>
      </w:r>
    </w:p>
    <w:p w:rsidR="00000000" w:rsidRDefault="00BD58FB">
      <w:pPr>
        <w:rPr>
          <w:rFonts w:cs="David"/>
          <w:sz w:val="24"/>
          <w:rtl/>
        </w:rPr>
      </w:pPr>
    </w:p>
    <w:p w:rsidR="00000000" w:rsidRDefault="00BD58FB">
      <w:pPr>
        <w:rPr>
          <w:rFonts w:cs="David"/>
          <w:sz w:val="24"/>
          <w:rtl/>
        </w:rPr>
      </w:pPr>
      <w:r>
        <w:rPr>
          <w:rFonts w:cs="David"/>
          <w:sz w:val="24"/>
          <w:u w:val="single"/>
          <w:rtl/>
        </w:rPr>
        <w:t>מו</w:t>
      </w:r>
      <w:r>
        <w:rPr>
          <w:rFonts w:cs="David"/>
          <w:sz w:val="24"/>
          <w:u w:val="single"/>
          <w:rtl/>
        </w:rPr>
        <w:t>ריה בקשי:</w:t>
      </w:r>
    </w:p>
    <w:p w:rsidR="00000000" w:rsidRDefault="00BD58FB">
      <w:pPr>
        <w:rPr>
          <w:rFonts w:cs="David"/>
          <w:sz w:val="24"/>
          <w:rtl/>
        </w:rPr>
      </w:pPr>
    </w:p>
    <w:p w:rsidR="00000000" w:rsidRDefault="00BD58FB">
      <w:pPr>
        <w:rPr>
          <w:rFonts w:cs="David"/>
          <w:sz w:val="24"/>
          <w:rtl/>
        </w:rPr>
      </w:pPr>
      <w:r>
        <w:rPr>
          <w:rFonts w:cs="David"/>
          <w:sz w:val="24"/>
          <w:rtl/>
        </w:rPr>
        <w:tab/>
        <w:t>זו דגימת דם עם משמעות.</w:t>
      </w:r>
    </w:p>
    <w:p w:rsidR="00000000" w:rsidRDefault="00BD58FB">
      <w:pPr>
        <w:rPr>
          <w:rFonts w:cs="David"/>
          <w:sz w:val="24"/>
          <w:rtl/>
        </w:rPr>
      </w:pPr>
    </w:p>
    <w:p w:rsidR="00000000" w:rsidRDefault="00BD58FB">
      <w:pPr>
        <w:rPr>
          <w:rFonts w:cs="David"/>
          <w:sz w:val="24"/>
          <w:rtl/>
        </w:rPr>
      </w:pPr>
      <w:r>
        <w:rPr>
          <w:rFonts w:cs="David"/>
          <w:sz w:val="24"/>
          <w:u w:val="single"/>
          <w:rtl/>
        </w:rPr>
        <w:t>לימור סולומון:</w:t>
      </w:r>
    </w:p>
    <w:p w:rsidR="00000000" w:rsidRDefault="00BD58FB">
      <w:pPr>
        <w:rPr>
          <w:rFonts w:cs="David"/>
          <w:sz w:val="24"/>
          <w:rtl/>
        </w:rPr>
      </w:pPr>
    </w:p>
    <w:p w:rsidR="00000000" w:rsidRDefault="00BD58FB">
      <w:pPr>
        <w:rPr>
          <w:rFonts w:cs="David"/>
          <w:sz w:val="24"/>
          <w:rtl/>
        </w:rPr>
      </w:pPr>
      <w:r>
        <w:rPr>
          <w:rFonts w:cs="David"/>
          <w:sz w:val="24"/>
          <w:rtl/>
        </w:rPr>
        <w:tab/>
        <w:t>השופט יחליט אם ללכת הלאה עם המשמעות הזאת או לא.</w:t>
      </w:r>
    </w:p>
    <w:p w:rsidR="00000000" w:rsidRDefault="00BD58FB">
      <w:pPr>
        <w:rPr>
          <w:rFonts w:cs="David"/>
          <w:sz w:val="24"/>
          <w:rtl/>
        </w:rPr>
      </w:pPr>
    </w:p>
    <w:p w:rsidR="00000000" w:rsidRDefault="00BD58FB">
      <w:pPr>
        <w:rPr>
          <w:rFonts w:cs="David"/>
          <w:sz w:val="24"/>
          <w:rtl/>
        </w:rPr>
      </w:pPr>
      <w:r>
        <w:rPr>
          <w:rFonts w:cs="David"/>
          <w:sz w:val="24"/>
          <w:u w:val="single"/>
          <w:rtl/>
        </w:rPr>
        <w:t>איתן כבל:</w:t>
      </w:r>
    </w:p>
    <w:p w:rsidR="00000000" w:rsidRDefault="00BD58FB">
      <w:pPr>
        <w:rPr>
          <w:rFonts w:cs="David"/>
          <w:sz w:val="24"/>
          <w:rtl/>
        </w:rPr>
      </w:pPr>
    </w:p>
    <w:p w:rsidR="00000000" w:rsidRDefault="00BD58FB">
      <w:pPr>
        <w:rPr>
          <w:rFonts w:cs="David"/>
          <w:sz w:val="24"/>
          <w:rtl/>
        </w:rPr>
      </w:pPr>
      <w:r>
        <w:rPr>
          <w:rFonts w:cs="David"/>
          <w:sz w:val="24"/>
          <w:rtl/>
        </w:rPr>
        <w:tab/>
        <w:t xml:space="preserve"> העובדה שהוא עדיין קטין, הוא עדיין בחזקת הוריו. אם צריך לעשות את הבדיקה, בית- המשפט יכריע לעשות. רצוי לייצר סוג של איזון, אולי דברים שאת הזכרת</w:t>
      </w:r>
      <w:r>
        <w:rPr>
          <w:rFonts w:cs="David"/>
          <w:sz w:val="24"/>
          <w:rtl/>
        </w:rPr>
        <w:t>, שאולי אנחנו לא צופים.</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אני לא חושב שזה גורע שאנחנו משאירים בנוסח "רשאי בית המשפט".</w:t>
      </w:r>
    </w:p>
    <w:p w:rsidR="00000000" w:rsidRDefault="00BD58FB">
      <w:pPr>
        <w:rPr>
          <w:rFonts w:cs="David"/>
          <w:sz w:val="24"/>
          <w:rtl/>
        </w:rPr>
      </w:pPr>
    </w:p>
    <w:p w:rsidR="00000000" w:rsidRDefault="00BD58FB">
      <w:pPr>
        <w:rPr>
          <w:rFonts w:cs="David"/>
          <w:sz w:val="24"/>
          <w:rtl/>
        </w:rPr>
      </w:pPr>
      <w:r>
        <w:rPr>
          <w:rFonts w:cs="David"/>
          <w:sz w:val="24"/>
          <w:u w:val="single"/>
          <w:rtl/>
        </w:rPr>
        <w:t>רונית צור:</w:t>
      </w:r>
    </w:p>
    <w:p w:rsidR="00000000" w:rsidRDefault="00BD58FB">
      <w:pPr>
        <w:rPr>
          <w:rFonts w:cs="David"/>
          <w:sz w:val="24"/>
          <w:rtl/>
        </w:rPr>
      </w:pPr>
    </w:p>
    <w:p w:rsidR="00000000" w:rsidRDefault="00BD58FB">
      <w:pPr>
        <w:rPr>
          <w:rFonts w:cs="David"/>
          <w:sz w:val="24"/>
          <w:rtl/>
        </w:rPr>
      </w:pPr>
      <w:r>
        <w:rPr>
          <w:rFonts w:cs="David"/>
          <w:sz w:val="24"/>
          <w:rtl/>
        </w:rPr>
        <w:tab/>
        <w:t>לא רק זה, קחו את המצבים שהאב נעלם, נסע לחוץ-לארץ ואיננו, לא מוצאים אותו. עכשיו, לא נחשוב על טובתו של הקטין משום שאנחנו לא מצליחים למצוא את</w:t>
      </w:r>
      <w:r>
        <w:rPr>
          <w:rFonts w:cs="David"/>
          <w:sz w:val="24"/>
          <w:rtl/>
        </w:rPr>
        <w:t xml:space="preserve"> האב?</w:t>
      </w:r>
    </w:p>
    <w:p w:rsidR="00000000" w:rsidRDefault="00BD58FB">
      <w:pPr>
        <w:rPr>
          <w:rFonts w:cs="David"/>
          <w:sz w:val="24"/>
          <w:rtl/>
        </w:rPr>
      </w:pPr>
    </w:p>
    <w:p w:rsidR="00000000" w:rsidRDefault="00BD58FB">
      <w:pPr>
        <w:rPr>
          <w:rFonts w:cs="David"/>
          <w:sz w:val="24"/>
          <w:rtl/>
        </w:rPr>
      </w:pPr>
      <w:r>
        <w:rPr>
          <w:rFonts w:cs="David"/>
          <w:sz w:val="24"/>
          <w:u w:val="single"/>
          <w:rtl/>
        </w:rPr>
        <w:t>אפרת רוזן:</w:t>
      </w:r>
    </w:p>
    <w:p w:rsidR="00000000" w:rsidRDefault="00BD58FB">
      <w:pPr>
        <w:rPr>
          <w:rFonts w:cs="David"/>
          <w:sz w:val="24"/>
          <w:rtl/>
        </w:rPr>
      </w:pPr>
    </w:p>
    <w:p w:rsidR="00000000" w:rsidRDefault="00BD58FB">
      <w:pPr>
        <w:rPr>
          <w:rFonts w:cs="David"/>
          <w:sz w:val="24"/>
          <w:rtl/>
        </w:rPr>
      </w:pPr>
      <w:r>
        <w:rPr>
          <w:rFonts w:cs="David"/>
          <w:sz w:val="24"/>
          <w:rtl/>
        </w:rPr>
        <w:tab/>
        <w:t>אנחנו לא מדברים על זה.</w:t>
      </w:r>
    </w:p>
    <w:p w:rsidR="00000000" w:rsidRDefault="00BD58FB">
      <w:pPr>
        <w:rPr>
          <w:rFonts w:cs="David"/>
          <w:sz w:val="24"/>
          <w:rtl/>
        </w:rPr>
      </w:pPr>
    </w:p>
    <w:p w:rsidR="00000000" w:rsidRDefault="00BD58FB">
      <w:pPr>
        <w:rPr>
          <w:rFonts w:cs="David"/>
          <w:sz w:val="24"/>
          <w:rtl/>
        </w:rPr>
      </w:pPr>
      <w:r>
        <w:rPr>
          <w:rFonts w:cs="David"/>
          <w:sz w:val="24"/>
          <w:u w:val="single"/>
          <w:rtl/>
        </w:rPr>
        <w:t>לימור סולומון:</w:t>
      </w:r>
    </w:p>
    <w:p w:rsidR="00000000" w:rsidRDefault="00BD58FB">
      <w:pPr>
        <w:rPr>
          <w:rFonts w:cs="David"/>
          <w:sz w:val="24"/>
          <w:rtl/>
        </w:rPr>
      </w:pPr>
    </w:p>
    <w:p w:rsidR="00000000" w:rsidRDefault="00BD58FB">
      <w:pPr>
        <w:rPr>
          <w:rFonts w:cs="David"/>
          <w:sz w:val="24"/>
          <w:rtl/>
        </w:rPr>
      </w:pPr>
      <w:r>
        <w:rPr>
          <w:rFonts w:cs="David"/>
          <w:sz w:val="24"/>
          <w:rtl/>
        </w:rPr>
        <w:tab/>
        <w:t>אימא שהיא בת 16, היא ילדה תינוק והיא רוצה לעשות בדיקת רקמות. היא נותנת את ההסכמה בשם עצמה.</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אנחנו מאשרים את הסעיף הזה.</w:t>
      </w:r>
    </w:p>
    <w:p w:rsidR="00000000" w:rsidRDefault="00BD58FB">
      <w:pPr>
        <w:rPr>
          <w:rFonts w:cs="David"/>
          <w:sz w:val="24"/>
          <w:rtl/>
        </w:rPr>
      </w:pPr>
      <w:r>
        <w:rPr>
          <w:rFonts w:cs="David"/>
          <w:sz w:val="24"/>
          <w:u w:val="single"/>
          <w:rtl/>
        </w:rPr>
        <w:br w:type="page"/>
        <w:t>אפרת רוזן:</w:t>
      </w:r>
    </w:p>
    <w:p w:rsidR="00000000" w:rsidRDefault="00BD58FB">
      <w:pPr>
        <w:rPr>
          <w:rFonts w:cs="David"/>
          <w:sz w:val="24"/>
          <w:rtl/>
        </w:rPr>
      </w:pPr>
    </w:p>
    <w:p w:rsidR="00000000" w:rsidRDefault="00BD58FB">
      <w:pPr>
        <w:rPr>
          <w:rFonts w:cs="David"/>
          <w:sz w:val="24"/>
          <w:rtl/>
        </w:rPr>
      </w:pPr>
      <w:r>
        <w:rPr>
          <w:rFonts w:cs="David"/>
          <w:sz w:val="24"/>
          <w:rtl/>
        </w:rPr>
        <w:tab/>
        <w:t>(קוראת סעיף 28ג(א) להצעת חוק מידע גנטי (תיק</w:t>
      </w:r>
      <w:r>
        <w:rPr>
          <w:rFonts w:cs="David"/>
          <w:sz w:val="24"/>
          <w:rtl/>
        </w:rPr>
        <w:t>ון מס' ) (הוראת בית משפט על עריכת בדיקות גנטיות להורות), התשס"ה-2005. נוסח מתואם מטעם מציע הצעת החוק ומשרד המשפטים).</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האם התנאים האלה הם תנאים מצטברים?</w:t>
      </w:r>
    </w:p>
    <w:p w:rsidR="00000000" w:rsidRDefault="00BD58FB">
      <w:pPr>
        <w:rPr>
          <w:rFonts w:cs="David"/>
          <w:sz w:val="24"/>
          <w:rtl/>
        </w:rPr>
      </w:pPr>
    </w:p>
    <w:p w:rsidR="00000000" w:rsidRDefault="00BD58FB">
      <w:pPr>
        <w:rPr>
          <w:rFonts w:cs="David"/>
          <w:sz w:val="24"/>
          <w:rtl/>
        </w:rPr>
      </w:pPr>
      <w:r>
        <w:rPr>
          <w:rFonts w:cs="David"/>
          <w:sz w:val="24"/>
          <w:u w:val="single"/>
          <w:rtl/>
        </w:rPr>
        <w:t>מוריה בקשי:</w:t>
      </w:r>
    </w:p>
    <w:p w:rsidR="00000000" w:rsidRDefault="00BD58FB">
      <w:pPr>
        <w:rPr>
          <w:rFonts w:cs="David"/>
          <w:sz w:val="24"/>
          <w:rtl/>
        </w:rPr>
      </w:pPr>
    </w:p>
    <w:p w:rsidR="00000000" w:rsidRDefault="00BD58FB">
      <w:pPr>
        <w:rPr>
          <w:rFonts w:cs="David"/>
          <w:sz w:val="24"/>
          <w:rtl/>
        </w:rPr>
      </w:pPr>
      <w:r>
        <w:rPr>
          <w:rFonts w:cs="David"/>
          <w:sz w:val="24"/>
          <w:rtl/>
        </w:rPr>
        <w:tab/>
        <w:t>אם התקיימו כל התנאים הבאים.</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כלומר, אלה התנאים שצרי</w:t>
      </w:r>
      <w:r>
        <w:rPr>
          <w:rFonts w:cs="David"/>
          <w:sz w:val="24"/>
          <w:rtl/>
        </w:rPr>
        <w:t>ך לשם כפיית בדיקה.</w:t>
      </w:r>
    </w:p>
    <w:p w:rsidR="00000000" w:rsidRDefault="00BD58FB">
      <w:pPr>
        <w:rPr>
          <w:rFonts w:cs="David"/>
          <w:sz w:val="24"/>
          <w:rtl/>
        </w:rPr>
      </w:pPr>
    </w:p>
    <w:p w:rsidR="00000000" w:rsidRDefault="00BD58FB">
      <w:pPr>
        <w:rPr>
          <w:rFonts w:cs="David"/>
          <w:sz w:val="24"/>
          <w:rtl/>
        </w:rPr>
      </w:pPr>
      <w:r>
        <w:rPr>
          <w:rFonts w:cs="David"/>
          <w:sz w:val="24"/>
          <w:u w:val="single"/>
          <w:rtl/>
        </w:rPr>
        <w:t>לימור סולומון:</w:t>
      </w:r>
    </w:p>
    <w:p w:rsidR="00000000" w:rsidRDefault="00BD58FB">
      <w:pPr>
        <w:rPr>
          <w:rFonts w:cs="David"/>
          <w:sz w:val="24"/>
          <w:rtl/>
        </w:rPr>
      </w:pPr>
    </w:p>
    <w:p w:rsidR="00000000" w:rsidRDefault="00BD58FB">
      <w:pPr>
        <w:rPr>
          <w:rFonts w:cs="David"/>
          <w:sz w:val="24"/>
          <w:rtl/>
        </w:rPr>
      </w:pPr>
      <w:r>
        <w:rPr>
          <w:rFonts w:cs="David"/>
          <w:sz w:val="24"/>
          <w:rtl/>
        </w:rPr>
        <w:tab/>
        <w:t>סעיף קטן (1) הוא די ברור. אם זה לא פוגע בטובת הקטין ואין חשש ממזרות, עברנו את הסעיף הזה. הסעיף השני, אני שואלת מה הוא אומר. לי לא ברור מה זה "סיכוי סביר" ומה זה "מהימנות לכאורה". היום, על פי הפסיקה, די בראיות ברמה של 50</w:t>
      </w:r>
      <w:r>
        <w:rPr>
          <w:rFonts w:cs="David"/>
          <w:sz w:val="24"/>
          <w:rtl/>
        </w:rPr>
        <w:t>% כדי להורות למישהו לבצע בדיקת רקמות. השאלה, אם זה ידרוש יותר מ-50%. אני לא מבינה מה הסעיף אומר.</w:t>
      </w:r>
    </w:p>
    <w:p w:rsidR="00000000" w:rsidRDefault="00BD58FB">
      <w:pPr>
        <w:rPr>
          <w:rFonts w:cs="David"/>
          <w:sz w:val="24"/>
          <w:rtl/>
        </w:rPr>
      </w:pPr>
    </w:p>
    <w:p w:rsidR="00000000" w:rsidRDefault="00BD58FB">
      <w:pPr>
        <w:rPr>
          <w:rFonts w:cs="David"/>
          <w:sz w:val="24"/>
          <w:rtl/>
        </w:rPr>
      </w:pPr>
      <w:r>
        <w:rPr>
          <w:rFonts w:cs="David"/>
          <w:sz w:val="24"/>
          <w:u w:val="single"/>
          <w:rtl/>
        </w:rPr>
        <w:t>איתן כבל:</w:t>
      </w:r>
    </w:p>
    <w:p w:rsidR="00000000" w:rsidRDefault="00BD58FB">
      <w:pPr>
        <w:rPr>
          <w:rFonts w:cs="David"/>
          <w:sz w:val="24"/>
          <w:rtl/>
        </w:rPr>
      </w:pPr>
    </w:p>
    <w:p w:rsidR="00000000" w:rsidRDefault="00BD58FB">
      <w:pPr>
        <w:rPr>
          <w:rFonts w:cs="David"/>
          <w:sz w:val="24"/>
          <w:rtl/>
        </w:rPr>
      </w:pPr>
      <w:r>
        <w:rPr>
          <w:rFonts w:cs="David"/>
          <w:sz w:val="24"/>
          <w:rtl/>
        </w:rPr>
        <w:tab/>
        <w:t xml:space="preserve"> החוק לא בא לייצר מערכת של בילוש. גם הנחת העבודה היא שאישה לא אומרת שהוא מוצא חן בעיניה והיא תגיד שהוא האבא. כשהנחת העבודה היום היא שהמדע כל כך מת</w:t>
      </w:r>
      <w:r>
        <w:rPr>
          <w:rFonts w:cs="David"/>
          <w:sz w:val="24"/>
          <w:rtl/>
        </w:rPr>
        <w:t>קדם, והסבירות שהיא סתם תטפול אשמה על מישהו אחר, זה לא כמו שהיית צריך להביא עדים, ועל-פי שני עדים, ואמר ולא אמר.</w:t>
      </w:r>
    </w:p>
    <w:p w:rsidR="00000000" w:rsidRDefault="00BD58FB">
      <w:pPr>
        <w:rPr>
          <w:rFonts w:cs="David"/>
          <w:sz w:val="24"/>
          <w:rtl/>
        </w:rPr>
      </w:pPr>
    </w:p>
    <w:p w:rsidR="00000000" w:rsidRDefault="00BD58FB">
      <w:pPr>
        <w:rPr>
          <w:rFonts w:cs="David"/>
          <w:sz w:val="24"/>
          <w:rtl/>
        </w:rPr>
      </w:pPr>
      <w:r>
        <w:rPr>
          <w:rFonts w:cs="David"/>
          <w:sz w:val="24"/>
          <w:u w:val="single"/>
          <w:rtl/>
        </w:rPr>
        <w:t>אליעזר כהן:</w:t>
      </w:r>
    </w:p>
    <w:p w:rsidR="00000000" w:rsidRDefault="00BD58FB">
      <w:pPr>
        <w:rPr>
          <w:rFonts w:cs="David"/>
          <w:sz w:val="24"/>
          <w:rtl/>
        </w:rPr>
      </w:pPr>
    </w:p>
    <w:p w:rsidR="00000000" w:rsidRDefault="00BD58FB">
      <w:pPr>
        <w:rPr>
          <w:rFonts w:cs="David"/>
          <w:sz w:val="24"/>
          <w:rtl/>
        </w:rPr>
      </w:pPr>
      <w:r>
        <w:rPr>
          <w:rFonts w:cs="David"/>
          <w:sz w:val="24"/>
          <w:rtl/>
        </w:rPr>
        <w:tab/>
        <w:t xml:space="preserve"> זה מדע.</w:t>
      </w:r>
    </w:p>
    <w:p w:rsidR="00000000" w:rsidRDefault="00BD58FB">
      <w:pPr>
        <w:rPr>
          <w:rFonts w:cs="David"/>
          <w:sz w:val="24"/>
          <w:rtl/>
        </w:rPr>
      </w:pPr>
    </w:p>
    <w:p w:rsidR="00000000" w:rsidRDefault="00BD58FB">
      <w:pPr>
        <w:rPr>
          <w:rFonts w:cs="David"/>
          <w:sz w:val="24"/>
          <w:rtl/>
        </w:rPr>
      </w:pPr>
      <w:r>
        <w:rPr>
          <w:rFonts w:cs="David"/>
          <w:sz w:val="24"/>
          <w:u w:val="single"/>
          <w:rtl/>
        </w:rPr>
        <w:t>איתן כבל:</w:t>
      </w:r>
    </w:p>
    <w:p w:rsidR="00000000" w:rsidRDefault="00BD58FB">
      <w:pPr>
        <w:rPr>
          <w:rFonts w:cs="David"/>
          <w:sz w:val="24"/>
          <w:rtl/>
        </w:rPr>
      </w:pPr>
    </w:p>
    <w:p w:rsidR="00000000" w:rsidRDefault="00BD58FB">
      <w:pPr>
        <w:rPr>
          <w:rFonts w:cs="David"/>
          <w:sz w:val="24"/>
          <w:rtl/>
        </w:rPr>
      </w:pPr>
      <w:r>
        <w:rPr>
          <w:rFonts w:cs="David"/>
          <w:sz w:val="24"/>
          <w:rtl/>
        </w:rPr>
        <w:tab/>
        <w:t xml:space="preserve"> זה מדע, לכן הנחת העבודה שלי, שאם יתקיימו כל התנאים במשמעות של סעיף קטן (1), נוכח בית-המשפט מעל כל ספק שטוב</w:t>
      </w:r>
      <w:r>
        <w:rPr>
          <w:rFonts w:cs="David"/>
          <w:sz w:val="24"/>
          <w:rtl/>
        </w:rPr>
        <w:t>ת הקטין או הילד אינה נפגעת, אין חשש לממזרות. אני אגיד לך מה אני חושש בסעיף קטן (2). מה שיקרה בסעיף קטן (2), שאנחנו עושים צעד תימני, אחד קדימה שניים אחורה, במובן הזה שכל התנאים כדי לבצע קיימים, ומצד שני יתחילו בלשים כן לחקור אם היה או לא היה.</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w:t>
      </w:r>
      <w:r>
        <w:rPr>
          <w:rFonts w:cs="David"/>
          <w:sz w:val="24"/>
          <w:u w:val="single"/>
          <w:rtl/>
        </w:rPr>
        <w:t>י:</w:t>
      </w:r>
    </w:p>
    <w:p w:rsidR="00000000" w:rsidRDefault="00BD58FB">
      <w:pPr>
        <w:rPr>
          <w:rFonts w:cs="David"/>
          <w:sz w:val="24"/>
          <w:rtl/>
        </w:rPr>
      </w:pPr>
    </w:p>
    <w:p w:rsidR="00000000" w:rsidRDefault="00BD58FB">
      <w:pPr>
        <w:rPr>
          <w:rFonts w:cs="David"/>
          <w:sz w:val="24"/>
          <w:rtl/>
        </w:rPr>
      </w:pPr>
      <w:r>
        <w:rPr>
          <w:rFonts w:cs="David"/>
          <w:sz w:val="24"/>
          <w:rtl/>
        </w:rPr>
        <w:tab/>
        <w:t xml:space="preserve"> יש בעיה עם סעיף (2), יש בעיה עם סעיף (3), ויש בעיה עם סעיף (1). אמרנו בסעיף הקודם שאנחנו יוצאים מנקודת הנחה שאין פגיעה בטובת הקטין. מה שכתוב כאן הוא, שבכל מקרה שאין פגיעה בטובת הקטין אפשר לכפות. זה מה שכתוב כאן. אין פה תנאי מהותי לכפייה, אם אני רואה </w:t>
      </w:r>
      <w:r>
        <w:rPr>
          <w:rFonts w:cs="David"/>
          <w:sz w:val="24"/>
          <w:rtl/>
        </w:rPr>
        <w:t>שיש צורך כזה וכזה. אתם אומרים שבית-המשפט רשאי לכפות אם אין פגיעה בטובת הילד, אבל אם יש פגיעה בטובת הילד, גם אם זה בהסכמה, לא נעשה את זה. מה חידשנו כאן?</w:t>
      </w:r>
    </w:p>
    <w:p w:rsidR="00000000" w:rsidRDefault="00BD58FB">
      <w:pPr>
        <w:rPr>
          <w:rFonts w:cs="David"/>
          <w:sz w:val="24"/>
          <w:rtl/>
        </w:rPr>
      </w:pPr>
    </w:p>
    <w:p w:rsidR="00000000" w:rsidRDefault="00BD58FB">
      <w:pPr>
        <w:rPr>
          <w:rFonts w:cs="David"/>
          <w:sz w:val="24"/>
          <w:rtl/>
        </w:rPr>
      </w:pPr>
      <w:r>
        <w:rPr>
          <w:rFonts w:cs="David"/>
          <w:sz w:val="24"/>
          <w:u w:val="single"/>
          <w:rtl/>
        </w:rPr>
        <w:t>לימור סולומון:</w:t>
      </w:r>
    </w:p>
    <w:p w:rsidR="00000000" w:rsidRDefault="00BD58FB">
      <w:pPr>
        <w:rPr>
          <w:rFonts w:cs="David"/>
          <w:sz w:val="24"/>
          <w:rtl/>
        </w:rPr>
      </w:pPr>
    </w:p>
    <w:p w:rsidR="00000000" w:rsidRDefault="00BD58FB">
      <w:pPr>
        <w:rPr>
          <w:rFonts w:cs="David"/>
          <w:sz w:val="24"/>
          <w:rtl/>
        </w:rPr>
      </w:pPr>
      <w:r>
        <w:rPr>
          <w:rFonts w:cs="David"/>
          <w:sz w:val="24"/>
          <w:rtl/>
        </w:rPr>
        <w:tab/>
        <w:t>חייבים להזכיר את זה ליתר ביטחון.</w:t>
      </w: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מתי אנחנו כופים?</w:t>
      </w:r>
    </w:p>
    <w:p w:rsidR="00000000" w:rsidRDefault="00BD58FB">
      <w:pPr>
        <w:rPr>
          <w:rFonts w:cs="David"/>
          <w:sz w:val="24"/>
          <w:rtl/>
        </w:rPr>
      </w:pPr>
    </w:p>
    <w:p w:rsidR="00000000" w:rsidRDefault="00BD58FB">
      <w:pPr>
        <w:rPr>
          <w:rFonts w:cs="David"/>
          <w:sz w:val="24"/>
          <w:rtl/>
        </w:rPr>
      </w:pPr>
      <w:r>
        <w:rPr>
          <w:rFonts w:cs="David"/>
          <w:sz w:val="24"/>
          <w:u w:val="single"/>
          <w:rtl/>
        </w:rPr>
        <w:t>מוריה בקשי:</w:t>
      </w:r>
    </w:p>
    <w:p w:rsidR="00000000" w:rsidRDefault="00BD58FB">
      <w:pPr>
        <w:rPr>
          <w:rFonts w:cs="David"/>
          <w:sz w:val="24"/>
          <w:rtl/>
        </w:rPr>
      </w:pPr>
    </w:p>
    <w:p w:rsidR="00000000" w:rsidRDefault="00BD58FB">
      <w:pPr>
        <w:rPr>
          <w:rFonts w:cs="David"/>
          <w:sz w:val="24"/>
          <w:rtl/>
        </w:rPr>
      </w:pPr>
      <w:r>
        <w:rPr>
          <w:rFonts w:cs="David"/>
          <w:sz w:val="24"/>
          <w:rtl/>
        </w:rPr>
        <w:tab/>
        <w:t>הנח</w:t>
      </w:r>
      <w:r>
        <w:rPr>
          <w:rFonts w:cs="David"/>
          <w:sz w:val="24"/>
          <w:rtl/>
        </w:rPr>
        <w:t>ת היסוד שלנו, שזכות הילד לדעת מיהו אביו, לכן אני לא צריכה עילה מיוחדת. אם ילד רוצה לדעת מיהו אביו, והאב אומר שהוא לא רוצה שתדע- - -</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למה את מחלקת בין הסכמה לבין כפייה? תגידי שהזכות הבסיסית שהוא יידע, ואם אין פגיעה בטובת הילד ואין חשש ממז</w:t>
      </w:r>
      <w:r>
        <w:rPr>
          <w:rFonts w:cs="David"/>
          <w:sz w:val="24"/>
          <w:rtl/>
        </w:rPr>
        <w:t>רות, בית-המשפט רשאי. למה לחלק את זה לשני סעיפים?</w:t>
      </w:r>
    </w:p>
    <w:p w:rsidR="00000000" w:rsidRDefault="00BD58FB">
      <w:pPr>
        <w:rPr>
          <w:rFonts w:cs="David"/>
          <w:sz w:val="24"/>
          <w:rtl/>
        </w:rPr>
      </w:pPr>
    </w:p>
    <w:p w:rsidR="00000000" w:rsidRDefault="00BD58FB">
      <w:pPr>
        <w:rPr>
          <w:rFonts w:cs="David"/>
          <w:sz w:val="24"/>
          <w:rtl/>
        </w:rPr>
      </w:pPr>
      <w:r>
        <w:rPr>
          <w:rFonts w:cs="David"/>
          <w:sz w:val="24"/>
          <w:u w:val="single"/>
          <w:rtl/>
        </w:rPr>
        <w:t>מוריה בקשי:</w:t>
      </w:r>
    </w:p>
    <w:p w:rsidR="00000000" w:rsidRDefault="00BD58FB">
      <w:pPr>
        <w:rPr>
          <w:rFonts w:cs="David"/>
          <w:sz w:val="24"/>
          <w:rtl/>
        </w:rPr>
      </w:pPr>
    </w:p>
    <w:p w:rsidR="00000000" w:rsidRDefault="00BD58FB">
      <w:pPr>
        <w:rPr>
          <w:rFonts w:cs="David"/>
          <w:sz w:val="24"/>
          <w:rtl/>
        </w:rPr>
      </w:pPr>
      <w:r>
        <w:rPr>
          <w:rFonts w:cs="David"/>
          <w:sz w:val="24"/>
          <w:rtl/>
        </w:rPr>
        <w:tab/>
        <w:t>אני רוצה להסביר.</w:t>
      </w:r>
    </w:p>
    <w:p w:rsidR="00000000" w:rsidRDefault="00BD58FB">
      <w:pPr>
        <w:rPr>
          <w:rFonts w:cs="David"/>
          <w:sz w:val="24"/>
          <w:rtl/>
        </w:rPr>
      </w:pPr>
    </w:p>
    <w:p w:rsidR="00000000" w:rsidRDefault="00BD58FB">
      <w:pPr>
        <w:rPr>
          <w:rFonts w:cs="David"/>
          <w:sz w:val="24"/>
          <w:rtl/>
        </w:rPr>
      </w:pPr>
      <w:r>
        <w:rPr>
          <w:rFonts w:cs="David"/>
          <w:sz w:val="24"/>
          <w:u w:val="single"/>
          <w:rtl/>
        </w:rPr>
        <w:t>אליעזר כהן:</w:t>
      </w:r>
    </w:p>
    <w:p w:rsidR="00000000" w:rsidRDefault="00BD58FB">
      <w:pPr>
        <w:rPr>
          <w:rFonts w:cs="David"/>
          <w:sz w:val="24"/>
          <w:rtl/>
        </w:rPr>
      </w:pPr>
    </w:p>
    <w:p w:rsidR="00000000" w:rsidRDefault="00BD58FB">
      <w:pPr>
        <w:rPr>
          <w:rFonts w:cs="David"/>
          <w:sz w:val="24"/>
          <w:rtl/>
        </w:rPr>
      </w:pPr>
      <w:r>
        <w:rPr>
          <w:rFonts w:cs="David"/>
          <w:sz w:val="24"/>
          <w:rtl/>
        </w:rPr>
        <w:tab/>
        <w:t>אדוני היושב-ראש, מה שאתה אומר, שאחרי סעיפים קטנים (א) ו-(ב), סעיף קטן (ג) מיותר.</w:t>
      </w:r>
    </w:p>
    <w:p w:rsidR="00000000" w:rsidRDefault="00BD58FB">
      <w:pPr>
        <w:rPr>
          <w:rFonts w:cs="David"/>
          <w:sz w:val="24"/>
          <w:rtl/>
        </w:rPr>
      </w:pPr>
    </w:p>
    <w:p w:rsidR="00000000" w:rsidRDefault="00BD58FB">
      <w:pPr>
        <w:rPr>
          <w:rFonts w:cs="David"/>
          <w:sz w:val="24"/>
          <w:rtl/>
        </w:rPr>
      </w:pPr>
      <w:r>
        <w:rPr>
          <w:rFonts w:cs="David"/>
          <w:sz w:val="24"/>
          <w:u w:val="single"/>
          <w:rtl/>
        </w:rPr>
        <w:t>אידית טיטונוביץ:</w:t>
      </w:r>
    </w:p>
    <w:p w:rsidR="00000000" w:rsidRDefault="00BD58FB">
      <w:pPr>
        <w:rPr>
          <w:rFonts w:cs="David"/>
          <w:sz w:val="24"/>
          <w:rtl/>
        </w:rPr>
      </w:pPr>
    </w:p>
    <w:p w:rsidR="00000000" w:rsidRDefault="00BD58FB">
      <w:pPr>
        <w:rPr>
          <w:rFonts w:cs="David"/>
          <w:sz w:val="24"/>
          <w:rtl/>
        </w:rPr>
      </w:pPr>
      <w:r>
        <w:rPr>
          <w:rFonts w:cs="David"/>
          <w:sz w:val="24"/>
          <w:rtl/>
        </w:rPr>
        <w:tab/>
        <w:t>לא, בסעיף קטן (א) עוד אין לנו אלמנט של כפייה.</w:t>
      </w:r>
    </w:p>
    <w:p w:rsidR="00000000" w:rsidRDefault="00BD58FB">
      <w:pPr>
        <w:rPr>
          <w:rFonts w:cs="David"/>
          <w:sz w:val="24"/>
          <w:rtl/>
        </w:rPr>
      </w:pPr>
    </w:p>
    <w:p w:rsidR="00000000" w:rsidRDefault="00BD58FB">
      <w:pPr>
        <w:rPr>
          <w:rFonts w:cs="David"/>
          <w:sz w:val="24"/>
          <w:rtl/>
        </w:rPr>
      </w:pPr>
      <w:r>
        <w:rPr>
          <w:rFonts w:cs="David"/>
          <w:sz w:val="24"/>
          <w:u w:val="single"/>
          <w:rtl/>
        </w:rPr>
        <w:t>לימור סולומו</w:t>
      </w:r>
      <w:r>
        <w:rPr>
          <w:rFonts w:cs="David"/>
          <w:sz w:val="24"/>
          <w:u w:val="single"/>
          <w:rtl/>
        </w:rPr>
        <w:t>ן:</w:t>
      </w:r>
    </w:p>
    <w:p w:rsidR="00000000" w:rsidRDefault="00BD58FB">
      <w:pPr>
        <w:rPr>
          <w:rFonts w:cs="David"/>
          <w:sz w:val="24"/>
          <w:rtl/>
        </w:rPr>
      </w:pPr>
    </w:p>
    <w:p w:rsidR="00000000" w:rsidRDefault="00BD58FB">
      <w:pPr>
        <w:rPr>
          <w:rFonts w:cs="David"/>
          <w:sz w:val="24"/>
          <w:rtl/>
        </w:rPr>
      </w:pPr>
      <w:r>
        <w:rPr>
          <w:rFonts w:cs="David"/>
          <w:sz w:val="24"/>
          <w:rtl/>
        </w:rPr>
        <w:tab/>
        <w:t>לפי מה שאתה אומר אפשר תיאורטית למצוא ברחוב גבר ולהגיד לו: בוא תעשה בדיקה, אולי אתה האבא. סעיף קטן (ב) בא למנוע את האפשרות הזאת. המציאות היום היא שגברים באים לבית-המשפט, הם נתבעים- - -</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אני לא מדבר על סעיף קטן (ב), אני מדבר באופן כלל</w:t>
      </w:r>
      <w:r>
        <w:rPr>
          <w:rFonts w:cs="David"/>
          <w:sz w:val="24"/>
          <w:rtl/>
        </w:rPr>
        <w:t>י על התפיסה שהסעיף הזה מציג. מה הסעיף הזה מחדש לעומת הסעיף הקודם?</w:t>
      </w:r>
    </w:p>
    <w:p w:rsidR="00000000" w:rsidRDefault="00BD58FB">
      <w:pPr>
        <w:rPr>
          <w:rFonts w:cs="David"/>
          <w:sz w:val="24"/>
          <w:rtl/>
        </w:rPr>
      </w:pPr>
    </w:p>
    <w:p w:rsidR="00000000" w:rsidRDefault="00BD58FB">
      <w:pPr>
        <w:rPr>
          <w:rFonts w:cs="David"/>
          <w:sz w:val="24"/>
          <w:rtl/>
        </w:rPr>
      </w:pPr>
      <w:r>
        <w:rPr>
          <w:rFonts w:cs="David"/>
          <w:sz w:val="24"/>
          <w:u w:val="single"/>
          <w:rtl/>
        </w:rPr>
        <w:t>מוריה בקשי:</w:t>
      </w:r>
    </w:p>
    <w:p w:rsidR="00000000" w:rsidRDefault="00BD58FB">
      <w:pPr>
        <w:rPr>
          <w:rFonts w:cs="David"/>
          <w:sz w:val="24"/>
          <w:rtl/>
        </w:rPr>
      </w:pPr>
    </w:p>
    <w:p w:rsidR="00000000" w:rsidRDefault="00BD58FB">
      <w:pPr>
        <w:rPr>
          <w:rFonts w:cs="David"/>
          <w:sz w:val="24"/>
          <w:rtl/>
        </w:rPr>
      </w:pPr>
      <w:r>
        <w:rPr>
          <w:rFonts w:cs="David"/>
          <w:sz w:val="24"/>
          <w:rtl/>
        </w:rPr>
        <w:tab/>
        <w:t>קודם כול הוא נמצא בסעיף נפרד, ולכן היה צריך לחזור על טובת הילד. אנחנו עכשיו פעם ראשונה בישראל מאפשרים לערוך בדיקה בניגוד להסכמה. חשבנו שבסיטואציה הזאת, שאדם אומר שהוא לא רוצה,</w:t>
      </w:r>
      <w:r>
        <w:rPr>
          <w:rFonts w:cs="David"/>
          <w:sz w:val="24"/>
          <w:rtl/>
        </w:rPr>
        <w:t xml:space="preserve"> ואנחנו אומרים לו שלא מעניין אותנו- - -</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מה העילות?</w:t>
      </w:r>
    </w:p>
    <w:p w:rsidR="00000000" w:rsidRDefault="00BD58FB">
      <w:pPr>
        <w:rPr>
          <w:rFonts w:cs="David"/>
          <w:sz w:val="24"/>
          <w:rtl/>
        </w:rPr>
      </w:pPr>
    </w:p>
    <w:p w:rsidR="00000000" w:rsidRDefault="00BD58FB">
      <w:pPr>
        <w:rPr>
          <w:rFonts w:cs="David"/>
          <w:sz w:val="24"/>
          <w:rtl/>
        </w:rPr>
      </w:pPr>
      <w:r>
        <w:rPr>
          <w:rFonts w:cs="David"/>
          <w:sz w:val="24"/>
          <w:u w:val="single"/>
          <w:rtl/>
        </w:rPr>
        <w:t>מוריה בקשי:</w:t>
      </w:r>
    </w:p>
    <w:p w:rsidR="00000000" w:rsidRDefault="00BD58FB">
      <w:pPr>
        <w:rPr>
          <w:rFonts w:cs="David"/>
          <w:sz w:val="24"/>
          <w:rtl/>
        </w:rPr>
      </w:pPr>
    </w:p>
    <w:p w:rsidR="00000000" w:rsidRDefault="00BD58FB">
      <w:pPr>
        <w:rPr>
          <w:rFonts w:cs="David"/>
          <w:sz w:val="24"/>
          <w:rtl/>
        </w:rPr>
      </w:pPr>
      <w:r>
        <w:rPr>
          <w:rFonts w:cs="David"/>
          <w:sz w:val="24"/>
          <w:rtl/>
        </w:rPr>
        <w:tab/>
        <w:t xml:space="preserve">אני צריכה ראשית ראיה. </w:t>
      </w:r>
    </w:p>
    <w:p w:rsidR="00000000" w:rsidRDefault="00BD58FB">
      <w:pPr>
        <w:rPr>
          <w:rFonts w:cs="David"/>
          <w:sz w:val="24"/>
          <w:rtl/>
        </w:rPr>
      </w:pPr>
      <w:r>
        <w:rPr>
          <w:rFonts w:cs="David"/>
          <w:sz w:val="24"/>
          <w:u w:val="single"/>
          <w:rtl/>
        </w:rPr>
        <w:br w:type="page"/>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עוד מעט נדבר על זה, אבל קודם כול, מה העילות שאת אומרת לשופט שהוא יכול להורות על בדיקה שלא בהסכמה?</w:t>
      </w:r>
    </w:p>
    <w:p w:rsidR="00000000" w:rsidRDefault="00BD58FB">
      <w:pPr>
        <w:rPr>
          <w:rFonts w:cs="David"/>
          <w:sz w:val="24"/>
          <w:rtl/>
        </w:rPr>
      </w:pPr>
    </w:p>
    <w:p w:rsidR="00000000" w:rsidRDefault="00BD58FB">
      <w:pPr>
        <w:rPr>
          <w:rFonts w:cs="David"/>
          <w:sz w:val="24"/>
          <w:rtl/>
        </w:rPr>
      </w:pPr>
      <w:r>
        <w:rPr>
          <w:rFonts w:cs="David"/>
          <w:sz w:val="24"/>
          <w:u w:val="single"/>
          <w:rtl/>
        </w:rPr>
        <w:t>מוריה בקשי:</w:t>
      </w:r>
    </w:p>
    <w:p w:rsidR="00000000" w:rsidRDefault="00BD58FB">
      <w:pPr>
        <w:rPr>
          <w:rFonts w:cs="David"/>
          <w:sz w:val="24"/>
          <w:rtl/>
        </w:rPr>
      </w:pPr>
    </w:p>
    <w:p w:rsidR="00000000" w:rsidRDefault="00BD58FB">
      <w:pPr>
        <w:rPr>
          <w:rFonts w:cs="David"/>
          <w:sz w:val="24"/>
          <w:rtl/>
        </w:rPr>
      </w:pPr>
      <w:r>
        <w:rPr>
          <w:rFonts w:cs="David"/>
          <w:sz w:val="24"/>
          <w:rtl/>
        </w:rPr>
        <w:tab/>
        <w:t>לדעתי, עצם הסי</w:t>
      </w:r>
      <w:r>
        <w:rPr>
          <w:rFonts w:cs="David"/>
          <w:sz w:val="24"/>
          <w:rtl/>
        </w:rPr>
        <w:t>רוב. זאת אומרת, אני לא צריכה עילה מיוחדת.</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עצם הסירוב זה כל מקרה. אם כך, למה את צריכה סעיף בהסכמה וסעיף לא בהסכמה?</w:t>
      </w:r>
    </w:p>
    <w:p w:rsidR="00000000" w:rsidRDefault="00BD58FB">
      <w:pPr>
        <w:rPr>
          <w:rFonts w:cs="David"/>
          <w:sz w:val="24"/>
          <w:rtl/>
        </w:rPr>
      </w:pPr>
    </w:p>
    <w:p w:rsidR="00000000" w:rsidRDefault="00BD58FB">
      <w:pPr>
        <w:rPr>
          <w:rFonts w:cs="David"/>
          <w:sz w:val="24"/>
          <w:rtl/>
        </w:rPr>
      </w:pPr>
      <w:r>
        <w:rPr>
          <w:rFonts w:cs="David"/>
          <w:sz w:val="24"/>
          <w:u w:val="single"/>
          <w:rtl/>
        </w:rPr>
        <w:t>מוריה בקשי:</w:t>
      </w:r>
    </w:p>
    <w:p w:rsidR="00000000" w:rsidRDefault="00BD58FB">
      <w:pPr>
        <w:rPr>
          <w:rFonts w:cs="David"/>
          <w:sz w:val="24"/>
          <w:rtl/>
        </w:rPr>
      </w:pPr>
    </w:p>
    <w:p w:rsidR="00000000" w:rsidRDefault="00BD58FB">
      <w:pPr>
        <w:rPr>
          <w:rFonts w:cs="David"/>
          <w:sz w:val="24"/>
          <w:rtl/>
        </w:rPr>
      </w:pPr>
      <w:r>
        <w:rPr>
          <w:rFonts w:cs="David"/>
          <w:sz w:val="24"/>
          <w:rtl/>
        </w:rPr>
        <w:tab/>
        <w:t>ההבדל הוא, ראשית, שיצמצמו את סוגי הבדיקות, כי למקרה השני, לפעמים אפשר לעשות גם בדיקות אחרות, ושנית, שאני אד</w:t>
      </w:r>
      <w:r>
        <w:rPr>
          <w:rFonts w:cs="David"/>
          <w:sz w:val="24"/>
          <w:rtl/>
        </w:rPr>
        <w:t xml:space="preserve">רוש ראיה ראשונית שזה בכלל הבן-אדם, וזה ההבדל. הוא היה בקשר איתה. </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בסעיף הראשון- - -</w:t>
      </w:r>
    </w:p>
    <w:p w:rsidR="00000000" w:rsidRDefault="00BD58FB">
      <w:pPr>
        <w:rPr>
          <w:rFonts w:cs="David"/>
          <w:sz w:val="24"/>
          <w:rtl/>
        </w:rPr>
      </w:pPr>
    </w:p>
    <w:p w:rsidR="00000000" w:rsidRDefault="00BD58FB">
      <w:pPr>
        <w:rPr>
          <w:rFonts w:cs="David"/>
          <w:sz w:val="24"/>
          <w:rtl/>
        </w:rPr>
      </w:pPr>
      <w:r>
        <w:rPr>
          <w:rFonts w:cs="David"/>
          <w:sz w:val="24"/>
          <w:u w:val="single"/>
          <w:rtl/>
        </w:rPr>
        <w:t>מוריה בקשי:</w:t>
      </w:r>
    </w:p>
    <w:p w:rsidR="00000000" w:rsidRDefault="00BD58FB">
      <w:pPr>
        <w:rPr>
          <w:rFonts w:cs="David"/>
          <w:sz w:val="24"/>
          <w:rtl/>
        </w:rPr>
      </w:pPr>
    </w:p>
    <w:p w:rsidR="00000000" w:rsidRDefault="00BD58FB">
      <w:pPr>
        <w:rPr>
          <w:rFonts w:cs="David"/>
          <w:sz w:val="24"/>
          <w:rtl/>
        </w:rPr>
      </w:pPr>
      <w:r>
        <w:rPr>
          <w:rFonts w:cs="David"/>
          <w:sz w:val="24"/>
          <w:rtl/>
        </w:rPr>
        <w:tab/>
        <w:t>בסעיף הראשון לא צריך כלום, הם באים בהסכמה. אני לא צריכה את זה. זה סעיף עקרוני מבחינתי, כי ההבחנה היא סוג הבדיקות והראיה לכאורה.</w:t>
      </w:r>
    </w:p>
    <w:p w:rsidR="00000000" w:rsidRDefault="00BD58FB">
      <w:pPr>
        <w:rPr>
          <w:rFonts w:cs="David"/>
          <w:sz w:val="24"/>
          <w:rtl/>
        </w:rPr>
      </w:pPr>
    </w:p>
    <w:p w:rsidR="00000000" w:rsidRDefault="00BD58FB">
      <w:pPr>
        <w:rPr>
          <w:rFonts w:cs="David"/>
          <w:sz w:val="24"/>
          <w:rtl/>
        </w:rPr>
      </w:pPr>
      <w:r>
        <w:rPr>
          <w:rFonts w:cs="David"/>
          <w:sz w:val="24"/>
          <w:u w:val="single"/>
          <w:rtl/>
        </w:rPr>
        <w:t>היו"ר יצח</w:t>
      </w:r>
      <w:r>
        <w:rPr>
          <w:rFonts w:cs="David"/>
          <w:sz w:val="24"/>
          <w:u w:val="single"/>
          <w:rtl/>
        </w:rPr>
        <w:t>ק לוי:</w:t>
      </w:r>
    </w:p>
    <w:p w:rsidR="00000000" w:rsidRDefault="00BD58FB">
      <w:pPr>
        <w:rPr>
          <w:rFonts w:cs="David"/>
          <w:sz w:val="24"/>
          <w:rtl/>
        </w:rPr>
      </w:pPr>
    </w:p>
    <w:p w:rsidR="00000000" w:rsidRDefault="00BD58FB">
      <w:pPr>
        <w:rPr>
          <w:rFonts w:cs="David"/>
          <w:sz w:val="24"/>
          <w:rtl/>
        </w:rPr>
      </w:pPr>
      <w:r>
        <w:rPr>
          <w:rFonts w:cs="David"/>
          <w:sz w:val="24"/>
          <w:rtl/>
        </w:rPr>
        <w:tab/>
        <w:t xml:space="preserve"> בסעיף הזה מצמצמים את הבדיקות, ואנחנו מדברים רק על בדיקה אחת?</w:t>
      </w:r>
    </w:p>
    <w:p w:rsidR="00000000" w:rsidRDefault="00BD58FB">
      <w:pPr>
        <w:rPr>
          <w:rFonts w:cs="David"/>
          <w:sz w:val="24"/>
          <w:rtl/>
        </w:rPr>
      </w:pPr>
    </w:p>
    <w:p w:rsidR="00000000" w:rsidRDefault="00BD58FB">
      <w:pPr>
        <w:rPr>
          <w:rFonts w:cs="David"/>
          <w:sz w:val="24"/>
          <w:rtl/>
        </w:rPr>
      </w:pPr>
      <w:r>
        <w:rPr>
          <w:rFonts w:cs="David"/>
          <w:sz w:val="24"/>
          <w:u w:val="single"/>
          <w:rtl/>
        </w:rPr>
        <w:t>מוריה בקשי:</w:t>
      </w:r>
    </w:p>
    <w:p w:rsidR="00000000" w:rsidRDefault="00BD58FB">
      <w:pPr>
        <w:rPr>
          <w:rFonts w:cs="David"/>
          <w:sz w:val="24"/>
          <w:rtl/>
        </w:rPr>
      </w:pPr>
    </w:p>
    <w:p w:rsidR="00000000" w:rsidRDefault="00BD58FB">
      <w:pPr>
        <w:rPr>
          <w:rFonts w:cs="David"/>
          <w:sz w:val="24"/>
          <w:rtl/>
        </w:rPr>
      </w:pPr>
      <w:r>
        <w:rPr>
          <w:rFonts w:cs="David"/>
          <w:sz w:val="24"/>
          <w:rtl/>
        </w:rPr>
        <w:tab/>
        <w:t>על בדיקות שנחשבות חיצוניות, לא בדיקות דם.</w:t>
      </w:r>
    </w:p>
    <w:p w:rsidR="00000000" w:rsidRDefault="00BD58FB">
      <w:pPr>
        <w:rPr>
          <w:rFonts w:cs="David"/>
          <w:sz w:val="24"/>
          <w:rtl/>
        </w:rPr>
      </w:pPr>
    </w:p>
    <w:p w:rsidR="00000000" w:rsidRDefault="00BD58FB">
      <w:pPr>
        <w:rPr>
          <w:rFonts w:cs="David"/>
          <w:sz w:val="24"/>
          <w:rtl/>
        </w:rPr>
      </w:pPr>
      <w:r>
        <w:rPr>
          <w:rFonts w:cs="David"/>
          <w:sz w:val="24"/>
          <w:u w:val="single"/>
          <w:rtl/>
        </w:rPr>
        <w:t>אליעזר כהן:</w:t>
      </w:r>
    </w:p>
    <w:p w:rsidR="00000000" w:rsidRDefault="00BD58FB">
      <w:pPr>
        <w:rPr>
          <w:rFonts w:cs="David"/>
          <w:sz w:val="24"/>
          <w:rtl/>
        </w:rPr>
      </w:pPr>
    </w:p>
    <w:p w:rsidR="00000000" w:rsidRDefault="00BD58FB">
      <w:pPr>
        <w:rPr>
          <w:rFonts w:cs="David"/>
          <w:sz w:val="24"/>
          <w:rtl/>
        </w:rPr>
      </w:pPr>
      <w:r>
        <w:rPr>
          <w:rFonts w:cs="David"/>
          <w:sz w:val="24"/>
          <w:rtl/>
        </w:rPr>
        <w:tab/>
        <w:t xml:space="preserve"> גברתי, אם אני מבין ממך נכון, את רוצה שיעשו בדיקות מינימליות בשביל להוכיח שהמשך הטיפול דרוש.</w:t>
      </w:r>
    </w:p>
    <w:p w:rsidR="00000000" w:rsidRDefault="00BD58FB">
      <w:pPr>
        <w:rPr>
          <w:rFonts w:cs="David"/>
          <w:sz w:val="24"/>
          <w:rtl/>
        </w:rPr>
      </w:pPr>
    </w:p>
    <w:p w:rsidR="00000000" w:rsidRDefault="00BD58FB">
      <w:pPr>
        <w:rPr>
          <w:rFonts w:cs="David"/>
          <w:sz w:val="24"/>
          <w:rtl/>
        </w:rPr>
      </w:pPr>
      <w:r>
        <w:rPr>
          <w:rFonts w:cs="David"/>
          <w:sz w:val="24"/>
          <w:u w:val="single"/>
          <w:rtl/>
        </w:rPr>
        <w:t>מוריה בקשי:</w:t>
      </w:r>
    </w:p>
    <w:p w:rsidR="00000000" w:rsidRDefault="00BD58FB">
      <w:pPr>
        <w:rPr>
          <w:rFonts w:cs="David"/>
          <w:sz w:val="24"/>
          <w:rtl/>
        </w:rPr>
      </w:pPr>
    </w:p>
    <w:p w:rsidR="00000000" w:rsidRDefault="00BD58FB">
      <w:pPr>
        <w:rPr>
          <w:rFonts w:cs="David"/>
          <w:sz w:val="24"/>
          <w:rtl/>
        </w:rPr>
      </w:pPr>
      <w:r>
        <w:rPr>
          <w:rFonts w:cs="David"/>
          <w:sz w:val="24"/>
          <w:rtl/>
        </w:rPr>
        <w:tab/>
        <w:t>לא בד</w:t>
      </w:r>
      <w:r>
        <w:rPr>
          <w:rFonts w:cs="David"/>
          <w:sz w:val="24"/>
          <w:rtl/>
        </w:rPr>
        <w:t>יקות רפואיות מינימליות, אלא בדיקה נסיבתית מינימלית. זה ניסוח שלקוח מסעדים זמניים. אני עוד לא מכריעה, אבל אני מתחילה לעשות משהו.</w:t>
      </w:r>
    </w:p>
    <w:p w:rsidR="00000000" w:rsidRDefault="00BD58FB">
      <w:pPr>
        <w:rPr>
          <w:rFonts w:cs="David"/>
          <w:sz w:val="24"/>
          <w:rtl/>
        </w:rPr>
      </w:pPr>
    </w:p>
    <w:p w:rsidR="00000000" w:rsidRDefault="00BD58FB">
      <w:pPr>
        <w:rPr>
          <w:rFonts w:cs="David"/>
          <w:sz w:val="24"/>
          <w:rtl/>
        </w:rPr>
      </w:pPr>
      <w:r>
        <w:rPr>
          <w:rFonts w:cs="David"/>
          <w:sz w:val="24"/>
          <w:u w:val="single"/>
          <w:rtl/>
        </w:rPr>
        <w:t>אידית טיטונוביץ:</w:t>
      </w:r>
    </w:p>
    <w:p w:rsidR="00000000" w:rsidRDefault="00BD58FB">
      <w:pPr>
        <w:rPr>
          <w:rFonts w:cs="David"/>
          <w:sz w:val="24"/>
          <w:rtl/>
        </w:rPr>
      </w:pPr>
    </w:p>
    <w:p w:rsidR="00000000" w:rsidRDefault="00BD58FB">
      <w:pPr>
        <w:rPr>
          <w:rFonts w:cs="David"/>
          <w:sz w:val="24"/>
          <w:rtl/>
        </w:rPr>
      </w:pPr>
      <w:r>
        <w:rPr>
          <w:rFonts w:cs="David"/>
          <w:sz w:val="24"/>
          <w:rtl/>
        </w:rPr>
        <w:tab/>
        <w:t>לעניין סעיף קטן (3), מה קורה כאשר האב בחוץ-לארץ, ואנחנו לא יודעים איפה למצוא אותו כדי לקבל את ההזדמנות- - -</w:t>
      </w:r>
    </w:p>
    <w:p w:rsidR="00000000" w:rsidRDefault="00BD58FB">
      <w:pPr>
        <w:rPr>
          <w:rFonts w:cs="David"/>
          <w:sz w:val="24"/>
          <w:rtl/>
        </w:rPr>
      </w:pPr>
    </w:p>
    <w:p w:rsidR="00000000" w:rsidRDefault="00BD58FB">
      <w:pPr>
        <w:rPr>
          <w:rFonts w:cs="David"/>
          <w:sz w:val="24"/>
          <w:rtl/>
        </w:rPr>
      </w:pPr>
      <w:r>
        <w:rPr>
          <w:rFonts w:cs="David"/>
          <w:sz w:val="24"/>
          <w:u w:val="single"/>
          <w:rtl/>
        </w:rPr>
        <w:t>לימור סולומון:</w:t>
      </w:r>
    </w:p>
    <w:p w:rsidR="00000000" w:rsidRDefault="00BD58FB">
      <w:pPr>
        <w:rPr>
          <w:rFonts w:cs="David"/>
          <w:sz w:val="24"/>
          <w:rtl/>
        </w:rPr>
      </w:pPr>
    </w:p>
    <w:p w:rsidR="00000000" w:rsidRDefault="00BD58FB">
      <w:pPr>
        <w:rPr>
          <w:rFonts w:cs="David"/>
          <w:sz w:val="24"/>
          <w:rtl/>
        </w:rPr>
      </w:pPr>
      <w:r>
        <w:rPr>
          <w:rFonts w:cs="David"/>
          <w:sz w:val="24"/>
          <w:rtl/>
        </w:rPr>
        <w:tab/>
        <w:t>אי אפשר לעשות בדיקה אם לא מוצאים אותו.</w:t>
      </w:r>
    </w:p>
    <w:p w:rsidR="00000000" w:rsidRDefault="00BD58FB">
      <w:pPr>
        <w:rPr>
          <w:rFonts w:cs="David"/>
          <w:sz w:val="24"/>
          <w:rtl/>
        </w:rPr>
      </w:pPr>
      <w:r>
        <w:rPr>
          <w:rFonts w:cs="David"/>
          <w:sz w:val="24"/>
          <w:u w:val="single"/>
          <w:rtl/>
        </w:rPr>
        <w:t>אידית טיטונוביץ:</w:t>
      </w:r>
    </w:p>
    <w:p w:rsidR="00000000" w:rsidRDefault="00BD58FB">
      <w:pPr>
        <w:rPr>
          <w:rFonts w:cs="David"/>
          <w:sz w:val="24"/>
          <w:rtl/>
        </w:rPr>
      </w:pPr>
    </w:p>
    <w:p w:rsidR="00000000" w:rsidRDefault="00BD58FB">
      <w:pPr>
        <w:rPr>
          <w:rFonts w:cs="David"/>
          <w:sz w:val="24"/>
          <w:rtl/>
        </w:rPr>
      </w:pPr>
      <w:r>
        <w:rPr>
          <w:rFonts w:cs="David"/>
          <w:sz w:val="24"/>
          <w:rtl/>
        </w:rPr>
        <w:tab/>
        <w:t>אפשר לעשות עם הסבא.</w:t>
      </w:r>
    </w:p>
    <w:p w:rsidR="00000000" w:rsidRDefault="00BD58FB">
      <w:pPr>
        <w:rPr>
          <w:rFonts w:cs="David"/>
          <w:sz w:val="24"/>
          <w:rtl/>
        </w:rPr>
      </w:pPr>
    </w:p>
    <w:p w:rsidR="00000000" w:rsidRDefault="00BD58FB">
      <w:pPr>
        <w:rPr>
          <w:rFonts w:cs="David"/>
          <w:sz w:val="24"/>
          <w:u w:val="single"/>
          <w:rtl/>
        </w:rPr>
      </w:pPr>
      <w:r>
        <w:rPr>
          <w:rFonts w:cs="David"/>
          <w:sz w:val="24"/>
          <w:u w:val="single"/>
          <w:rtl/>
        </w:rPr>
        <w:t>רחל ניסנהולץ:</w:t>
      </w:r>
    </w:p>
    <w:p w:rsidR="00000000" w:rsidRDefault="00BD58FB">
      <w:pPr>
        <w:rPr>
          <w:rFonts w:cs="David"/>
          <w:sz w:val="24"/>
          <w:u w:val="single"/>
          <w:rtl/>
        </w:rPr>
      </w:pPr>
    </w:p>
    <w:p w:rsidR="00000000" w:rsidRDefault="00BD58FB">
      <w:pPr>
        <w:rPr>
          <w:rFonts w:cs="David"/>
          <w:sz w:val="24"/>
          <w:rtl/>
        </w:rPr>
      </w:pPr>
      <w:r>
        <w:rPr>
          <w:rFonts w:cs="David"/>
          <w:sz w:val="24"/>
          <w:rtl/>
        </w:rPr>
        <w:tab/>
        <w:t>זה לא מוכיח ברמת הוודאות הנדרשת.</w:t>
      </w:r>
    </w:p>
    <w:p w:rsidR="00000000" w:rsidRDefault="00BD58FB">
      <w:pPr>
        <w:rPr>
          <w:rFonts w:cs="David"/>
          <w:sz w:val="24"/>
          <w:rtl/>
        </w:rPr>
      </w:pPr>
    </w:p>
    <w:p w:rsidR="00000000" w:rsidRDefault="00BD58FB">
      <w:pPr>
        <w:rPr>
          <w:rFonts w:cs="David"/>
          <w:sz w:val="24"/>
          <w:rtl/>
        </w:rPr>
      </w:pPr>
      <w:r>
        <w:rPr>
          <w:rFonts w:cs="David"/>
          <w:sz w:val="24"/>
          <w:u w:val="single"/>
          <w:rtl/>
        </w:rPr>
        <w:t>אליעזר כהן:</w:t>
      </w:r>
    </w:p>
    <w:p w:rsidR="00000000" w:rsidRDefault="00BD58FB">
      <w:pPr>
        <w:rPr>
          <w:rFonts w:cs="David"/>
          <w:sz w:val="24"/>
          <w:rtl/>
        </w:rPr>
      </w:pPr>
    </w:p>
    <w:p w:rsidR="00000000" w:rsidRDefault="00BD58FB">
      <w:pPr>
        <w:rPr>
          <w:rFonts w:cs="David"/>
          <w:sz w:val="24"/>
          <w:rtl/>
        </w:rPr>
      </w:pPr>
      <w:r>
        <w:rPr>
          <w:rFonts w:cs="David"/>
          <w:sz w:val="24"/>
          <w:rtl/>
        </w:rPr>
        <w:tab/>
        <w:t xml:space="preserve"> בסעיף 28ג, המילים החשובות הן "ללא הסכמה". כשאין הסכמה, איך נמשיך הלאה? זו הבעיה.</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w:t>
      </w:r>
      <w:r>
        <w:rPr>
          <w:rFonts w:cs="David"/>
          <w:sz w:val="24"/>
          <w:u w:val="single"/>
          <w:rtl/>
        </w:rPr>
        <w:t>וי:</w:t>
      </w:r>
    </w:p>
    <w:p w:rsidR="00000000" w:rsidRDefault="00BD58FB">
      <w:pPr>
        <w:rPr>
          <w:rFonts w:cs="David"/>
          <w:sz w:val="24"/>
          <w:rtl/>
        </w:rPr>
      </w:pPr>
    </w:p>
    <w:p w:rsidR="00000000" w:rsidRDefault="00BD58FB">
      <w:pPr>
        <w:rPr>
          <w:rFonts w:cs="David"/>
          <w:sz w:val="24"/>
          <w:rtl/>
        </w:rPr>
      </w:pPr>
      <w:r>
        <w:rPr>
          <w:rFonts w:cs="David"/>
          <w:sz w:val="24"/>
          <w:rtl/>
        </w:rPr>
        <w:tab/>
        <w:t xml:space="preserve"> לפני שנחזור לדון על הדברים שדובר עליהם עכשיו, תגמרי לקרוא את הסעיף, כדי שנקבל תמונה שלמה על מה שכתוב.</w:t>
      </w:r>
    </w:p>
    <w:p w:rsidR="00000000" w:rsidRDefault="00BD58FB">
      <w:pPr>
        <w:rPr>
          <w:rFonts w:cs="David"/>
          <w:sz w:val="24"/>
          <w:rtl/>
        </w:rPr>
      </w:pPr>
    </w:p>
    <w:p w:rsidR="00000000" w:rsidRDefault="00BD58FB">
      <w:pPr>
        <w:rPr>
          <w:rFonts w:cs="David"/>
          <w:sz w:val="24"/>
          <w:rtl/>
        </w:rPr>
      </w:pPr>
      <w:r>
        <w:rPr>
          <w:rFonts w:cs="David"/>
          <w:sz w:val="24"/>
          <w:u w:val="single"/>
          <w:rtl/>
        </w:rPr>
        <w:t>אפרת רוזן:</w:t>
      </w:r>
    </w:p>
    <w:p w:rsidR="00000000" w:rsidRDefault="00BD58FB">
      <w:pPr>
        <w:rPr>
          <w:rFonts w:cs="David"/>
          <w:sz w:val="24"/>
          <w:rtl/>
        </w:rPr>
      </w:pPr>
    </w:p>
    <w:p w:rsidR="00000000" w:rsidRDefault="00BD58FB">
      <w:pPr>
        <w:rPr>
          <w:rFonts w:cs="David"/>
          <w:sz w:val="24"/>
          <w:rtl/>
        </w:rPr>
      </w:pPr>
      <w:r>
        <w:rPr>
          <w:rFonts w:cs="David"/>
          <w:sz w:val="24"/>
          <w:rtl/>
        </w:rPr>
        <w:tab/>
        <w:t xml:space="preserve">(קוראת סעיף 28ג(ב), (ג), (ד), (ה) להצעת חוק מידע גנטי (תיקון מס' ) (הוראת בית משפט על עריכת בדיקות גנטיות להורות), התשס"ה-2005. נוסח </w:t>
      </w:r>
      <w:r>
        <w:rPr>
          <w:rFonts w:cs="David"/>
          <w:sz w:val="24"/>
          <w:rtl/>
        </w:rPr>
        <w:t>מתואם מטעם מציע הצעת החוק ומשרד המשפטים).</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נחזור לשלושת התנאים, אחרי שהבנו את הסעיף.</w:t>
      </w:r>
    </w:p>
    <w:p w:rsidR="00000000" w:rsidRDefault="00BD58FB">
      <w:pPr>
        <w:rPr>
          <w:rFonts w:cs="David"/>
          <w:sz w:val="24"/>
          <w:rtl/>
        </w:rPr>
      </w:pPr>
    </w:p>
    <w:p w:rsidR="00000000" w:rsidRDefault="00BD58FB">
      <w:pPr>
        <w:rPr>
          <w:rFonts w:cs="David"/>
          <w:sz w:val="24"/>
          <w:rtl/>
        </w:rPr>
      </w:pPr>
      <w:r>
        <w:rPr>
          <w:rFonts w:cs="David"/>
          <w:sz w:val="24"/>
          <w:u w:val="single"/>
          <w:rtl/>
        </w:rPr>
        <w:t>אליעזר כהן:</w:t>
      </w:r>
    </w:p>
    <w:p w:rsidR="00000000" w:rsidRDefault="00BD58FB">
      <w:pPr>
        <w:rPr>
          <w:rFonts w:cs="David"/>
          <w:sz w:val="24"/>
          <w:rtl/>
        </w:rPr>
      </w:pPr>
    </w:p>
    <w:p w:rsidR="00000000" w:rsidRDefault="00BD58FB">
      <w:pPr>
        <w:rPr>
          <w:rFonts w:cs="David"/>
          <w:sz w:val="24"/>
          <w:rtl/>
        </w:rPr>
      </w:pPr>
      <w:r>
        <w:rPr>
          <w:rFonts w:cs="David"/>
          <w:sz w:val="24"/>
          <w:rtl/>
        </w:rPr>
        <w:tab/>
        <w:t xml:space="preserve"> מסעיף קטן (ב) ואילך זה נראה סביר. השאלה היא רק על סעיף קטן (א).</w:t>
      </w:r>
    </w:p>
    <w:p w:rsidR="00000000" w:rsidRDefault="00BD58FB">
      <w:pPr>
        <w:rPr>
          <w:rFonts w:cs="David"/>
          <w:sz w:val="24"/>
          <w:rtl/>
        </w:rPr>
      </w:pPr>
    </w:p>
    <w:p w:rsidR="00000000" w:rsidRDefault="00BD58FB">
      <w:pPr>
        <w:rPr>
          <w:rFonts w:cs="David"/>
          <w:sz w:val="24"/>
          <w:rtl/>
        </w:rPr>
      </w:pPr>
      <w:r>
        <w:rPr>
          <w:rFonts w:cs="David"/>
          <w:sz w:val="24"/>
          <w:u w:val="single"/>
          <w:rtl/>
        </w:rPr>
        <w:t>בתיה ארטמן:</w:t>
      </w:r>
    </w:p>
    <w:p w:rsidR="00000000" w:rsidRDefault="00BD58FB">
      <w:pPr>
        <w:rPr>
          <w:rFonts w:cs="David"/>
          <w:sz w:val="24"/>
          <w:rtl/>
        </w:rPr>
      </w:pPr>
    </w:p>
    <w:p w:rsidR="00000000" w:rsidRDefault="00BD58FB">
      <w:pPr>
        <w:rPr>
          <w:rFonts w:cs="David"/>
          <w:sz w:val="24"/>
          <w:rtl/>
        </w:rPr>
      </w:pPr>
      <w:r>
        <w:rPr>
          <w:rFonts w:cs="David"/>
          <w:sz w:val="24"/>
          <w:rtl/>
        </w:rPr>
        <w:tab/>
        <w:t xml:space="preserve">בסעיף 28ג(א)(2) צריך אולי להוריד "על בסיס ראיות מהימנות" </w:t>
      </w:r>
      <w:r>
        <w:rPr>
          <w:rFonts w:cs="David"/>
          <w:sz w:val="24"/>
          <w:rtl/>
        </w:rPr>
        <w:t>ולהשאיר "קיים סיכוי סביר".</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נמחק את המילים "על בסיס ראיות מהימנות לכאורה".</w:t>
      </w:r>
    </w:p>
    <w:p w:rsidR="00000000" w:rsidRDefault="00BD58FB">
      <w:pPr>
        <w:rPr>
          <w:rFonts w:cs="David"/>
          <w:sz w:val="24"/>
          <w:rtl/>
        </w:rPr>
      </w:pPr>
    </w:p>
    <w:p w:rsidR="00000000" w:rsidRDefault="00BD58FB">
      <w:pPr>
        <w:rPr>
          <w:rFonts w:cs="David"/>
          <w:sz w:val="24"/>
          <w:rtl/>
        </w:rPr>
      </w:pPr>
      <w:r>
        <w:rPr>
          <w:rFonts w:cs="David"/>
          <w:sz w:val="24"/>
          <w:u w:val="single"/>
          <w:rtl/>
        </w:rPr>
        <w:t>מוריה בקשי:</w:t>
      </w:r>
    </w:p>
    <w:p w:rsidR="00000000" w:rsidRDefault="00BD58FB">
      <w:pPr>
        <w:rPr>
          <w:rFonts w:cs="David"/>
          <w:sz w:val="24"/>
          <w:rtl/>
        </w:rPr>
      </w:pPr>
    </w:p>
    <w:p w:rsidR="00000000" w:rsidRDefault="00BD58FB">
      <w:pPr>
        <w:rPr>
          <w:rFonts w:cs="David"/>
          <w:sz w:val="24"/>
          <w:rtl/>
        </w:rPr>
      </w:pPr>
      <w:r>
        <w:rPr>
          <w:rFonts w:cs="David"/>
          <w:sz w:val="24"/>
          <w:rtl/>
        </w:rPr>
        <w:tab/>
        <w:t>מקובל עלי.</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אולי אפשר, בסעיף קטן (3), לכתוב "להשמיע את התנגדותו עד כמה שניתן". נניח, אם מדובר באדם נכה או באדם שעבר תאונת דרכים.</w:t>
      </w:r>
    </w:p>
    <w:p w:rsidR="00000000" w:rsidRDefault="00BD58FB">
      <w:pPr>
        <w:rPr>
          <w:rFonts w:cs="David"/>
          <w:sz w:val="24"/>
          <w:rtl/>
        </w:rPr>
      </w:pPr>
      <w:r>
        <w:rPr>
          <w:rFonts w:cs="David"/>
          <w:sz w:val="24"/>
          <w:u w:val="single"/>
          <w:rtl/>
        </w:rPr>
        <w:br w:type="page"/>
        <w:t>בתיה ארטמן:</w:t>
      </w:r>
    </w:p>
    <w:p w:rsidR="00000000" w:rsidRDefault="00BD58FB">
      <w:pPr>
        <w:rPr>
          <w:rFonts w:cs="David"/>
          <w:sz w:val="24"/>
          <w:rtl/>
        </w:rPr>
      </w:pPr>
    </w:p>
    <w:p w:rsidR="00000000" w:rsidRDefault="00BD58FB">
      <w:pPr>
        <w:rPr>
          <w:rFonts w:cs="David"/>
          <w:sz w:val="24"/>
          <w:rtl/>
        </w:rPr>
      </w:pPr>
      <w:r>
        <w:rPr>
          <w:rFonts w:cs="David"/>
          <w:sz w:val="24"/>
          <w:rtl/>
        </w:rPr>
        <w:tab/>
        <w:t>במקרה כזה, אם הוא לא יכול בעצמו, צריך להשתמש במילה "הזדמנות" או  "אפוטרופסות". במקרה שהוא לא מסוגל, יש לו בדרך כלל אפוטרופוס, אז אולי צריך לכתוב "לו או לאפוטרופסו".</w:t>
      </w:r>
    </w:p>
    <w:p w:rsidR="00000000" w:rsidRDefault="00BD58FB">
      <w:pPr>
        <w:rPr>
          <w:rFonts w:cs="David"/>
          <w:sz w:val="24"/>
          <w:rtl/>
        </w:rPr>
      </w:pPr>
    </w:p>
    <w:p w:rsidR="00000000" w:rsidRDefault="00BD58FB">
      <w:pPr>
        <w:rPr>
          <w:rFonts w:cs="David"/>
          <w:sz w:val="24"/>
          <w:rtl/>
        </w:rPr>
      </w:pPr>
      <w:r>
        <w:rPr>
          <w:rFonts w:cs="David"/>
          <w:sz w:val="24"/>
          <w:u w:val="single"/>
          <w:rtl/>
        </w:rPr>
        <w:t>אידית טיטונוביץ:</w:t>
      </w:r>
    </w:p>
    <w:p w:rsidR="00000000" w:rsidRDefault="00BD58FB">
      <w:pPr>
        <w:rPr>
          <w:rFonts w:cs="David"/>
          <w:sz w:val="24"/>
          <w:rtl/>
        </w:rPr>
      </w:pPr>
    </w:p>
    <w:p w:rsidR="00000000" w:rsidRDefault="00BD58FB">
      <w:pPr>
        <w:rPr>
          <w:rFonts w:cs="David"/>
          <w:sz w:val="24"/>
          <w:rtl/>
        </w:rPr>
      </w:pPr>
      <w:r>
        <w:rPr>
          <w:rFonts w:cs="David"/>
          <w:sz w:val="24"/>
          <w:rtl/>
        </w:rPr>
        <w:tab/>
        <w:t xml:space="preserve">יכול להיות כאן עוד תרחיש בעייתי, בדרך יצירתית ודמיונית </w:t>
      </w:r>
      <w:r>
        <w:rPr>
          <w:rFonts w:cs="David"/>
          <w:sz w:val="24"/>
          <w:rtl/>
        </w:rPr>
        <w:t>יש לי קבוצת שיער שלו אצלי והוא כרגע בנפאל. אני לא יכולה לשמוע אותו.</w:t>
      </w:r>
    </w:p>
    <w:p w:rsidR="00000000" w:rsidRDefault="00BD58FB">
      <w:pPr>
        <w:rPr>
          <w:rFonts w:cs="David"/>
          <w:sz w:val="24"/>
          <w:rtl/>
        </w:rPr>
      </w:pPr>
    </w:p>
    <w:p w:rsidR="00000000" w:rsidRDefault="00BD58FB">
      <w:pPr>
        <w:rPr>
          <w:rFonts w:cs="David"/>
          <w:sz w:val="24"/>
          <w:rtl/>
        </w:rPr>
      </w:pPr>
      <w:r>
        <w:rPr>
          <w:rFonts w:cs="David"/>
          <w:sz w:val="24"/>
          <w:u w:val="single"/>
          <w:rtl/>
        </w:rPr>
        <w:t>לימור סולומון:</w:t>
      </w:r>
    </w:p>
    <w:p w:rsidR="00000000" w:rsidRDefault="00BD58FB">
      <w:pPr>
        <w:rPr>
          <w:rFonts w:cs="David"/>
          <w:sz w:val="24"/>
          <w:rtl/>
        </w:rPr>
      </w:pPr>
    </w:p>
    <w:p w:rsidR="00000000" w:rsidRDefault="00BD58FB">
      <w:pPr>
        <w:rPr>
          <w:rFonts w:cs="David"/>
          <w:sz w:val="24"/>
          <w:rtl/>
        </w:rPr>
      </w:pPr>
      <w:r>
        <w:rPr>
          <w:rFonts w:cs="David"/>
          <w:sz w:val="24"/>
          <w:rtl/>
        </w:rPr>
        <w:tab/>
        <w:t>לא עושים דבר כזה. זה לא יהיה קביל. מי יוכיח שזה השיער שלו?</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אפרת רוזן אומרת לי שניתנה הזדמנות. הכוונה, אם אין אפשרות, אפשר גם בלי זה.</w:t>
      </w:r>
    </w:p>
    <w:p w:rsidR="00000000" w:rsidRDefault="00BD58FB">
      <w:pPr>
        <w:rPr>
          <w:rFonts w:cs="David"/>
          <w:sz w:val="24"/>
          <w:rtl/>
        </w:rPr>
      </w:pPr>
    </w:p>
    <w:p w:rsidR="00000000" w:rsidRDefault="00BD58FB">
      <w:pPr>
        <w:rPr>
          <w:rFonts w:cs="David"/>
          <w:sz w:val="24"/>
          <w:rtl/>
        </w:rPr>
      </w:pPr>
      <w:r>
        <w:rPr>
          <w:rFonts w:cs="David"/>
          <w:sz w:val="24"/>
          <w:u w:val="single"/>
          <w:rtl/>
        </w:rPr>
        <w:t>בתיה ארטמן:</w:t>
      </w:r>
    </w:p>
    <w:p w:rsidR="00000000" w:rsidRDefault="00BD58FB">
      <w:pPr>
        <w:rPr>
          <w:rFonts w:cs="David"/>
          <w:sz w:val="24"/>
          <w:rtl/>
        </w:rPr>
      </w:pPr>
    </w:p>
    <w:p w:rsidR="00000000" w:rsidRDefault="00BD58FB">
      <w:pPr>
        <w:rPr>
          <w:rFonts w:cs="David"/>
          <w:sz w:val="24"/>
          <w:rtl/>
        </w:rPr>
      </w:pPr>
      <w:r>
        <w:rPr>
          <w:rFonts w:cs="David"/>
          <w:sz w:val="24"/>
          <w:rtl/>
        </w:rPr>
        <w:tab/>
        <w:t>הו</w:t>
      </w:r>
      <w:r>
        <w:rPr>
          <w:rFonts w:cs="David"/>
          <w:sz w:val="24"/>
          <w:rtl/>
        </w:rPr>
        <w:t>א יכול לא לבוא בכלל. זאת ההזדמנות. אני מזמינה אותו, יש לי אישור מסירה שהוא הוזמן. אם הוא בוחר לא לבוא ולא להתייצב למשפט- - -</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הוא לא בוחר, הוא לא יכול. למה שלא נכתוב בלשון בני-אדם? אני לא הבנתי, הבנתי שחייבים לתת לו הזדמנות ולחפש אותו בק</w:t>
      </w:r>
      <w:r>
        <w:rPr>
          <w:rFonts w:cs="David"/>
          <w:sz w:val="24"/>
          <w:rtl/>
        </w:rPr>
        <w:t>צה העולם, עד שתהיה לו הזדמנות. אתם התכוונתם למשהו אחר, אז נכתוב את זה אחרת.</w:t>
      </w:r>
    </w:p>
    <w:p w:rsidR="00000000" w:rsidRDefault="00BD58FB">
      <w:pPr>
        <w:rPr>
          <w:rFonts w:cs="David"/>
          <w:sz w:val="24"/>
          <w:rtl/>
        </w:rPr>
      </w:pPr>
    </w:p>
    <w:p w:rsidR="00000000" w:rsidRDefault="00BD58FB">
      <w:pPr>
        <w:rPr>
          <w:rFonts w:cs="David"/>
          <w:sz w:val="24"/>
          <w:rtl/>
        </w:rPr>
      </w:pPr>
      <w:r>
        <w:rPr>
          <w:rFonts w:cs="David"/>
          <w:sz w:val="24"/>
          <w:u w:val="single"/>
          <w:rtl/>
        </w:rPr>
        <w:t>לימור סולומון:</w:t>
      </w:r>
    </w:p>
    <w:p w:rsidR="00000000" w:rsidRDefault="00BD58FB">
      <w:pPr>
        <w:rPr>
          <w:rFonts w:cs="David"/>
          <w:sz w:val="24"/>
          <w:rtl/>
        </w:rPr>
      </w:pPr>
    </w:p>
    <w:p w:rsidR="00000000" w:rsidRDefault="00BD58FB">
      <w:pPr>
        <w:rPr>
          <w:rFonts w:cs="David"/>
          <w:sz w:val="24"/>
          <w:rtl/>
        </w:rPr>
      </w:pPr>
      <w:r>
        <w:rPr>
          <w:rFonts w:cs="David"/>
          <w:sz w:val="24"/>
          <w:rtl/>
        </w:rPr>
        <w:tab/>
        <w:t xml:space="preserve">צריך להיות ברור שמלכתחילה צריך לשאול את דעתו, מהנוסח של הסעיף עולה שבאמת לא חייבים לשאול אותו מלכתחילה. </w:t>
      </w:r>
    </w:p>
    <w:p w:rsidR="00000000" w:rsidRDefault="00BD58FB">
      <w:pPr>
        <w:rPr>
          <w:rFonts w:cs="David"/>
          <w:sz w:val="24"/>
          <w:rtl/>
        </w:rPr>
      </w:pPr>
    </w:p>
    <w:p w:rsidR="00000000" w:rsidRDefault="00BD58FB">
      <w:pPr>
        <w:rPr>
          <w:rFonts w:cs="David"/>
          <w:sz w:val="24"/>
          <w:rtl/>
        </w:rPr>
      </w:pPr>
      <w:r>
        <w:rPr>
          <w:rFonts w:cs="David"/>
          <w:sz w:val="24"/>
          <w:u w:val="single"/>
          <w:rtl/>
        </w:rPr>
        <w:t>מוריה בקשי:</w:t>
      </w:r>
    </w:p>
    <w:p w:rsidR="00000000" w:rsidRDefault="00BD58FB">
      <w:pPr>
        <w:rPr>
          <w:rFonts w:cs="David"/>
          <w:sz w:val="24"/>
          <w:rtl/>
        </w:rPr>
      </w:pPr>
    </w:p>
    <w:p w:rsidR="00000000" w:rsidRDefault="00BD58FB">
      <w:pPr>
        <w:rPr>
          <w:rFonts w:cs="David"/>
          <w:sz w:val="24"/>
          <w:rtl/>
        </w:rPr>
      </w:pPr>
      <w:r>
        <w:rPr>
          <w:rFonts w:cs="David"/>
          <w:sz w:val="24"/>
          <w:rtl/>
        </w:rPr>
        <w:tab/>
        <w:t>גם אם הוא בנפאל, אני צריכה לתת לו.</w:t>
      </w:r>
    </w:p>
    <w:p w:rsidR="00000000" w:rsidRDefault="00BD58FB">
      <w:pPr>
        <w:rPr>
          <w:rFonts w:cs="David"/>
          <w:sz w:val="24"/>
          <w:rtl/>
        </w:rPr>
      </w:pPr>
    </w:p>
    <w:p w:rsidR="00000000" w:rsidRDefault="00BD58FB">
      <w:pPr>
        <w:rPr>
          <w:rFonts w:cs="David"/>
          <w:sz w:val="24"/>
          <w:rtl/>
        </w:rPr>
      </w:pPr>
      <w:r>
        <w:rPr>
          <w:rFonts w:cs="David"/>
          <w:sz w:val="24"/>
          <w:u w:val="single"/>
          <w:rtl/>
        </w:rPr>
        <w:t xml:space="preserve">היו"ר </w:t>
      </w:r>
      <w:r>
        <w:rPr>
          <w:rFonts w:cs="David"/>
          <w:sz w:val="24"/>
          <w:u w:val="single"/>
          <w:rtl/>
        </w:rPr>
        <w:t>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אני אתן לו, אבל אם הוא לא רוצה לבוא?</w:t>
      </w:r>
    </w:p>
    <w:p w:rsidR="00000000" w:rsidRDefault="00BD58FB">
      <w:pPr>
        <w:rPr>
          <w:rFonts w:cs="David"/>
          <w:sz w:val="24"/>
          <w:rtl/>
        </w:rPr>
      </w:pPr>
    </w:p>
    <w:p w:rsidR="00000000" w:rsidRDefault="00BD58FB">
      <w:pPr>
        <w:rPr>
          <w:rFonts w:cs="David"/>
          <w:sz w:val="24"/>
          <w:rtl/>
        </w:rPr>
      </w:pPr>
      <w:r>
        <w:rPr>
          <w:rFonts w:cs="David"/>
          <w:sz w:val="24"/>
          <w:u w:val="single"/>
          <w:rtl/>
        </w:rPr>
        <w:t>מוריה בקשי:</w:t>
      </w:r>
    </w:p>
    <w:p w:rsidR="00000000" w:rsidRDefault="00BD58FB">
      <w:pPr>
        <w:rPr>
          <w:rFonts w:cs="David"/>
          <w:sz w:val="24"/>
          <w:rtl/>
        </w:rPr>
      </w:pPr>
    </w:p>
    <w:p w:rsidR="00000000" w:rsidRDefault="00BD58FB">
      <w:pPr>
        <w:rPr>
          <w:rFonts w:cs="David"/>
          <w:sz w:val="24"/>
          <w:rtl/>
        </w:rPr>
      </w:pPr>
      <w:r>
        <w:rPr>
          <w:rFonts w:cs="David"/>
          <w:sz w:val="24"/>
          <w:rtl/>
        </w:rPr>
        <w:tab/>
        <w:t>הסיטואציה היחידה שאפשר לחשוב עליה זו סיטואציה שבה אדם לא מסוגל בגלל מצב פיזי, הוא בקומה, למשל, לתת. אני מניחה שזה נכנס בסעיף הזה.</w:t>
      </w:r>
    </w:p>
    <w:p w:rsidR="00000000" w:rsidRDefault="00BD58FB">
      <w:pPr>
        <w:rPr>
          <w:rFonts w:cs="David"/>
          <w:sz w:val="24"/>
          <w:rtl/>
        </w:rPr>
      </w:pPr>
    </w:p>
    <w:p w:rsidR="00000000" w:rsidRDefault="00BD58FB">
      <w:pPr>
        <w:rPr>
          <w:rFonts w:cs="David"/>
          <w:sz w:val="24"/>
          <w:rtl/>
        </w:rPr>
      </w:pPr>
      <w:r>
        <w:rPr>
          <w:rFonts w:cs="David"/>
          <w:sz w:val="24"/>
          <w:u w:val="single"/>
          <w:rtl/>
        </w:rPr>
        <w:t>בתיה ארטמן:</w:t>
      </w:r>
    </w:p>
    <w:p w:rsidR="00000000" w:rsidRDefault="00BD58FB">
      <w:pPr>
        <w:rPr>
          <w:rFonts w:cs="David"/>
          <w:sz w:val="24"/>
          <w:rtl/>
        </w:rPr>
      </w:pPr>
    </w:p>
    <w:p w:rsidR="00000000" w:rsidRDefault="00BD58FB">
      <w:pPr>
        <w:rPr>
          <w:rFonts w:cs="David"/>
          <w:sz w:val="24"/>
          <w:rtl/>
        </w:rPr>
      </w:pPr>
      <w:r>
        <w:rPr>
          <w:rFonts w:cs="David"/>
          <w:sz w:val="24"/>
          <w:rtl/>
        </w:rPr>
        <w:tab/>
        <w:t>אם הוא לא נמצא פה או לא יגיע, אי אפשר לקחת ממנ</w:t>
      </w:r>
      <w:r>
        <w:rPr>
          <w:rFonts w:cs="David"/>
          <w:sz w:val="24"/>
          <w:rtl/>
        </w:rPr>
        <w:t>ו את הדגימה. הסיטואציה היחידה זה, שיכול להיות שזה מישהו שהוא בעצמו לא יכול, כי קרה לו משהו.</w:t>
      </w:r>
    </w:p>
    <w:p w:rsidR="00000000" w:rsidRDefault="00BD58FB">
      <w:pPr>
        <w:rPr>
          <w:rFonts w:cs="David"/>
          <w:sz w:val="24"/>
          <w:rtl/>
        </w:rPr>
      </w:pPr>
      <w:r>
        <w:rPr>
          <w:rFonts w:cs="David"/>
          <w:sz w:val="24"/>
          <w:u w:val="single"/>
          <w:rtl/>
        </w:rPr>
        <w:br w:type="page"/>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אני רוצה להקשות. בהנחה שהדגימה שלו נמצאת במאגר של הצבא או במאגר של המשטרה, יש בחוקים שם שאי אפשר להשתמש במאגרים האלה. נניח שיש פה צורך דחוף או א</w:t>
      </w:r>
      <w:r>
        <w:rPr>
          <w:rFonts w:cs="David"/>
          <w:sz w:val="24"/>
          <w:rtl/>
        </w:rPr>
        <w:t>יזה עניין.</w:t>
      </w:r>
    </w:p>
    <w:p w:rsidR="00000000" w:rsidRDefault="00BD58FB">
      <w:pPr>
        <w:rPr>
          <w:rFonts w:cs="David"/>
          <w:sz w:val="24"/>
          <w:rtl/>
        </w:rPr>
      </w:pPr>
    </w:p>
    <w:p w:rsidR="00000000" w:rsidRDefault="00BD58FB">
      <w:pPr>
        <w:rPr>
          <w:rFonts w:cs="David"/>
          <w:sz w:val="24"/>
          <w:rtl/>
        </w:rPr>
      </w:pPr>
      <w:r>
        <w:rPr>
          <w:rFonts w:cs="David"/>
          <w:sz w:val="24"/>
          <w:u w:val="single"/>
          <w:rtl/>
        </w:rPr>
        <w:t>מוריה בקשי:</w:t>
      </w:r>
    </w:p>
    <w:p w:rsidR="00000000" w:rsidRDefault="00BD58FB">
      <w:pPr>
        <w:rPr>
          <w:rFonts w:cs="David"/>
          <w:sz w:val="24"/>
          <w:rtl/>
        </w:rPr>
      </w:pPr>
    </w:p>
    <w:p w:rsidR="00000000" w:rsidRDefault="00BD58FB">
      <w:pPr>
        <w:rPr>
          <w:rFonts w:cs="David"/>
          <w:sz w:val="24"/>
          <w:rtl/>
        </w:rPr>
      </w:pPr>
      <w:r>
        <w:rPr>
          <w:rFonts w:cs="David"/>
          <w:sz w:val="24"/>
          <w:rtl/>
        </w:rPr>
        <w:tab/>
        <w:t xml:space="preserve">אין חריגים. </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כאן צריך לקחת דגימה חדשה בכפייה, לפי הסעיף הזה, אם התקיימו התנאים האלה, ואחד התנאים הם שניתנה לו הזדמנות. אם אין אפשרות לתת לו הזדמנות או שההזדמנות הוחמצה, אנחנו לוקחים במידת האפשר.</w:t>
      </w:r>
    </w:p>
    <w:p w:rsidR="00000000" w:rsidRDefault="00BD58FB">
      <w:pPr>
        <w:rPr>
          <w:rFonts w:cs="David"/>
          <w:sz w:val="24"/>
          <w:rtl/>
        </w:rPr>
      </w:pPr>
    </w:p>
    <w:p w:rsidR="00000000" w:rsidRDefault="00BD58FB">
      <w:pPr>
        <w:rPr>
          <w:rFonts w:cs="David"/>
          <w:sz w:val="24"/>
          <w:rtl/>
        </w:rPr>
      </w:pPr>
      <w:r>
        <w:rPr>
          <w:rFonts w:cs="David"/>
          <w:sz w:val="24"/>
          <w:u w:val="single"/>
          <w:rtl/>
        </w:rPr>
        <w:t>בתיה ארטמן:</w:t>
      </w:r>
    </w:p>
    <w:p w:rsidR="00000000" w:rsidRDefault="00BD58FB">
      <w:pPr>
        <w:rPr>
          <w:rFonts w:cs="David"/>
          <w:sz w:val="24"/>
          <w:rtl/>
        </w:rPr>
      </w:pPr>
    </w:p>
    <w:p w:rsidR="00000000" w:rsidRDefault="00BD58FB">
      <w:pPr>
        <w:rPr>
          <w:rFonts w:cs="David"/>
          <w:sz w:val="24"/>
          <w:rtl/>
        </w:rPr>
      </w:pPr>
      <w:r>
        <w:rPr>
          <w:rFonts w:cs="David"/>
          <w:sz w:val="24"/>
          <w:rtl/>
        </w:rPr>
        <w:tab/>
        <w:t>א</w:t>
      </w:r>
      <w:r>
        <w:rPr>
          <w:rFonts w:cs="David"/>
          <w:sz w:val="24"/>
          <w:rtl/>
        </w:rPr>
        <w:t>פשר להוסיף, שאם היה להורה הזה אפוטרופוס, צריך לתת את ההזדמנות לאפוטרופוס, כמו שקיים בחוק זכויות החולה.</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אנחנו לא מקמצנים בהבהרות.</w:t>
      </w:r>
    </w:p>
    <w:p w:rsidR="00000000" w:rsidRDefault="00BD58FB">
      <w:pPr>
        <w:rPr>
          <w:rFonts w:cs="David"/>
          <w:sz w:val="24"/>
          <w:rtl/>
        </w:rPr>
      </w:pPr>
    </w:p>
    <w:p w:rsidR="00000000" w:rsidRDefault="00BD58FB">
      <w:pPr>
        <w:rPr>
          <w:rFonts w:cs="David"/>
          <w:sz w:val="24"/>
          <w:rtl/>
        </w:rPr>
      </w:pPr>
      <w:r>
        <w:rPr>
          <w:rFonts w:cs="David"/>
          <w:sz w:val="24"/>
          <w:u w:val="single"/>
          <w:rtl/>
        </w:rPr>
        <w:t>לימור סולומון:</w:t>
      </w:r>
    </w:p>
    <w:p w:rsidR="00000000" w:rsidRDefault="00BD58FB">
      <w:pPr>
        <w:rPr>
          <w:rFonts w:cs="David"/>
          <w:sz w:val="24"/>
          <w:rtl/>
        </w:rPr>
      </w:pPr>
    </w:p>
    <w:p w:rsidR="00000000" w:rsidRDefault="00BD58FB">
      <w:pPr>
        <w:rPr>
          <w:rFonts w:cs="David"/>
          <w:sz w:val="24"/>
          <w:rtl/>
        </w:rPr>
      </w:pPr>
      <w:r>
        <w:rPr>
          <w:rFonts w:cs="David"/>
          <w:sz w:val="24"/>
          <w:rtl/>
        </w:rPr>
        <w:tab/>
        <w:t>בסעיף (א), אולי במקום שיהיה כתוב "ללא הסכמת מי שיש לקחת ממנו" אולי נכתוב "בניגוד לרצונו",</w:t>
      </w:r>
      <w:r>
        <w:rPr>
          <w:rFonts w:cs="David"/>
          <w:sz w:val="24"/>
          <w:rtl/>
        </w:rPr>
        <w:t xml:space="preserve"> שיהיה ברור שזה לא שמלכתחילה אפשר בלי הסכמה, אלא רק בניגוד לרצון.</w:t>
      </w:r>
    </w:p>
    <w:p w:rsidR="00000000" w:rsidRDefault="00BD58FB">
      <w:pPr>
        <w:rPr>
          <w:rFonts w:cs="David"/>
          <w:sz w:val="24"/>
          <w:rtl/>
        </w:rPr>
      </w:pPr>
    </w:p>
    <w:p w:rsidR="00000000" w:rsidRDefault="00BD58FB">
      <w:pPr>
        <w:rPr>
          <w:rFonts w:cs="David"/>
          <w:sz w:val="24"/>
          <w:rtl/>
        </w:rPr>
      </w:pPr>
      <w:r>
        <w:rPr>
          <w:rFonts w:cs="David"/>
          <w:sz w:val="24"/>
          <w:u w:val="single"/>
          <w:rtl/>
        </w:rPr>
        <w:t>מוריה בקשי:</w:t>
      </w:r>
    </w:p>
    <w:p w:rsidR="00000000" w:rsidRDefault="00BD58FB">
      <w:pPr>
        <w:rPr>
          <w:rFonts w:cs="David"/>
          <w:sz w:val="24"/>
          <w:rtl/>
        </w:rPr>
      </w:pPr>
    </w:p>
    <w:p w:rsidR="00000000" w:rsidRDefault="00BD58FB">
      <w:pPr>
        <w:rPr>
          <w:rFonts w:cs="David"/>
          <w:sz w:val="24"/>
          <w:rtl/>
        </w:rPr>
      </w:pPr>
      <w:r>
        <w:rPr>
          <w:rFonts w:cs="David"/>
          <w:sz w:val="24"/>
          <w:rtl/>
        </w:rPr>
        <w:tab/>
        <w:t>זה לתת הזדמנות, זו אותה סיטואציה.</w:t>
      </w:r>
    </w:p>
    <w:p w:rsidR="00000000" w:rsidRDefault="00BD58FB">
      <w:pPr>
        <w:rPr>
          <w:rFonts w:cs="David"/>
          <w:sz w:val="24"/>
          <w:rtl/>
        </w:rPr>
      </w:pPr>
    </w:p>
    <w:p w:rsidR="00000000" w:rsidRDefault="00BD58FB">
      <w:pPr>
        <w:rPr>
          <w:rFonts w:cs="David"/>
          <w:sz w:val="24"/>
          <w:rtl/>
        </w:rPr>
      </w:pPr>
      <w:r>
        <w:rPr>
          <w:rFonts w:cs="David"/>
          <w:sz w:val="24"/>
          <w:u w:val="single"/>
          <w:rtl/>
        </w:rPr>
        <w:t>לימור סולומון:</w:t>
      </w:r>
    </w:p>
    <w:p w:rsidR="00000000" w:rsidRDefault="00BD58FB">
      <w:pPr>
        <w:rPr>
          <w:rFonts w:cs="David"/>
          <w:sz w:val="24"/>
          <w:rtl/>
        </w:rPr>
      </w:pPr>
    </w:p>
    <w:p w:rsidR="00000000" w:rsidRDefault="00BD58FB">
      <w:pPr>
        <w:rPr>
          <w:rFonts w:cs="David"/>
          <w:sz w:val="24"/>
          <w:rtl/>
        </w:rPr>
      </w:pPr>
      <w:r>
        <w:rPr>
          <w:rFonts w:cs="David"/>
          <w:sz w:val="24"/>
          <w:rtl/>
        </w:rPr>
        <w:tab/>
        <w:t>זה לא, מכיוון שאת יכולה מלכתחילה להגיד שאת אפילו לא שואלת אותו. נקודת המוצא היא שזה בניגוד לרצונו.</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אני </w:t>
      </w:r>
      <w:r>
        <w:rPr>
          <w:rFonts w:cs="David"/>
          <w:sz w:val="24"/>
          <w:rtl/>
        </w:rPr>
        <w:t>לא מתנגד לזה. זה עניין של ניסוח, זה לא עניין של מהות, כי אנחנו מתכוונים לאותו דבר. את הניסוחים אני משאיר למנסחים. או שזה יהיה "ללא הסכמה" או "בניגוד לרצונו". סיכמנו בסעיף הזה שאנחנו מוחקים בסעיף קטן (2) "על בסיס ראיות מהימנות לכאורה". סיכמנו שבסעיף קטן (3)</w:t>
      </w:r>
      <w:r>
        <w:rPr>
          <w:rFonts w:cs="David"/>
          <w:sz w:val="24"/>
          <w:rtl/>
        </w:rPr>
        <w:t xml:space="preserve"> אנחנו מוסיפים את האפשרות של אפוטרופוס במידה והוא לא בר אפשרות לבוא ולהשמיע טענות. אלה התיקונים שעשינו בסעיף הזה, ואנחנו מאשרים את הסעיף הזה.</w:t>
      </w:r>
    </w:p>
    <w:p w:rsidR="00000000" w:rsidRDefault="00BD58FB">
      <w:pPr>
        <w:rPr>
          <w:rFonts w:cs="David"/>
          <w:sz w:val="24"/>
          <w:rtl/>
        </w:rPr>
      </w:pPr>
    </w:p>
    <w:p w:rsidR="00000000" w:rsidRDefault="00BD58FB">
      <w:pPr>
        <w:rPr>
          <w:rFonts w:cs="David"/>
          <w:sz w:val="24"/>
          <w:rtl/>
        </w:rPr>
      </w:pPr>
      <w:r>
        <w:rPr>
          <w:rFonts w:cs="David"/>
          <w:sz w:val="24"/>
          <w:u w:val="single"/>
          <w:rtl/>
        </w:rPr>
        <w:t>לימור סולומון:</w:t>
      </w:r>
    </w:p>
    <w:p w:rsidR="00000000" w:rsidRDefault="00BD58FB">
      <w:pPr>
        <w:rPr>
          <w:rFonts w:cs="David"/>
          <w:sz w:val="24"/>
          <w:rtl/>
        </w:rPr>
      </w:pPr>
    </w:p>
    <w:p w:rsidR="00000000" w:rsidRDefault="00BD58FB">
      <w:pPr>
        <w:rPr>
          <w:rFonts w:cs="David"/>
          <w:sz w:val="24"/>
          <w:rtl/>
        </w:rPr>
      </w:pPr>
      <w:r>
        <w:rPr>
          <w:rFonts w:cs="David"/>
          <w:sz w:val="24"/>
          <w:rtl/>
        </w:rPr>
        <w:tab/>
        <w:t>יש לי עוד הערה לסעיף מכיוון אחר. כל הסעיף מנוסח כך שאנחנו מניחים שמישהו רוצה לבוא ולהוכיח אבהות,</w:t>
      </w:r>
      <w:r>
        <w:rPr>
          <w:rFonts w:cs="David"/>
          <w:sz w:val="24"/>
          <w:rtl/>
        </w:rPr>
        <w:t xml:space="preserve"> אבל יש גם הרבה סיטואציות שרוצים להפריך בהם אבהות, לפעמים זה גם יהיה לטובת הקטין הפרכת האבהות. כל הסעיף לא מתייחס לכיוון הזה.</w:t>
      </w:r>
    </w:p>
    <w:p w:rsidR="00000000" w:rsidRDefault="00BD58FB">
      <w:pPr>
        <w:rPr>
          <w:rFonts w:cs="David"/>
          <w:sz w:val="24"/>
          <w:rtl/>
        </w:rPr>
      </w:pPr>
      <w:r>
        <w:rPr>
          <w:rFonts w:cs="David"/>
          <w:sz w:val="24"/>
          <w:u w:val="single"/>
          <w:rtl/>
        </w:rPr>
        <w:br w:type="page"/>
        <w:t>אליעזר כהן:</w:t>
      </w:r>
    </w:p>
    <w:p w:rsidR="00000000" w:rsidRDefault="00BD58FB">
      <w:pPr>
        <w:rPr>
          <w:rFonts w:cs="David"/>
          <w:sz w:val="24"/>
          <w:rtl/>
        </w:rPr>
      </w:pPr>
    </w:p>
    <w:p w:rsidR="00000000" w:rsidRDefault="00BD58FB">
      <w:pPr>
        <w:rPr>
          <w:rFonts w:cs="David"/>
          <w:sz w:val="24"/>
          <w:rtl/>
        </w:rPr>
      </w:pPr>
      <w:r>
        <w:rPr>
          <w:rFonts w:cs="David"/>
          <w:sz w:val="24"/>
          <w:rtl/>
        </w:rPr>
        <w:tab/>
        <w:t xml:space="preserve"> הסעיף מבקש בדיקת </w:t>
      </w:r>
      <w:r>
        <w:rPr>
          <w:rFonts w:cs="David"/>
        </w:rPr>
        <w:t>DNA</w:t>
      </w:r>
      <w:r>
        <w:rPr>
          <w:rFonts w:cs="David"/>
          <w:sz w:val="24"/>
          <w:rtl/>
        </w:rPr>
        <w:t>, זה טוב לשני הדברים.</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את מדברת על הפרכת אבהות בהסכמה?</w:t>
      </w:r>
    </w:p>
    <w:p w:rsidR="00000000" w:rsidRDefault="00BD58FB">
      <w:pPr>
        <w:rPr>
          <w:rFonts w:cs="David"/>
          <w:sz w:val="24"/>
          <w:rtl/>
        </w:rPr>
      </w:pPr>
    </w:p>
    <w:p w:rsidR="00000000" w:rsidRDefault="00BD58FB">
      <w:pPr>
        <w:rPr>
          <w:rFonts w:cs="David"/>
          <w:sz w:val="24"/>
          <w:rtl/>
        </w:rPr>
      </w:pPr>
      <w:r>
        <w:rPr>
          <w:rFonts w:cs="David"/>
          <w:sz w:val="24"/>
          <w:u w:val="single"/>
          <w:rtl/>
        </w:rPr>
        <w:t>אליעזר כהן:</w:t>
      </w:r>
    </w:p>
    <w:p w:rsidR="00000000" w:rsidRDefault="00BD58FB">
      <w:pPr>
        <w:rPr>
          <w:rFonts w:cs="David"/>
          <w:sz w:val="24"/>
          <w:rtl/>
        </w:rPr>
      </w:pPr>
    </w:p>
    <w:p w:rsidR="00000000" w:rsidRDefault="00BD58FB">
      <w:pPr>
        <w:rPr>
          <w:rFonts w:cs="David"/>
          <w:sz w:val="24"/>
          <w:rtl/>
        </w:rPr>
      </w:pPr>
      <w:r>
        <w:rPr>
          <w:rFonts w:cs="David"/>
          <w:sz w:val="24"/>
          <w:rtl/>
        </w:rPr>
        <w:tab/>
        <w:t>גברתי,</w:t>
      </w:r>
      <w:r>
        <w:rPr>
          <w:rFonts w:cs="David"/>
          <w:sz w:val="24"/>
          <w:rtl/>
        </w:rPr>
        <w:t xml:space="preserve"> תוצאת ה-</w:t>
      </w:r>
      <w:r>
        <w:rPr>
          <w:rFonts w:cs="David"/>
        </w:rPr>
        <w:t>DNA</w:t>
      </w:r>
      <w:r>
        <w:rPr>
          <w:rFonts w:cs="David"/>
          <w:sz w:val="24"/>
          <w:rtl/>
        </w:rPr>
        <w:t xml:space="preserve"> תוכיח שהוא לא האב, זה יוכיח את ההפך.</w:t>
      </w:r>
    </w:p>
    <w:p w:rsidR="00000000" w:rsidRDefault="00BD58FB">
      <w:pPr>
        <w:rPr>
          <w:rFonts w:cs="David"/>
          <w:sz w:val="24"/>
          <w:rtl/>
        </w:rPr>
      </w:pPr>
    </w:p>
    <w:p w:rsidR="00000000" w:rsidRDefault="00BD58FB">
      <w:pPr>
        <w:rPr>
          <w:rFonts w:cs="David"/>
          <w:sz w:val="24"/>
          <w:rtl/>
        </w:rPr>
      </w:pPr>
      <w:r>
        <w:rPr>
          <w:rFonts w:cs="David"/>
          <w:sz w:val="24"/>
          <w:u w:val="single"/>
          <w:rtl/>
        </w:rPr>
        <w:t>לימור סולומון:</w:t>
      </w:r>
    </w:p>
    <w:p w:rsidR="00000000" w:rsidRDefault="00BD58FB">
      <w:pPr>
        <w:rPr>
          <w:rFonts w:cs="David"/>
          <w:sz w:val="24"/>
          <w:rtl/>
        </w:rPr>
      </w:pPr>
    </w:p>
    <w:p w:rsidR="00000000" w:rsidRDefault="00BD58FB">
      <w:pPr>
        <w:rPr>
          <w:rFonts w:cs="David"/>
          <w:sz w:val="24"/>
          <w:rtl/>
        </w:rPr>
      </w:pPr>
      <w:r>
        <w:rPr>
          <w:rFonts w:cs="David"/>
          <w:sz w:val="24"/>
          <w:rtl/>
        </w:rPr>
        <w:tab/>
        <w:t>אני מתכוונת לאיזה ראיות אנחנו צריכים בשביל להגיע למקום הזה.</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אנחנו לא מדברים על זה. כיוון שבדרך כלל הדברים האלה באים בהסכמה, לא נכריח מישהו לעשות בדיקה לשם הפרכה, אלא נכ</w:t>
      </w:r>
      <w:r>
        <w:rPr>
          <w:rFonts w:cs="David"/>
          <w:sz w:val="24"/>
          <w:rtl/>
        </w:rPr>
        <w:t>ריח לעשות משהו לשם ראיה פוזיטיבית. פה מדובר על סעיף של כפייה.</w:t>
      </w:r>
    </w:p>
    <w:p w:rsidR="00000000" w:rsidRDefault="00BD58FB">
      <w:pPr>
        <w:rPr>
          <w:rFonts w:cs="David"/>
          <w:sz w:val="24"/>
          <w:rtl/>
        </w:rPr>
      </w:pPr>
    </w:p>
    <w:p w:rsidR="00000000" w:rsidRDefault="00BD58FB">
      <w:pPr>
        <w:rPr>
          <w:rFonts w:cs="David"/>
          <w:sz w:val="24"/>
          <w:rtl/>
        </w:rPr>
      </w:pPr>
      <w:r>
        <w:rPr>
          <w:rFonts w:cs="David"/>
          <w:sz w:val="24"/>
          <w:u w:val="single"/>
          <w:rtl/>
        </w:rPr>
        <w:t>לימור סולומון:</w:t>
      </w:r>
    </w:p>
    <w:p w:rsidR="00000000" w:rsidRDefault="00BD58FB">
      <w:pPr>
        <w:rPr>
          <w:rFonts w:cs="David"/>
          <w:sz w:val="24"/>
          <w:rtl/>
        </w:rPr>
      </w:pPr>
    </w:p>
    <w:p w:rsidR="00000000" w:rsidRDefault="00BD58FB">
      <w:pPr>
        <w:rPr>
          <w:rFonts w:cs="David"/>
          <w:sz w:val="24"/>
          <w:rtl/>
        </w:rPr>
      </w:pPr>
      <w:r>
        <w:rPr>
          <w:rFonts w:cs="David"/>
          <w:sz w:val="24"/>
          <w:rtl/>
        </w:rPr>
        <w:tab/>
        <w:t>אם האב רוצה להפריך את האבהות והאם מתנגדת? את כן צריכה להגיע לסעיף הזה.</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לא נגיע לסעיף הזה. אם האם מתנגדת, זה נכלל בסעיף טובת הילד. אנחנו מדברים כאן על האב, ה</w:t>
      </w:r>
      <w:r>
        <w:rPr>
          <w:rFonts w:cs="David"/>
          <w:sz w:val="24"/>
          <w:rtl/>
        </w:rPr>
        <w:t>אב הוא נשוא הבדיקה. אם לאם יש נימוקים שהם נגד טובת הילד, היא תביא אותם לבית-המשפט.</w:t>
      </w:r>
    </w:p>
    <w:p w:rsidR="00000000" w:rsidRDefault="00BD58FB">
      <w:pPr>
        <w:rPr>
          <w:rFonts w:cs="David"/>
          <w:sz w:val="24"/>
          <w:rtl/>
        </w:rPr>
      </w:pPr>
    </w:p>
    <w:p w:rsidR="00000000" w:rsidRDefault="00BD58FB">
      <w:pPr>
        <w:rPr>
          <w:rFonts w:cs="David"/>
          <w:sz w:val="24"/>
          <w:rtl/>
        </w:rPr>
      </w:pPr>
      <w:r>
        <w:rPr>
          <w:rFonts w:cs="David"/>
          <w:sz w:val="24"/>
          <w:u w:val="single"/>
          <w:rtl/>
        </w:rPr>
        <w:t>בתיה ארטמן:</w:t>
      </w:r>
    </w:p>
    <w:p w:rsidR="00000000" w:rsidRDefault="00BD58FB">
      <w:pPr>
        <w:rPr>
          <w:rFonts w:cs="David"/>
          <w:sz w:val="24"/>
          <w:rtl/>
        </w:rPr>
      </w:pPr>
    </w:p>
    <w:p w:rsidR="00000000" w:rsidRDefault="00BD58FB">
      <w:pPr>
        <w:rPr>
          <w:rFonts w:cs="David"/>
          <w:sz w:val="24"/>
          <w:rtl/>
        </w:rPr>
      </w:pPr>
      <w:r>
        <w:rPr>
          <w:rFonts w:cs="David"/>
          <w:sz w:val="24"/>
          <w:rtl/>
        </w:rPr>
        <w:tab/>
        <w:t>היא טוענת לסיטואציה שבאמת קיימת, וצריך לבדוק אם היא נכנסת. אב רשום כאב של ילד, ותוך כדי גירושים, פתאום האם אומרת לו כל מיני דברים: אתה לא האב, ואז הוא רוצה בד</w:t>
      </w:r>
      <w:r>
        <w:rPr>
          <w:rFonts w:cs="David"/>
          <w:sz w:val="24"/>
          <w:rtl/>
        </w:rPr>
        <w:t>יקה שלו.</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שיעשה.</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כיוון שפה, באולם הזה, בעוד רבע שעה יש ישיבה עם ראש הממשלה, ואנחנו חייבים לסיים, אני רוצה לשאול עוד שאלה: האם אין צורך בסעיף הזה לחזור על מגבלות הממזרות?</w:t>
      </w:r>
    </w:p>
    <w:p w:rsidR="00000000" w:rsidRDefault="00BD58FB">
      <w:pPr>
        <w:rPr>
          <w:rFonts w:cs="David"/>
          <w:sz w:val="24"/>
          <w:rtl/>
        </w:rPr>
      </w:pPr>
    </w:p>
    <w:p w:rsidR="00000000" w:rsidRDefault="00BD58FB">
      <w:pPr>
        <w:rPr>
          <w:rFonts w:cs="David"/>
          <w:sz w:val="24"/>
          <w:rtl/>
        </w:rPr>
      </w:pPr>
      <w:r>
        <w:rPr>
          <w:rFonts w:cs="David"/>
          <w:sz w:val="24"/>
          <w:u w:val="single"/>
          <w:rtl/>
        </w:rPr>
        <w:t>מוריה בקשי:</w:t>
      </w:r>
    </w:p>
    <w:p w:rsidR="00000000" w:rsidRDefault="00BD58FB">
      <w:pPr>
        <w:rPr>
          <w:rFonts w:cs="David"/>
          <w:sz w:val="24"/>
          <w:rtl/>
        </w:rPr>
      </w:pPr>
    </w:p>
    <w:p w:rsidR="00000000" w:rsidRDefault="00BD58FB">
      <w:pPr>
        <w:rPr>
          <w:rFonts w:cs="David"/>
          <w:sz w:val="24"/>
          <w:rtl/>
        </w:rPr>
      </w:pPr>
      <w:r>
        <w:rPr>
          <w:rFonts w:cs="David"/>
          <w:sz w:val="24"/>
          <w:rtl/>
        </w:rPr>
        <w:tab/>
        <w:t>חזרנו עליהן. כתבתי "בהתקיים התנא</w:t>
      </w:r>
      <w:r>
        <w:rPr>
          <w:rFonts w:cs="David"/>
          <w:sz w:val="24"/>
          <w:rtl/>
        </w:rPr>
        <w:t>ים האמורים בסעיפים 28א (ב)-(ד)". אלה בדיוק סעיפי הממזרות.</w:t>
      </w:r>
    </w:p>
    <w:p w:rsidR="00000000" w:rsidRDefault="00BD58FB">
      <w:pPr>
        <w:rPr>
          <w:rFonts w:cs="David"/>
          <w:sz w:val="24"/>
          <w:rtl/>
        </w:rPr>
      </w:pPr>
      <w:r>
        <w:rPr>
          <w:rFonts w:cs="David"/>
          <w:sz w:val="24"/>
          <w:u w:val="single"/>
          <w:rtl/>
        </w:rPr>
        <w:br w:type="page"/>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אישרנו את הסעיף הזה.</w:t>
      </w:r>
    </w:p>
    <w:p w:rsidR="00000000" w:rsidRDefault="00BD58FB">
      <w:pPr>
        <w:rPr>
          <w:rFonts w:cs="David"/>
          <w:sz w:val="24"/>
          <w:rtl/>
        </w:rPr>
      </w:pPr>
    </w:p>
    <w:p w:rsidR="00000000" w:rsidRDefault="00BD58FB">
      <w:pPr>
        <w:rPr>
          <w:rFonts w:cs="David"/>
          <w:sz w:val="24"/>
          <w:rtl/>
        </w:rPr>
      </w:pPr>
      <w:r>
        <w:rPr>
          <w:rFonts w:cs="David"/>
          <w:sz w:val="24"/>
          <w:u w:val="single"/>
          <w:rtl/>
        </w:rPr>
        <w:t>לימור סולומון:</w:t>
      </w:r>
    </w:p>
    <w:p w:rsidR="00000000" w:rsidRDefault="00BD58FB">
      <w:pPr>
        <w:rPr>
          <w:rFonts w:cs="David"/>
          <w:sz w:val="24"/>
          <w:rtl/>
        </w:rPr>
      </w:pPr>
    </w:p>
    <w:p w:rsidR="00000000" w:rsidRDefault="00BD58FB">
      <w:pPr>
        <w:rPr>
          <w:rFonts w:cs="David"/>
          <w:sz w:val="24"/>
          <w:rtl/>
        </w:rPr>
      </w:pPr>
      <w:r>
        <w:rPr>
          <w:rFonts w:cs="David"/>
          <w:sz w:val="24"/>
          <w:rtl/>
        </w:rPr>
        <w:tab/>
        <w:t>גם לגבי סעיף (ב), לגבי פקודת בזיון בית-המשפט, צריך שיהיה ברור שזה לא חל על קטין, כי הוא גם צד לבדיקה הזאת.</w:t>
      </w:r>
    </w:p>
    <w:p w:rsidR="00000000" w:rsidRDefault="00BD58FB">
      <w:pPr>
        <w:rPr>
          <w:rFonts w:cs="David"/>
          <w:sz w:val="24"/>
          <w:rtl/>
        </w:rPr>
      </w:pPr>
    </w:p>
    <w:p w:rsidR="00000000" w:rsidRDefault="00BD58FB">
      <w:pPr>
        <w:rPr>
          <w:rFonts w:cs="David"/>
          <w:sz w:val="24"/>
          <w:rtl/>
        </w:rPr>
      </w:pPr>
      <w:r>
        <w:rPr>
          <w:rFonts w:cs="David"/>
          <w:sz w:val="24"/>
          <w:u w:val="single"/>
          <w:rtl/>
        </w:rPr>
        <w:t>אפרת רוזן:</w:t>
      </w:r>
    </w:p>
    <w:p w:rsidR="00000000" w:rsidRDefault="00BD58FB">
      <w:pPr>
        <w:rPr>
          <w:rFonts w:cs="David"/>
          <w:sz w:val="24"/>
          <w:rtl/>
        </w:rPr>
      </w:pPr>
    </w:p>
    <w:p w:rsidR="00000000" w:rsidRDefault="00BD58FB">
      <w:pPr>
        <w:rPr>
          <w:rFonts w:cs="David"/>
          <w:sz w:val="24"/>
          <w:rtl/>
        </w:rPr>
      </w:pPr>
      <w:r>
        <w:rPr>
          <w:rFonts w:cs="David"/>
          <w:sz w:val="24"/>
          <w:rtl/>
        </w:rPr>
        <w:tab/>
        <w:t>מדברים על הנבדק.</w:t>
      </w:r>
    </w:p>
    <w:p w:rsidR="00000000" w:rsidRDefault="00BD58FB">
      <w:pPr>
        <w:rPr>
          <w:rFonts w:cs="David"/>
          <w:sz w:val="24"/>
          <w:rtl/>
        </w:rPr>
      </w:pPr>
    </w:p>
    <w:p w:rsidR="00000000" w:rsidRDefault="00BD58FB">
      <w:pPr>
        <w:rPr>
          <w:rFonts w:cs="David"/>
          <w:sz w:val="24"/>
          <w:rtl/>
        </w:rPr>
      </w:pPr>
      <w:r>
        <w:rPr>
          <w:rFonts w:cs="David"/>
          <w:sz w:val="24"/>
          <w:u w:val="single"/>
          <w:rtl/>
        </w:rPr>
        <w:t>לימור סולומון:</w:t>
      </w:r>
    </w:p>
    <w:p w:rsidR="00000000" w:rsidRDefault="00BD58FB">
      <w:pPr>
        <w:rPr>
          <w:rFonts w:cs="David"/>
          <w:sz w:val="24"/>
          <w:rtl/>
        </w:rPr>
      </w:pPr>
    </w:p>
    <w:p w:rsidR="00000000" w:rsidRDefault="00BD58FB">
      <w:pPr>
        <w:rPr>
          <w:rFonts w:cs="David"/>
          <w:sz w:val="24"/>
          <w:rtl/>
        </w:rPr>
      </w:pPr>
      <w:r>
        <w:rPr>
          <w:rFonts w:cs="David"/>
          <w:sz w:val="24"/>
          <w:rtl/>
        </w:rPr>
        <w:tab/>
        <w:t xml:space="preserve">שלושה אנשים נבדקים: האם, האב והקטין. </w:t>
      </w:r>
    </w:p>
    <w:p w:rsidR="00000000" w:rsidRDefault="00BD58FB">
      <w:pPr>
        <w:rPr>
          <w:rFonts w:cs="David"/>
          <w:sz w:val="24"/>
          <w:rtl/>
        </w:rPr>
      </w:pPr>
    </w:p>
    <w:p w:rsidR="00000000" w:rsidRDefault="00BD58FB">
      <w:pPr>
        <w:rPr>
          <w:rFonts w:cs="David"/>
          <w:sz w:val="24"/>
          <w:rtl/>
        </w:rPr>
      </w:pPr>
      <w:r>
        <w:rPr>
          <w:rFonts w:cs="David"/>
          <w:sz w:val="24"/>
          <w:u w:val="single"/>
          <w:rtl/>
        </w:rPr>
        <w:t>מוריה בקשי:</w:t>
      </w:r>
    </w:p>
    <w:p w:rsidR="00000000" w:rsidRDefault="00BD58FB">
      <w:pPr>
        <w:rPr>
          <w:rFonts w:cs="David"/>
          <w:sz w:val="24"/>
          <w:rtl/>
        </w:rPr>
      </w:pPr>
    </w:p>
    <w:p w:rsidR="00000000" w:rsidRDefault="00BD58FB">
      <w:pPr>
        <w:rPr>
          <w:rFonts w:cs="David"/>
          <w:sz w:val="24"/>
          <w:rtl/>
        </w:rPr>
      </w:pPr>
      <w:r>
        <w:rPr>
          <w:rFonts w:cs="David"/>
          <w:sz w:val="24"/>
          <w:rtl/>
        </w:rPr>
        <w:tab/>
        <w:t>נכתוב "ההורה".</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גם אם ההורה קטין, הסעיף הזה חל?</w:t>
      </w:r>
    </w:p>
    <w:p w:rsidR="00000000" w:rsidRDefault="00BD58FB">
      <w:pPr>
        <w:rPr>
          <w:rFonts w:cs="David"/>
          <w:sz w:val="24"/>
          <w:rtl/>
        </w:rPr>
      </w:pPr>
    </w:p>
    <w:p w:rsidR="00000000" w:rsidRDefault="00BD58FB">
      <w:pPr>
        <w:rPr>
          <w:rFonts w:cs="David"/>
          <w:sz w:val="24"/>
          <w:rtl/>
        </w:rPr>
      </w:pPr>
      <w:r>
        <w:rPr>
          <w:rFonts w:cs="David"/>
          <w:sz w:val="24"/>
          <w:u w:val="single"/>
          <w:rtl/>
        </w:rPr>
        <w:t>לימור סולומון:</w:t>
      </w:r>
    </w:p>
    <w:p w:rsidR="00000000" w:rsidRDefault="00BD58FB">
      <w:pPr>
        <w:rPr>
          <w:rFonts w:cs="David"/>
          <w:sz w:val="24"/>
          <w:rtl/>
        </w:rPr>
      </w:pPr>
    </w:p>
    <w:p w:rsidR="00000000" w:rsidRDefault="00BD58FB">
      <w:pPr>
        <w:rPr>
          <w:rFonts w:cs="David"/>
          <w:sz w:val="24"/>
          <w:rtl/>
        </w:rPr>
      </w:pPr>
      <w:r>
        <w:rPr>
          <w:rFonts w:cs="David"/>
          <w:sz w:val="24"/>
          <w:rtl/>
        </w:rPr>
        <w:tab/>
        <w:t>ברור.</w:t>
      </w:r>
    </w:p>
    <w:p w:rsidR="00000000" w:rsidRDefault="00BD58FB">
      <w:pPr>
        <w:rPr>
          <w:rFonts w:cs="David"/>
          <w:sz w:val="24"/>
          <w:rtl/>
        </w:rPr>
      </w:pPr>
    </w:p>
    <w:p w:rsidR="00000000" w:rsidRDefault="00BD58FB">
      <w:pPr>
        <w:rPr>
          <w:rFonts w:cs="David"/>
          <w:sz w:val="24"/>
          <w:rtl/>
        </w:rPr>
      </w:pPr>
      <w:r>
        <w:rPr>
          <w:rFonts w:cs="David"/>
          <w:sz w:val="24"/>
          <w:u w:val="single"/>
          <w:rtl/>
        </w:rPr>
        <w:t>מוריה בקשי:</w:t>
      </w:r>
    </w:p>
    <w:p w:rsidR="00000000" w:rsidRDefault="00BD58FB">
      <w:pPr>
        <w:rPr>
          <w:rFonts w:cs="David"/>
          <w:sz w:val="24"/>
          <w:rtl/>
        </w:rPr>
      </w:pPr>
    </w:p>
    <w:p w:rsidR="00000000" w:rsidRDefault="00BD58FB">
      <w:pPr>
        <w:rPr>
          <w:rFonts w:cs="David"/>
          <w:sz w:val="24"/>
          <w:rtl/>
        </w:rPr>
      </w:pPr>
      <w:r>
        <w:rPr>
          <w:rFonts w:cs="David"/>
          <w:sz w:val="24"/>
          <w:rtl/>
        </w:rPr>
        <w:tab/>
        <w:t xml:space="preserve">הסעיף חל גם על הורה קטין. </w:t>
      </w:r>
    </w:p>
    <w:p w:rsidR="00000000" w:rsidRDefault="00BD58FB">
      <w:pPr>
        <w:rPr>
          <w:rFonts w:cs="David"/>
          <w:sz w:val="24"/>
          <w:rtl/>
        </w:rPr>
      </w:pPr>
    </w:p>
    <w:p w:rsidR="00000000" w:rsidRDefault="00BD58FB">
      <w:pPr>
        <w:rPr>
          <w:rFonts w:cs="David"/>
          <w:sz w:val="24"/>
          <w:rtl/>
        </w:rPr>
      </w:pPr>
      <w:r>
        <w:rPr>
          <w:rFonts w:cs="David"/>
          <w:sz w:val="24"/>
          <w:u w:val="single"/>
          <w:rtl/>
        </w:rPr>
        <w:t>לימור סולומון:</w:t>
      </w:r>
    </w:p>
    <w:p w:rsidR="00000000" w:rsidRDefault="00BD58FB">
      <w:pPr>
        <w:rPr>
          <w:rFonts w:cs="David"/>
          <w:sz w:val="24"/>
          <w:rtl/>
        </w:rPr>
      </w:pPr>
    </w:p>
    <w:p w:rsidR="00000000" w:rsidRDefault="00BD58FB">
      <w:pPr>
        <w:rPr>
          <w:rFonts w:cs="David"/>
          <w:sz w:val="24"/>
          <w:rtl/>
        </w:rPr>
      </w:pPr>
      <w:r>
        <w:rPr>
          <w:rFonts w:cs="David"/>
          <w:sz w:val="24"/>
          <w:rtl/>
        </w:rPr>
        <w:tab/>
        <w:t>גם על הקטין עצמו, כי גם הקטין הוא צ</w:t>
      </w:r>
      <w:r>
        <w:rPr>
          <w:rFonts w:cs="David"/>
          <w:sz w:val="24"/>
          <w:rtl/>
        </w:rPr>
        <w:t>ד לבדיקה.</w:t>
      </w:r>
    </w:p>
    <w:p w:rsidR="00000000" w:rsidRDefault="00BD58FB">
      <w:pPr>
        <w:rPr>
          <w:rFonts w:cs="David"/>
          <w:sz w:val="24"/>
          <w:rtl/>
        </w:rPr>
      </w:pPr>
    </w:p>
    <w:p w:rsidR="00000000" w:rsidRDefault="00BD58FB">
      <w:pPr>
        <w:rPr>
          <w:rFonts w:cs="David"/>
          <w:sz w:val="24"/>
          <w:rtl/>
        </w:rPr>
      </w:pPr>
      <w:r>
        <w:rPr>
          <w:rFonts w:cs="David"/>
          <w:sz w:val="24"/>
          <w:u w:val="single"/>
          <w:rtl/>
        </w:rPr>
        <w:t>מוריה בקשי:</w:t>
      </w:r>
    </w:p>
    <w:p w:rsidR="00000000" w:rsidRDefault="00BD58FB">
      <w:pPr>
        <w:rPr>
          <w:rFonts w:cs="David"/>
          <w:sz w:val="24"/>
          <w:rtl/>
        </w:rPr>
      </w:pPr>
    </w:p>
    <w:p w:rsidR="00000000" w:rsidRDefault="00BD58FB">
      <w:pPr>
        <w:rPr>
          <w:rFonts w:cs="David"/>
          <w:sz w:val="24"/>
          <w:rtl/>
        </w:rPr>
      </w:pPr>
      <w:r>
        <w:rPr>
          <w:rFonts w:cs="David"/>
          <w:sz w:val="24"/>
          <w:rtl/>
        </w:rPr>
        <w:tab/>
        <w:t>אפשר להחריג את זה, השאלה אם אנחנו רוצים.</w:t>
      </w:r>
    </w:p>
    <w:p w:rsidR="00000000" w:rsidRDefault="00BD58FB">
      <w:pPr>
        <w:rPr>
          <w:rFonts w:cs="David"/>
          <w:sz w:val="24"/>
          <w:rtl/>
        </w:rPr>
      </w:pPr>
    </w:p>
    <w:p w:rsidR="00000000" w:rsidRDefault="00BD58FB">
      <w:pPr>
        <w:rPr>
          <w:rFonts w:cs="David"/>
          <w:sz w:val="24"/>
          <w:rtl/>
        </w:rPr>
      </w:pPr>
      <w:r>
        <w:rPr>
          <w:rFonts w:cs="David"/>
          <w:sz w:val="24"/>
          <w:u w:val="single"/>
          <w:rtl/>
        </w:rPr>
        <w:t>היו"ר יצחק לוי:</w:t>
      </w:r>
    </w:p>
    <w:p w:rsidR="00000000" w:rsidRDefault="00BD58FB">
      <w:pPr>
        <w:rPr>
          <w:rFonts w:cs="David"/>
          <w:sz w:val="24"/>
          <w:rtl/>
        </w:rPr>
      </w:pPr>
    </w:p>
    <w:p w:rsidR="00000000" w:rsidRDefault="00BD58FB">
      <w:pPr>
        <w:rPr>
          <w:rFonts w:cs="David"/>
          <w:sz w:val="24"/>
          <w:rtl/>
        </w:rPr>
      </w:pPr>
      <w:r>
        <w:rPr>
          <w:rFonts w:cs="David"/>
          <w:sz w:val="24"/>
          <w:rtl/>
        </w:rPr>
        <w:tab/>
        <w:t xml:space="preserve"> אני מבקש שהמועצה לשלום הילד תוכל בישיבה הבאה להעלות שוב הערות לסעיף קטן (ב). אנחנו לא יכולים להמשיך, כי צריך את האולם. תודה רבה. </w:t>
      </w:r>
    </w:p>
    <w:p w:rsidR="00000000" w:rsidRDefault="00BD58FB">
      <w:pPr>
        <w:rPr>
          <w:rFonts w:cs="David"/>
          <w:sz w:val="24"/>
          <w:rtl/>
        </w:rPr>
      </w:pPr>
    </w:p>
    <w:p w:rsidR="00000000" w:rsidRDefault="00BD58FB">
      <w:pPr>
        <w:jc w:val="center"/>
        <w:rPr>
          <w:rFonts w:cs="David"/>
          <w:sz w:val="24"/>
          <w:rtl/>
        </w:rPr>
      </w:pPr>
      <w:r>
        <w:rPr>
          <w:rFonts w:cs="David"/>
          <w:b/>
          <w:bCs/>
          <w:sz w:val="24"/>
          <w:u w:val="single"/>
          <w:rtl/>
        </w:rPr>
        <w:t>הישיבה נעולה בשעה 10:45</w:t>
      </w:r>
    </w:p>
    <w:p w:rsidR="00000000" w:rsidRDefault="00BD58FB">
      <w:pPr>
        <w:pStyle w:val="1"/>
        <w:rPr>
          <w:rFonts w:cs="David"/>
          <w:sz w:val="24"/>
          <w:rtl/>
        </w:rPr>
      </w:pPr>
      <w:r>
        <w:rPr>
          <w:rFonts w:cs="David"/>
          <w:sz w:val="24"/>
          <w:rtl/>
        </w:rPr>
        <w:br w:type="page"/>
        <w:t>הצעה לדיון: נו</w:t>
      </w:r>
      <w:r>
        <w:rPr>
          <w:rFonts w:cs="David"/>
          <w:sz w:val="24"/>
          <w:rtl/>
        </w:rPr>
        <w:t xml:space="preserve">סח מתואם מטעם מציע הצעת החוק ומשרד המשפטים – </w:t>
      </w:r>
    </w:p>
    <w:p w:rsidR="00000000" w:rsidRDefault="00BD58FB">
      <w:pPr>
        <w:rPr>
          <w:rFonts w:cs="David"/>
          <w:b/>
          <w:bCs/>
          <w:sz w:val="24"/>
          <w:rtl/>
        </w:rPr>
      </w:pPr>
    </w:p>
    <w:p w:rsidR="00000000" w:rsidRDefault="00BD58FB">
      <w:pPr>
        <w:jc w:val="center"/>
        <w:rPr>
          <w:rFonts w:cs="David"/>
          <w:b/>
          <w:bCs/>
          <w:sz w:val="28"/>
          <w:szCs w:val="28"/>
          <w:rtl/>
        </w:rPr>
      </w:pPr>
      <w:r>
        <w:rPr>
          <w:rFonts w:cs="David"/>
          <w:b/>
          <w:bCs/>
          <w:sz w:val="28"/>
          <w:szCs w:val="28"/>
          <w:rtl/>
        </w:rPr>
        <w:t>הצעת חוק מידע גנטי (תיקון מס' ) (הוראת בית משפט על עריכת בדיקות גנטיות להורות), התשס"ה-2005</w:t>
      </w:r>
    </w:p>
    <w:p w:rsidR="00000000" w:rsidRDefault="00BD58FB">
      <w:pPr>
        <w:rPr>
          <w:rFonts w:cs="David"/>
          <w:sz w:val="26"/>
          <w:szCs w:val="26"/>
          <w:rtl/>
        </w:rPr>
      </w:pPr>
    </w:p>
    <w:tbl>
      <w:tblPr>
        <w:bidiVisual/>
        <w:tblW w:w="0" w:type="auto"/>
        <w:jc w:val="right"/>
        <w:tblLayout w:type="fixed"/>
        <w:tblCellMar>
          <w:left w:w="57" w:type="dxa"/>
          <w:right w:w="57" w:type="dxa"/>
        </w:tblCellMar>
        <w:tblLook w:val="0000" w:firstRow="0" w:lastRow="0" w:firstColumn="0" w:lastColumn="0" w:noHBand="0" w:noVBand="0"/>
      </w:tblPr>
      <w:tblGrid>
        <w:gridCol w:w="1166"/>
        <w:gridCol w:w="548"/>
        <w:gridCol w:w="529"/>
        <w:gridCol w:w="540"/>
        <w:gridCol w:w="9"/>
        <w:gridCol w:w="719"/>
        <w:gridCol w:w="532"/>
        <w:gridCol w:w="8"/>
        <w:gridCol w:w="539"/>
        <w:gridCol w:w="3830"/>
      </w:tblGrid>
      <w:tr w:rsidR="00BD58FB" w:rsidTr="00BD58FB">
        <w:trPr>
          <w:jc w:val="right"/>
        </w:trPr>
        <w:tc>
          <w:tcPr>
            <w:tcW w:w="1166" w:type="dxa"/>
            <w:tcBorders>
              <w:top w:val="nil"/>
              <w:left w:val="nil"/>
              <w:bottom w:val="nil"/>
              <w:right w:val="nil"/>
            </w:tcBorders>
          </w:tcPr>
          <w:p w:rsidR="00BD58FB" w:rsidRDefault="00BD58FB">
            <w:pPr>
              <w:spacing w:after="120"/>
              <w:rPr>
                <w:rFonts w:cs="David"/>
                <w:sz w:val="26"/>
                <w:szCs w:val="26"/>
                <w:rtl/>
              </w:rPr>
            </w:pPr>
            <w:r>
              <w:rPr>
                <w:rFonts w:cs="David"/>
                <w:sz w:val="26"/>
                <w:szCs w:val="26"/>
                <w:rtl/>
              </w:rPr>
              <w:t>הוספת כותרת</w:t>
            </w:r>
          </w:p>
        </w:tc>
        <w:tc>
          <w:tcPr>
            <w:tcW w:w="548" w:type="dxa"/>
            <w:tcBorders>
              <w:top w:val="nil"/>
              <w:left w:val="nil"/>
              <w:bottom w:val="nil"/>
              <w:right w:val="nil"/>
            </w:tcBorders>
          </w:tcPr>
          <w:p w:rsidR="00BD58FB" w:rsidRDefault="00BD58FB">
            <w:pPr>
              <w:spacing w:after="120"/>
              <w:rPr>
                <w:rFonts w:cs="David"/>
                <w:sz w:val="26"/>
                <w:szCs w:val="26"/>
                <w:rtl/>
              </w:rPr>
            </w:pPr>
            <w:r>
              <w:rPr>
                <w:rFonts w:cs="David"/>
                <w:sz w:val="26"/>
                <w:szCs w:val="26"/>
                <w:rtl/>
              </w:rPr>
              <w:t>1.</w:t>
            </w:r>
          </w:p>
        </w:tc>
        <w:tc>
          <w:tcPr>
            <w:tcW w:w="6706" w:type="dxa"/>
            <w:gridSpan w:val="8"/>
            <w:tcBorders>
              <w:top w:val="nil"/>
              <w:left w:val="nil"/>
              <w:bottom w:val="nil"/>
              <w:right w:val="nil"/>
            </w:tcBorders>
          </w:tcPr>
          <w:p w:rsidR="00BD58FB" w:rsidRDefault="00BD58FB">
            <w:pPr>
              <w:spacing w:after="120"/>
              <w:rPr>
                <w:rFonts w:cs="David"/>
                <w:sz w:val="26"/>
                <w:szCs w:val="26"/>
                <w:rtl/>
              </w:rPr>
            </w:pPr>
            <w:r>
              <w:rPr>
                <w:rFonts w:cs="David"/>
                <w:sz w:val="26"/>
                <w:szCs w:val="26"/>
                <w:rtl/>
              </w:rPr>
              <w:t>לפני סעיף 24 לחוק מידע גנטי, התשס"א-2000 (להלן – החוק העיקרי), יבוא:</w:t>
            </w:r>
          </w:p>
        </w:tc>
      </w:tr>
      <w:tr w:rsidR="00BD58FB" w:rsidTr="00BD58FB">
        <w:trPr>
          <w:jc w:val="right"/>
        </w:trPr>
        <w:tc>
          <w:tcPr>
            <w:tcW w:w="1166" w:type="dxa"/>
            <w:tcBorders>
              <w:top w:val="nil"/>
              <w:left w:val="nil"/>
              <w:bottom w:val="nil"/>
              <w:right w:val="nil"/>
            </w:tcBorders>
          </w:tcPr>
          <w:p w:rsidR="00BD58FB" w:rsidRDefault="00BD58FB">
            <w:pPr>
              <w:spacing w:after="120"/>
              <w:rPr>
                <w:rFonts w:cs="David"/>
                <w:sz w:val="26"/>
                <w:szCs w:val="26"/>
                <w:rtl/>
              </w:rPr>
            </w:pPr>
          </w:p>
        </w:tc>
        <w:tc>
          <w:tcPr>
            <w:tcW w:w="548" w:type="dxa"/>
            <w:tcBorders>
              <w:top w:val="nil"/>
              <w:left w:val="nil"/>
              <w:bottom w:val="nil"/>
              <w:right w:val="nil"/>
            </w:tcBorders>
          </w:tcPr>
          <w:p w:rsidR="00BD58FB" w:rsidRDefault="00BD58FB">
            <w:pPr>
              <w:spacing w:after="120"/>
              <w:rPr>
                <w:rFonts w:cs="David"/>
                <w:sz w:val="26"/>
                <w:szCs w:val="26"/>
                <w:rtl/>
              </w:rPr>
            </w:pPr>
          </w:p>
        </w:tc>
        <w:tc>
          <w:tcPr>
            <w:tcW w:w="6706" w:type="dxa"/>
            <w:gridSpan w:val="8"/>
            <w:tcBorders>
              <w:top w:val="nil"/>
              <w:left w:val="nil"/>
              <w:bottom w:val="nil"/>
              <w:right w:val="nil"/>
            </w:tcBorders>
          </w:tcPr>
          <w:p w:rsidR="00BD58FB" w:rsidRDefault="00BD58FB">
            <w:pPr>
              <w:spacing w:after="120"/>
              <w:rPr>
                <w:rFonts w:cs="David"/>
                <w:sz w:val="26"/>
                <w:szCs w:val="26"/>
                <w:rtl/>
              </w:rPr>
            </w:pPr>
            <w:r>
              <w:rPr>
                <w:rFonts w:cs="David"/>
                <w:sz w:val="26"/>
                <w:szCs w:val="26"/>
                <w:rtl/>
              </w:rPr>
              <w:t>"סימן א': עריכת בדיקה גנטית לאבחון, לטיפול רפואי ולמחקר"</w:t>
            </w:r>
          </w:p>
          <w:p w:rsidR="00BD58FB" w:rsidRDefault="00BD58FB">
            <w:pPr>
              <w:spacing w:after="120"/>
              <w:rPr>
                <w:rFonts w:cs="David"/>
                <w:sz w:val="26"/>
                <w:szCs w:val="26"/>
                <w:rtl/>
              </w:rPr>
            </w:pPr>
          </w:p>
        </w:tc>
      </w:tr>
      <w:tr w:rsidR="00BD58FB" w:rsidTr="00BD58FB">
        <w:trPr>
          <w:cantSplit/>
          <w:jc w:val="right"/>
        </w:trPr>
        <w:tc>
          <w:tcPr>
            <w:tcW w:w="1166" w:type="dxa"/>
            <w:vMerge w:val="restart"/>
            <w:tcBorders>
              <w:top w:val="nil"/>
              <w:left w:val="nil"/>
              <w:bottom w:val="nil"/>
              <w:right w:val="nil"/>
            </w:tcBorders>
          </w:tcPr>
          <w:p w:rsidR="00BD58FB" w:rsidRDefault="00BD58FB">
            <w:pPr>
              <w:spacing w:after="120"/>
              <w:rPr>
                <w:rFonts w:cs="David"/>
                <w:sz w:val="26"/>
                <w:szCs w:val="26"/>
                <w:rtl/>
              </w:rPr>
            </w:pPr>
            <w:r>
              <w:rPr>
                <w:rFonts w:cs="David"/>
                <w:sz w:val="26"/>
                <w:szCs w:val="26"/>
                <w:rtl/>
              </w:rPr>
              <w:t>הוספת סימן א1</w:t>
            </w:r>
          </w:p>
        </w:tc>
        <w:tc>
          <w:tcPr>
            <w:tcW w:w="548" w:type="dxa"/>
            <w:tcBorders>
              <w:top w:val="nil"/>
              <w:left w:val="nil"/>
              <w:bottom w:val="nil"/>
              <w:right w:val="nil"/>
            </w:tcBorders>
          </w:tcPr>
          <w:p w:rsidR="00BD58FB" w:rsidRDefault="00BD58FB">
            <w:pPr>
              <w:spacing w:after="120"/>
              <w:rPr>
                <w:rFonts w:cs="David"/>
                <w:sz w:val="26"/>
                <w:szCs w:val="26"/>
                <w:rtl/>
              </w:rPr>
            </w:pPr>
            <w:r>
              <w:rPr>
                <w:rFonts w:cs="David"/>
                <w:sz w:val="26"/>
                <w:szCs w:val="26"/>
                <w:rtl/>
              </w:rPr>
              <w:t>2.</w:t>
            </w:r>
          </w:p>
        </w:tc>
        <w:tc>
          <w:tcPr>
            <w:tcW w:w="6706" w:type="dxa"/>
            <w:gridSpan w:val="8"/>
            <w:tcBorders>
              <w:top w:val="nil"/>
              <w:left w:val="nil"/>
              <w:bottom w:val="nil"/>
              <w:right w:val="nil"/>
            </w:tcBorders>
          </w:tcPr>
          <w:p w:rsidR="00BD58FB" w:rsidRDefault="00BD58FB">
            <w:pPr>
              <w:spacing w:after="120"/>
              <w:rPr>
                <w:rFonts w:cs="David"/>
                <w:sz w:val="26"/>
                <w:szCs w:val="26"/>
                <w:rtl/>
              </w:rPr>
            </w:pPr>
            <w:r>
              <w:rPr>
                <w:rFonts w:cs="David"/>
                <w:sz w:val="26"/>
                <w:szCs w:val="26"/>
                <w:rtl/>
              </w:rPr>
              <w:t>אחרי סעיף 28 לחוק העיקרי יבוא:</w:t>
            </w:r>
          </w:p>
        </w:tc>
      </w:tr>
      <w:tr w:rsidR="00BD58FB" w:rsidTr="00BD58FB">
        <w:trPr>
          <w:cantSplit/>
          <w:jc w:val="right"/>
        </w:trPr>
        <w:tc>
          <w:tcPr>
            <w:tcW w:w="1166" w:type="dxa"/>
            <w:vMerge/>
            <w:tcBorders>
              <w:top w:val="nil"/>
              <w:left w:val="nil"/>
              <w:bottom w:val="nil"/>
              <w:right w:val="nil"/>
            </w:tcBorders>
          </w:tcPr>
          <w:p w:rsidR="00BD58FB" w:rsidRDefault="00BD58FB">
            <w:pPr>
              <w:spacing w:after="120"/>
              <w:rPr>
                <w:rFonts w:cs="David"/>
                <w:sz w:val="26"/>
                <w:szCs w:val="26"/>
                <w:rtl/>
              </w:rPr>
            </w:pPr>
          </w:p>
        </w:tc>
        <w:tc>
          <w:tcPr>
            <w:tcW w:w="548" w:type="dxa"/>
            <w:tcBorders>
              <w:top w:val="nil"/>
              <w:left w:val="nil"/>
              <w:bottom w:val="nil"/>
              <w:right w:val="nil"/>
            </w:tcBorders>
          </w:tcPr>
          <w:p w:rsidR="00BD58FB" w:rsidRDefault="00BD58FB">
            <w:pPr>
              <w:spacing w:after="120"/>
              <w:rPr>
                <w:rFonts w:cs="David"/>
                <w:sz w:val="26"/>
                <w:szCs w:val="26"/>
                <w:rtl/>
              </w:rPr>
            </w:pPr>
          </w:p>
        </w:tc>
        <w:tc>
          <w:tcPr>
            <w:tcW w:w="6706" w:type="dxa"/>
            <w:gridSpan w:val="8"/>
            <w:tcBorders>
              <w:top w:val="nil"/>
              <w:left w:val="nil"/>
              <w:bottom w:val="nil"/>
              <w:right w:val="nil"/>
            </w:tcBorders>
          </w:tcPr>
          <w:p w:rsidR="00BD58FB" w:rsidRDefault="00BD58FB">
            <w:pPr>
              <w:spacing w:after="120"/>
              <w:rPr>
                <w:rFonts w:cs="David"/>
                <w:sz w:val="26"/>
                <w:szCs w:val="26"/>
                <w:rtl/>
              </w:rPr>
            </w:pPr>
            <w:r>
              <w:rPr>
                <w:rFonts w:cs="David"/>
                <w:sz w:val="26"/>
                <w:szCs w:val="26"/>
                <w:rtl/>
              </w:rPr>
              <w:t>"סימן ב': עריכת בדיקה גנטית להורות לקביעת הורהו של קטין</w:t>
            </w:r>
          </w:p>
          <w:p w:rsidR="00BD58FB" w:rsidRDefault="00BD58FB">
            <w:pPr>
              <w:spacing w:after="120"/>
              <w:rPr>
                <w:rFonts w:cs="David"/>
                <w:sz w:val="26"/>
                <w:szCs w:val="26"/>
                <w:rtl/>
              </w:rPr>
            </w:pPr>
          </w:p>
        </w:tc>
      </w:tr>
      <w:tr w:rsidR="00BD58FB" w:rsidTr="00BD58FB">
        <w:trPr>
          <w:cantSplit/>
          <w:jc w:val="right"/>
        </w:trPr>
        <w:tc>
          <w:tcPr>
            <w:tcW w:w="1166" w:type="dxa"/>
            <w:tcBorders>
              <w:top w:val="nil"/>
              <w:left w:val="nil"/>
              <w:bottom w:val="nil"/>
              <w:right w:val="nil"/>
            </w:tcBorders>
          </w:tcPr>
          <w:p w:rsidR="00BD58FB" w:rsidRDefault="00BD58FB">
            <w:pPr>
              <w:spacing w:after="120"/>
              <w:rPr>
                <w:rFonts w:cs="David"/>
                <w:sz w:val="26"/>
                <w:szCs w:val="26"/>
                <w:rtl/>
              </w:rPr>
            </w:pPr>
          </w:p>
        </w:tc>
        <w:tc>
          <w:tcPr>
            <w:tcW w:w="548" w:type="dxa"/>
            <w:tcBorders>
              <w:top w:val="nil"/>
              <w:left w:val="nil"/>
              <w:bottom w:val="nil"/>
              <w:right w:val="nil"/>
            </w:tcBorders>
          </w:tcPr>
          <w:p w:rsidR="00BD58FB" w:rsidRDefault="00BD58FB">
            <w:pPr>
              <w:spacing w:after="120"/>
              <w:rPr>
                <w:rFonts w:cs="David"/>
                <w:sz w:val="26"/>
                <w:szCs w:val="26"/>
                <w:rtl/>
              </w:rPr>
            </w:pPr>
          </w:p>
        </w:tc>
        <w:tc>
          <w:tcPr>
            <w:tcW w:w="1078" w:type="dxa"/>
            <w:gridSpan w:val="3"/>
            <w:vMerge w:val="restart"/>
            <w:tcBorders>
              <w:top w:val="nil"/>
              <w:left w:val="nil"/>
              <w:bottom w:val="nil"/>
              <w:right w:val="nil"/>
            </w:tcBorders>
          </w:tcPr>
          <w:p w:rsidR="00BD58FB" w:rsidRDefault="00BD58FB">
            <w:pPr>
              <w:spacing w:after="120"/>
              <w:rPr>
                <w:rFonts w:cs="David"/>
                <w:sz w:val="26"/>
                <w:szCs w:val="26"/>
                <w:rtl/>
              </w:rPr>
            </w:pPr>
            <w:r>
              <w:rPr>
                <w:rFonts w:cs="David"/>
                <w:sz w:val="26"/>
                <w:szCs w:val="26"/>
                <w:rtl/>
              </w:rPr>
              <w:t>בדיקה גנטית להורות לקביעת הורהו של קטין</w:t>
            </w:r>
          </w:p>
        </w:tc>
        <w:tc>
          <w:tcPr>
            <w:tcW w:w="719" w:type="dxa"/>
            <w:tcBorders>
              <w:top w:val="nil"/>
              <w:left w:val="nil"/>
              <w:bottom w:val="nil"/>
              <w:right w:val="nil"/>
            </w:tcBorders>
          </w:tcPr>
          <w:p w:rsidR="00BD58FB" w:rsidRDefault="00BD58FB">
            <w:pPr>
              <w:spacing w:after="120"/>
              <w:rPr>
                <w:rFonts w:cs="David"/>
                <w:sz w:val="26"/>
                <w:szCs w:val="26"/>
                <w:rtl/>
              </w:rPr>
            </w:pPr>
            <w:r>
              <w:rPr>
                <w:rFonts w:cs="David"/>
                <w:sz w:val="26"/>
                <w:szCs w:val="26"/>
                <w:rtl/>
              </w:rPr>
              <w:t>28א.</w:t>
            </w:r>
          </w:p>
        </w:tc>
        <w:tc>
          <w:tcPr>
            <w:tcW w:w="540" w:type="dxa"/>
            <w:gridSpan w:val="2"/>
            <w:tcBorders>
              <w:top w:val="nil"/>
              <w:left w:val="nil"/>
              <w:bottom w:val="nil"/>
              <w:right w:val="nil"/>
            </w:tcBorders>
          </w:tcPr>
          <w:p w:rsidR="00BD58FB" w:rsidRDefault="00BD58FB">
            <w:pPr>
              <w:spacing w:after="120"/>
              <w:rPr>
                <w:rFonts w:cs="David"/>
                <w:sz w:val="26"/>
                <w:szCs w:val="26"/>
                <w:rtl/>
              </w:rPr>
            </w:pPr>
            <w:r>
              <w:rPr>
                <w:rFonts w:cs="David"/>
                <w:sz w:val="26"/>
                <w:szCs w:val="26"/>
                <w:rtl/>
              </w:rPr>
              <w:t>(א)</w:t>
            </w:r>
          </w:p>
        </w:tc>
        <w:tc>
          <w:tcPr>
            <w:tcW w:w="4369" w:type="dxa"/>
            <w:gridSpan w:val="2"/>
            <w:tcBorders>
              <w:top w:val="nil"/>
              <w:left w:val="nil"/>
              <w:bottom w:val="nil"/>
              <w:right w:val="nil"/>
            </w:tcBorders>
          </w:tcPr>
          <w:p w:rsidR="00BD58FB" w:rsidRDefault="00BD58FB">
            <w:pPr>
              <w:spacing w:after="120"/>
              <w:rPr>
                <w:rFonts w:cs="David"/>
                <w:sz w:val="26"/>
                <w:szCs w:val="26"/>
                <w:rtl/>
              </w:rPr>
            </w:pPr>
            <w:r>
              <w:rPr>
                <w:rFonts w:cs="David"/>
                <w:sz w:val="26"/>
                <w:szCs w:val="26"/>
                <w:rtl/>
              </w:rPr>
              <w:t>בית משפט לענייני משפחה רשאי להורות על עריכת בדיקה גנטית להורות לקביעת הורהו של קטין, אם נוכח כי עריכת הבדיקה אינה פוגעת בטובת הקטין.</w:t>
            </w:r>
          </w:p>
        </w:tc>
      </w:tr>
      <w:tr w:rsidR="00BD58FB" w:rsidTr="00BD58FB">
        <w:trPr>
          <w:cantSplit/>
          <w:jc w:val="right"/>
        </w:trPr>
        <w:tc>
          <w:tcPr>
            <w:tcW w:w="1166" w:type="dxa"/>
            <w:tcBorders>
              <w:top w:val="nil"/>
              <w:left w:val="nil"/>
              <w:bottom w:val="nil"/>
              <w:right w:val="nil"/>
            </w:tcBorders>
          </w:tcPr>
          <w:p w:rsidR="00BD58FB" w:rsidRDefault="00BD58FB">
            <w:pPr>
              <w:spacing w:after="120"/>
              <w:rPr>
                <w:rFonts w:cs="David"/>
                <w:sz w:val="26"/>
                <w:szCs w:val="26"/>
                <w:rtl/>
              </w:rPr>
            </w:pPr>
          </w:p>
        </w:tc>
        <w:tc>
          <w:tcPr>
            <w:tcW w:w="548" w:type="dxa"/>
            <w:tcBorders>
              <w:top w:val="nil"/>
              <w:left w:val="nil"/>
              <w:bottom w:val="nil"/>
              <w:right w:val="nil"/>
            </w:tcBorders>
          </w:tcPr>
          <w:p w:rsidR="00BD58FB" w:rsidRDefault="00BD58FB">
            <w:pPr>
              <w:spacing w:after="120"/>
              <w:rPr>
                <w:rFonts w:cs="David"/>
                <w:sz w:val="26"/>
                <w:szCs w:val="26"/>
                <w:rtl/>
              </w:rPr>
            </w:pPr>
          </w:p>
        </w:tc>
        <w:tc>
          <w:tcPr>
            <w:tcW w:w="1078" w:type="dxa"/>
            <w:gridSpan w:val="3"/>
            <w:vMerge/>
            <w:tcBorders>
              <w:top w:val="nil"/>
              <w:left w:val="nil"/>
              <w:bottom w:val="nil"/>
              <w:right w:val="nil"/>
            </w:tcBorders>
          </w:tcPr>
          <w:p w:rsidR="00BD58FB" w:rsidRDefault="00BD58FB">
            <w:pPr>
              <w:spacing w:after="120"/>
              <w:rPr>
                <w:rFonts w:cs="David"/>
                <w:sz w:val="26"/>
                <w:szCs w:val="26"/>
                <w:rtl/>
              </w:rPr>
            </w:pPr>
          </w:p>
        </w:tc>
        <w:tc>
          <w:tcPr>
            <w:tcW w:w="719" w:type="dxa"/>
            <w:tcBorders>
              <w:top w:val="nil"/>
              <w:left w:val="nil"/>
              <w:bottom w:val="nil"/>
              <w:right w:val="nil"/>
            </w:tcBorders>
          </w:tcPr>
          <w:p w:rsidR="00BD58FB" w:rsidRDefault="00BD58FB">
            <w:pPr>
              <w:spacing w:after="120"/>
              <w:rPr>
                <w:rFonts w:cs="David"/>
                <w:sz w:val="26"/>
                <w:szCs w:val="26"/>
                <w:rtl/>
              </w:rPr>
            </w:pPr>
          </w:p>
        </w:tc>
        <w:tc>
          <w:tcPr>
            <w:tcW w:w="540" w:type="dxa"/>
            <w:gridSpan w:val="2"/>
            <w:tcBorders>
              <w:top w:val="nil"/>
              <w:left w:val="nil"/>
              <w:bottom w:val="nil"/>
              <w:right w:val="nil"/>
            </w:tcBorders>
          </w:tcPr>
          <w:p w:rsidR="00BD58FB" w:rsidRDefault="00BD58FB">
            <w:pPr>
              <w:spacing w:after="120"/>
              <w:rPr>
                <w:rFonts w:cs="David"/>
                <w:sz w:val="26"/>
                <w:szCs w:val="26"/>
                <w:rtl/>
              </w:rPr>
            </w:pPr>
            <w:r>
              <w:rPr>
                <w:rFonts w:cs="David"/>
                <w:sz w:val="26"/>
                <w:szCs w:val="26"/>
                <w:rtl/>
              </w:rPr>
              <w:t>(ב)</w:t>
            </w:r>
          </w:p>
        </w:tc>
        <w:tc>
          <w:tcPr>
            <w:tcW w:w="4369" w:type="dxa"/>
            <w:gridSpan w:val="2"/>
            <w:tcBorders>
              <w:top w:val="nil"/>
              <w:left w:val="nil"/>
              <w:bottom w:val="nil"/>
              <w:right w:val="nil"/>
            </w:tcBorders>
          </w:tcPr>
          <w:p w:rsidR="00BD58FB" w:rsidRDefault="00BD58FB">
            <w:pPr>
              <w:spacing w:after="120"/>
              <w:rPr>
                <w:rFonts w:cs="David"/>
                <w:sz w:val="26"/>
                <w:szCs w:val="26"/>
                <w:rtl/>
              </w:rPr>
            </w:pPr>
            <w:r>
              <w:rPr>
                <w:rFonts w:cs="David"/>
                <w:sz w:val="26"/>
                <w:szCs w:val="26"/>
                <w:rtl/>
              </w:rPr>
              <w:t>לא יורה בית המשפט על עריכת בדיקה כאמור בסעיף קטן (א) באדם שנטען כי הוא אביו של הקטין, אם אמו של הקטין היתה נשואה לאדם זולתו בתוך 300 יום שלפני יום לידת הקטין, אלא אם ראה בית המשפט כי אין חשש לפי דין תורה לקביעת מעמד הקטין כממזר; סעיף קטן זה יחול גם כאשר החשש לקביעת מעמד הקטין כממזר נובע מטעמים אחרים.</w:t>
            </w:r>
          </w:p>
        </w:tc>
      </w:tr>
      <w:tr w:rsidR="00BD58FB" w:rsidTr="00BD58FB">
        <w:trPr>
          <w:jc w:val="right"/>
        </w:trPr>
        <w:tc>
          <w:tcPr>
            <w:tcW w:w="1166" w:type="dxa"/>
            <w:tcBorders>
              <w:top w:val="nil"/>
              <w:left w:val="nil"/>
              <w:bottom w:val="nil"/>
              <w:right w:val="nil"/>
            </w:tcBorders>
          </w:tcPr>
          <w:p w:rsidR="00BD58FB" w:rsidRDefault="00BD58FB">
            <w:pPr>
              <w:spacing w:after="120"/>
              <w:rPr>
                <w:rFonts w:cs="David"/>
                <w:sz w:val="26"/>
                <w:szCs w:val="26"/>
                <w:rtl/>
              </w:rPr>
            </w:pPr>
          </w:p>
        </w:tc>
        <w:tc>
          <w:tcPr>
            <w:tcW w:w="548" w:type="dxa"/>
            <w:tcBorders>
              <w:top w:val="nil"/>
              <w:left w:val="nil"/>
              <w:bottom w:val="nil"/>
              <w:right w:val="nil"/>
            </w:tcBorders>
          </w:tcPr>
          <w:p w:rsidR="00BD58FB" w:rsidRDefault="00BD58FB">
            <w:pPr>
              <w:spacing w:after="120"/>
              <w:rPr>
                <w:rFonts w:cs="David"/>
                <w:sz w:val="26"/>
                <w:szCs w:val="26"/>
                <w:rtl/>
              </w:rPr>
            </w:pPr>
          </w:p>
        </w:tc>
        <w:tc>
          <w:tcPr>
            <w:tcW w:w="1078" w:type="dxa"/>
            <w:gridSpan w:val="3"/>
            <w:tcBorders>
              <w:top w:val="nil"/>
              <w:left w:val="nil"/>
              <w:bottom w:val="nil"/>
              <w:right w:val="nil"/>
            </w:tcBorders>
          </w:tcPr>
          <w:p w:rsidR="00BD58FB" w:rsidRDefault="00BD58FB">
            <w:pPr>
              <w:spacing w:after="120"/>
              <w:rPr>
                <w:rFonts w:cs="David"/>
                <w:sz w:val="26"/>
                <w:szCs w:val="26"/>
                <w:rtl/>
              </w:rPr>
            </w:pPr>
          </w:p>
        </w:tc>
        <w:tc>
          <w:tcPr>
            <w:tcW w:w="719" w:type="dxa"/>
            <w:tcBorders>
              <w:top w:val="nil"/>
              <w:left w:val="nil"/>
              <w:bottom w:val="nil"/>
              <w:right w:val="nil"/>
            </w:tcBorders>
          </w:tcPr>
          <w:p w:rsidR="00BD58FB" w:rsidRDefault="00BD58FB">
            <w:pPr>
              <w:spacing w:after="120"/>
              <w:rPr>
                <w:rFonts w:cs="David"/>
                <w:sz w:val="26"/>
                <w:szCs w:val="26"/>
                <w:rtl/>
              </w:rPr>
            </w:pPr>
          </w:p>
        </w:tc>
        <w:tc>
          <w:tcPr>
            <w:tcW w:w="540" w:type="dxa"/>
            <w:gridSpan w:val="2"/>
            <w:tcBorders>
              <w:top w:val="nil"/>
              <w:left w:val="nil"/>
              <w:bottom w:val="nil"/>
              <w:right w:val="nil"/>
            </w:tcBorders>
          </w:tcPr>
          <w:p w:rsidR="00BD58FB" w:rsidRDefault="00BD58FB">
            <w:pPr>
              <w:spacing w:after="120"/>
              <w:rPr>
                <w:rFonts w:cs="David"/>
                <w:sz w:val="26"/>
                <w:szCs w:val="26"/>
                <w:rtl/>
              </w:rPr>
            </w:pPr>
            <w:r>
              <w:rPr>
                <w:rFonts w:cs="David"/>
                <w:sz w:val="26"/>
                <w:szCs w:val="26"/>
                <w:rtl/>
              </w:rPr>
              <w:t>(ג)</w:t>
            </w:r>
          </w:p>
        </w:tc>
        <w:tc>
          <w:tcPr>
            <w:tcW w:w="4369" w:type="dxa"/>
            <w:gridSpan w:val="2"/>
            <w:tcBorders>
              <w:top w:val="nil"/>
              <w:left w:val="nil"/>
              <w:bottom w:val="nil"/>
              <w:right w:val="nil"/>
            </w:tcBorders>
          </w:tcPr>
          <w:p w:rsidR="00BD58FB" w:rsidRDefault="00BD58FB">
            <w:pPr>
              <w:spacing w:after="120"/>
              <w:rPr>
                <w:rFonts w:cs="David"/>
                <w:sz w:val="26"/>
                <w:szCs w:val="26"/>
                <w:rtl/>
              </w:rPr>
            </w:pPr>
            <w:r>
              <w:rPr>
                <w:rFonts w:cs="David"/>
                <w:sz w:val="26"/>
                <w:szCs w:val="26"/>
                <w:rtl/>
              </w:rPr>
              <w:t>על אף האמור בסעיף קטן (ב), רשאי בית המשפט, במקרים מיוחדים המצדיקים זאת, להורות על עריכת בדיקה למרות החשש האמור באותו סעיף קטן, אם מצא מטעמים שיירשמו הקשורים בטובת הקטין, כי הצורך בעריכת הבדיקה בנסיבות הענין גובר באופן משמעותי על החשש לפגיעה העלולה להיגרם לקטין כתוצאה מעריכתה.</w:t>
            </w:r>
          </w:p>
        </w:tc>
      </w:tr>
      <w:tr w:rsidR="00BD58FB" w:rsidTr="00BD58FB">
        <w:trPr>
          <w:jc w:val="right"/>
        </w:trPr>
        <w:tc>
          <w:tcPr>
            <w:tcW w:w="1166" w:type="dxa"/>
            <w:tcBorders>
              <w:top w:val="nil"/>
              <w:left w:val="nil"/>
              <w:bottom w:val="nil"/>
              <w:right w:val="nil"/>
            </w:tcBorders>
          </w:tcPr>
          <w:p w:rsidR="00BD58FB" w:rsidRDefault="00BD58FB">
            <w:pPr>
              <w:spacing w:after="120"/>
              <w:rPr>
                <w:rFonts w:cs="David"/>
                <w:sz w:val="26"/>
                <w:szCs w:val="26"/>
                <w:rtl/>
              </w:rPr>
            </w:pPr>
          </w:p>
        </w:tc>
        <w:tc>
          <w:tcPr>
            <w:tcW w:w="548" w:type="dxa"/>
            <w:tcBorders>
              <w:top w:val="nil"/>
              <w:left w:val="nil"/>
              <w:bottom w:val="nil"/>
              <w:right w:val="nil"/>
            </w:tcBorders>
          </w:tcPr>
          <w:p w:rsidR="00BD58FB" w:rsidRDefault="00BD58FB">
            <w:pPr>
              <w:spacing w:after="120"/>
              <w:rPr>
                <w:rFonts w:cs="David"/>
                <w:sz w:val="26"/>
                <w:szCs w:val="26"/>
                <w:rtl/>
              </w:rPr>
            </w:pPr>
          </w:p>
        </w:tc>
        <w:tc>
          <w:tcPr>
            <w:tcW w:w="1078" w:type="dxa"/>
            <w:gridSpan w:val="3"/>
            <w:tcBorders>
              <w:top w:val="nil"/>
              <w:left w:val="nil"/>
              <w:bottom w:val="nil"/>
              <w:right w:val="nil"/>
            </w:tcBorders>
          </w:tcPr>
          <w:p w:rsidR="00BD58FB" w:rsidRDefault="00BD58FB">
            <w:pPr>
              <w:spacing w:after="120"/>
              <w:rPr>
                <w:rFonts w:cs="David"/>
                <w:sz w:val="26"/>
                <w:szCs w:val="26"/>
                <w:rtl/>
              </w:rPr>
            </w:pPr>
          </w:p>
        </w:tc>
        <w:tc>
          <w:tcPr>
            <w:tcW w:w="719" w:type="dxa"/>
            <w:tcBorders>
              <w:top w:val="nil"/>
              <w:left w:val="nil"/>
              <w:bottom w:val="nil"/>
              <w:right w:val="nil"/>
            </w:tcBorders>
          </w:tcPr>
          <w:p w:rsidR="00BD58FB" w:rsidRDefault="00BD58FB">
            <w:pPr>
              <w:spacing w:after="120"/>
              <w:rPr>
                <w:rFonts w:cs="David"/>
                <w:sz w:val="26"/>
                <w:szCs w:val="26"/>
                <w:rtl/>
              </w:rPr>
            </w:pPr>
          </w:p>
        </w:tc>
        <w:tc>
          <w:tcPr>
            <w:tcW w:w="540" w:type="dxa"/>
            <w:gridSpan w:val="2"/>
            <w:tcBorders>
              <w:top w:val="nil"/>
              <w:left w:val="nil"/>
              <w:bottom w:val="nil"/>
              <w:right w:val="nil"/>
            </w:tcBorders>
          </w:tcPr>
          <w:p w:rsidR="00BD58FB" w:rsidRDefault="00BD58FB">
            <w:pPr>
              <w:spacing w:after="120"/>
              <w:rPr>
                <w:rFonts w:cs="David"/>
                <w:sz w:val="26"/>
                <w:szCs w:val="26"/>
                <w:rtl/>
              </w:rPr>
            </w:pPr>
            <w:r>
              <w:rPr>
                <w:rFonts w:cs="David"/>
                <w:sz w:val="26"/>
                <w:szCs w:val="26"/>
                <w:rtl/>
              </w:rPr>
              <w:t>(ד)</w:t>
            </w:r>
          </w:p>
        </w:tc>
        <w:tc>
          <w:tcPr>
            <w:tcW w:w="4369" w:type="dxa"/>
            <w:gridSpan w:val="2"/>
            <w:tcBorders>
              <w:top w:val="nil"/>
              <w:left w:val="nil"/>
              <w:bottom w:val="nil"/>
              <w:right w:val="nil"/>
            </w:tcBorders>
          </w:tcPr>
          <w:p w:rsidR="00BD58FB" w:rsidRDefault="00BD58FB">
            <w:pPr>
              <w:spacing w:after="120"/>
              <w:rPr>
                <w:rFonts w:cs="David"/>
                <w:sz w:val="26"/>
                <w:szCs w:val="26"/>
                <w:rtl/>
              </w:rPr>
            </w:pPr>
            <w:r>
              <w:rPr>
                <w:rFonts w:cs="David"/>
                <w:sz w:val="26"/>
                <w:szCs w:val="26"/>
                <w:rtl/>
              </w:rPr>
              <w:t>בבחינת טובת קטין, שסעיף קטן (ב) אינו חל עליו, ישקול בית המשפט, בין היתר, את החשש כי הבדיקה תגרום לפגיעה בייחוסו של קטין לפי דין דתי אחר שאינו דין תורה, החל על הקטין.</w:t>
            </w:r>
          </w:p>
        </w:tc>
      </w:tr>
      <w:tr w:rsidR="00BD58FB" w:rsidTr="00BD58FB">
        <w:trPr>
          <w:jc w:val="right"/>
        </w:trPr>
        <w:tc>
          <w:tcPr>
            <w:tcW w:w="1166" w:type="dxa"/>
            <w:tcBorders>
              <w:top w:val="nil"/>
              <w:left w:val="nil"/>
              <w:bottom w:val="nil"/>
              <w:right w:val="nil"/>
            </w:tcBorders>
          </w:tcPr>
          <w:p w:rsidR="00BD58FB" w:rsidRDefault="00BD58FB">
            <w:pPr>
              <w:spacing w:after="120"/>
              <w:rPr>
                <w:rFonts w:cs="David"/>
                <w:sz w:val="26"/>
                <w:szCs w:val="26"/>
                <w:rtl/>
              </w:rPr>
            </w:pPr>
          </w:p>
        </w:tc>
        <w:tc>
          <w:tcPr>
            <w:tcW w:w="548" w:type="dxa"/>
            <w:tcBorders>
              <w:top w:val="nil"/>
              <w:left w:val="nil"/>
              <w:bottom w:val="nil"/>
              <w:right w:val="nil"/>
            </w:tcBorders>
          </w:tcPr>
          <w:p w:rsidR="00BD58FB" w:rsidRDefault="00BD58FB">
            <w:pPr>
              <w:spacing w:after="120"/>
              <w:rPr>
                <w:rFonts w:cs="David"/>
                <w:sz w:val="26"/>
                <w:szCs w:val="26"/>
                <w:rtl/>
              </w:rPr>
            </w:pPr>
          </w:p>
        </w:tc>
        <w:tc>
          <w:tcPr>
            <w:tcW w:w="1078" w:type="dxa"/>
            <w:gridSpan w:val="3"/>
            <w:tcBorders>
              <w:top w:val="nil"/>
              <w:left w:val="nil"/>
              <w:bottom w:val="nil"/>
              <w:right w:val="nil"/>
            </w:tcBorders>
          </w:tcPr>
          <w:p w:rsidR="00BD58FB" w:rsidRDefault="00BD58FB">
            <w:pPr>
              <w:spacing w:after="120"/>
              <w:rPr>
                <w:rFonts w:cs="David"/>
                <w:sz w:val="26"/>
                <w:szCs w:val="26"/>
                <w:rtl/>
              </w:rPr>
            </w:pPr>
          </w:p>
        </w:tc>
        <w:tc>
          <w:tcPr>
            <w:tcW w:w="719" w:type="dxa"/>
            <w:tcBorders>
              <w:top w:val="nil"/>
              <w:left w:val="nil"/>
              <w:bottom w:val="nil"/>
              <w:right w:val="nil"/>
            </w:tcBorders>
          </w:tcPr>
          <w:p w:rsidR="00BD58FB" w:rsidRDefault="00BD58FB">
            <w:pPr>
              <w:spacing w:after="120"/>
              <w:rPr>
                <w:rFonts w:cs="David"/>
                <w:sz w:val="26"/>
                <w:szCs w:val="26"/>
                <w:rtl/>
              </w:rPr>
            </w:pPr>
          </w:p>
        </w:tc>
        <w:tc>
          <w:tcPr>
            <w:tcW w:w="540" w:type="dxa"/>
            <w:gridSpan w:val="2"/>
            <w:tcBorders>
              <w:top w:val="nil"/>
              <w:left w:val="nil"/>
              <w:bottom w:val="nil"/>
              <w:right w:val="nil"/>
            </w:tcBorders>
          </w:tcPr>
          <w:p w:rsidR="00BD58FB" w:rsidRDefault="00BD58FB">
            <w:pPr>
              <w:spacing w:after="120"/>
              <w:rPr>
                <w:rFonts w:cs="David"/>
                <w:sz w:val="26"/>
                <w:szCs w:val="26"/>
                <w:rtl/>
              </w:rPr>
            </w:pPr>
            <w:r>
              <w:rPr>
                <w:rFonts w:cs="David"/>
                <w:sz w:val="26"/>
                <w:szCs w:val="26"/>
                <w:rtl/>
              </w:rPr>
              <w:t>(ה)</w:t>
            </w:r>
          </w:p>
        </w:tc>
        <w:tc>
          <w:tcPr>
            <w:tcW w:w="4369" w:type="dxa"/>
            <w:gridSpan w:val="2"/>
            <w:tcBorders>
              <w:top w:val="nil"/>
              <w:left w:val="nil"/>
              <w:bottom w:val="nil"/>
              <w:right w:val="nil"/>
            </w:tcBorders>
          </w:tcPr>
          <w:p w:rsidR="00BD58FB" w:rsidRDefault="00BD58FB">
            <w:pPr>
              <w:spacing w:after="120"/>
              <w:rPr>
                <w:rFonts w:cs="David"/>
                <w:sz w:val="26"/>
                <w:szCs w:val="26"/>
                <w:rtl/>
              </w:rPr>
            </w:pPr>
            <w:r>
              <w:rPr>
                <w:rFonts w:cs="David"/>
                <w:sz w:val="26"/>
                <w:szCs w:val="26"/>
                <w:rtl/>
              </w:rPr>
              <w:t>בסעיף זה – "טובת הילד" – מכלול הזכויות, הצרכים והאינטרסים של הקטין.</w:t>
            </w:r>
          </w:p>
          <w:p w:rsidR="00BD58FB" w:rsidRDefault="00BD58FB">
            <w:pPr>
              <w:spacing w:after="120"/>
              <w:rPr>
                <w:rFonts w:cs="David"/>
                <w:sz w:val="26"/>
                <w:szCs w:val="26"/>
                <w:rtl/>
              </w:rPr>
            </w:pPr>
          </w:p>
        </w:tc>
      </w:tr>
      <w:tr w:rsidR="00BD58FB" w:rsidTr="00BD58FB">
        <w:trPr>
          <w:jc w:val="right"/>
        </w:trPr>
        <w:tc>
          <w:tcPr>
            <w:tcW w:w="1166" w:type="dxa"/>
            <w:tcBorders>
              <w:top w:val="nil"/>
              <w:left w:val="nil"/>
              <w:bottom w:val="nil"/>
              <w:right w:val="nil"/>
            </w:tcBorders>
          </w:tcPr>
          <w:p w:rsidR="00BD58FB" w:rsidRDefault="00BD58FB">
            <w:pPr>
              <w:spacing w:after="120"/>
              <w:rPr>
                <w:rFonts w:cs="David"/>
                <w:sz w:val="26"/>
                <w:szCs w:val="26"/>
                <w:rtl/>
              </w:rPr>
            </w:pPr>
          </w:p>
        </w:tc>
        <w:tc>
          <w:tcPr>
            <w:tcW w:w="548" w:type="dxa"/>
            <w:tcBorders>
              <w:top w:val="nil"/>
              <w:left w:val="nil"/>
              <w:bottom w:val="nil"/>
              <w:right w:val="nil"/>
            </w:tcBorders>
          </w:tcPr>
          <w:p w:rsidR="00BD58FB" w:rsidRDefault="00BD58FB">
            <w:pPr>
              <w:spacing w:after="120"/>
              <w:rPr>
                <w:rFonts w:cs="David"/>
                <w:sz w:val="26"/>
                <w:szCs w:val="26"/>
                <w:rtl/>
              </w:rPr>
            </w:pPr>
          </w:p>
        </w:tc>
        <w:tc>
          <w:tcPr>
            <w:tcW w:w="1078" w:type="dxa"/>
            <w:gridSpan w:val="3"/>
            <w:tcBorders>
              <w:top w:val="nil"/>
              <w:left w:val="nil"/>
              <w:bottom w:val="nil"/>
              <w:right w:val="nil"/>
            </w:tcBorders>
          </w:tcPr>
          <w:p w:rsidR="00BD58FB" w:rsidRDefault="00BD58FB">
            <w:pPr>
              <w:spacing w:after="120"/>
              <w:rPr>
                <w:rFonts w:cs="David"/>
                <w:sz w:val="26"/>
                <w:szCs w:val="26"/>
                <w:rtl/>
              </w:rPr>
            </w:pPr>
            <w:r>
              <w:rPr>
                <w:rFonts w:cs="David"/>
                <w:sz w:val="26"/>
                <w:szCs w:val="26"/>
                <w:rtl/>
              </w:rPr>
              <w:t>הסכמת קטין לעריכת הבדיקה</w:t>
            </w:r>
          </w:p>
        </w:tc>
        <w:tc>
          <w:tcPr>
            <w:tcW w:w="719" w:type="dxa"/>
            <w:tcBorders>
              <w:top w:val="nil"/>
              <w:left w:val="nil"/>
              <w:bottom w:val="nil"/>
              <w:right w:val="nil"/>
            </w:tcBorders>
          </w:tcPr>
          <w:p w:rsidR="00BD58FB" w:rsidRDefault="00BD58FB">
            <w:pPr>
              <w:spacing w:after="120"/>
              <w:rPr>
                <w:rFonts w:cs="David"/>
                <w:sz w:val="26"/>
                <w:szCs w:val="26"/>
                <w:rtl/>
              </w:rPr>
            </w:pPr>
            <w:r>
              <w:rPr>
                <w:rFonts w:cs="David"/>
                <w:sz w:val="26"/>
                <w:szCs w:val="26"/>
                <w:rtl/>
              </w:rPr>
              <w:t>28ב.</w:t>
            </w:r>
          </w:p>
        </w:tc>
        <w:tc>
          <w:tcPr>
            <w:tcW w:w="540" w:type="dxa"/>
            <w:gridSpan w:val="2"/>
            <w:tcBorders>
              <w:top w:val="nil"/>
              <w:left w:val="nil"/>
              <w:bottom w:val="nil"/>
              <w:right w:val="nil"/>
            </w:tcBorders>
          </w:tcPr>
          <w:p w:rsidR="00BD58FB" w:rsidRDefault="00BD58FB">
            <w:pPr>
              <w:spacing w:after="120"/>
              <w:rPr>
                <w:rFonts w:cs="David"/>
                <w:sz w:val="26"/>
                <w:szCs w:val="26"/>
                <w:rtl/>
              </w:rPr>
            </w:pPr>
            <w:r>
              <w:rPr>
                <w:rFonts w:cs="David"/>
                <w:sz w:val="26"/>
                <w:szCs w:val="26"/>
                <w:rtl/>
              </w:rPr>
              <w:t>(א)</w:t>
            </w:r>
          </w:p>
        </w:tc>
        <w:tc>
          <w:tcPr>
            <w:tcW w:w="4369" w:type="dxa"/>
            <w:gridSpan w:val="2"/>
            <w:tcBorders>
              <w:top w:val="nil"/>
              <w:left w:val="nil"/>
              <w:bottom w:val="nil"/>
              <w:right w:val="nil"/>
            </w:tcBorders>
          </w:tcPr>
          <w:p w:rsidR="00BD58FB" w:rsidRDefault="00BD58FB">
            <w:pPr>
              <w:spacing w:after="120"/>
              <w:rPr>
                <w:rFonts w:cs="David"/>
                <w:sz w:val="26"/>
                <w:szCs w:val="26"/>
                <w:rtl/>
              </w:rPr>
            </w:pPr>
            <w:r>
              <w:rPr>
                <w:rFonts w:cs="David"/>
                <w:sz w:val="26"/>
                <w:szCs w:val="26"/>
                <w:rtl/>
              </w:rPr>
              <w:t>עריכת בדיקה גנטית בקטין לפי סימן זה טעונה הסכמת האחראי על הקטין; מלאו לקטין 16 שנים טעונה גם הסכמה מדעת של הקטין ללקיחת הדגימה ולעריכת הבדיקה, לאחר שניתן לו הסבר כאמור בסעיף 12 בנוכחות האחראי עליו.</w:t>
            </w:r>
          </w:p>
        </w:tc>
      </w:tr>
      <w:tr w:rsidR="00BD58FB" w:rsidTr="00BD58FB">
        <w:trPr>
          <w:jc w:val="right"/>
        </w:trPr>
        <w:tc>
          <w:tcPr>
            <w:tcW w:w="1166" w:type="dxa"/>
            <w:tcBorders>
              <w:top w:val="nil"/>
              <w:left w:val="nil"/>
              <w:bottom w:val="nil"/>
              <w:right w:val="nil"/>
            </w:tcBorders>
          </w:tcPr>
          <w:p w:rsidR="00BD58FB" w:rsidRDefault="00BD58FB">
            <w:pPr>
              <w:spacing w:after="120"/>
              <w:rPr>
                <w:rFonts w:cs="David"/>
                <w:sz w:val="26"/>
                <w:szCs w:val="26"/>
                <w:rtl/>
              </w:rPr>
            </w:pPr>
          </w:p>
        </w:tc>
        <w:tc>
          <w:tcPr>
            <w:tcW w:w="548" w:type="dxa"/>
            <w:tcBorders>
              <w:top w:val="nil"/>
              <w:left w:val="nil"/>
              <w:bottom w:val="nil"/>
              <w:right w:val="nil"/>
            </w:tcBorders>
          </w:tcPr>
          <w:p w:rsidR="00BD58FB" w:rsidRDefault="00BD58FB">
            <w:pPr>
              <w:spacing w:after="120"/>
              <w:rPr>
                <w:rFonts w:cs="David"/>
                <w:sz w:val="26"/>
                <w:szCs w:val="26"/>
                <w:rtl/>
              </w:rPr>
            </w:pPr>
          </w:p>
        </w:tc>
        <w:tc>
          <w:tcPr>
            <w:tcW w:w="1078" w:type="dxa"/>
            <w:gridSpan w:val="3"/>
            <w:tcBorders>
              <w:top w:val="nil"/>
              <w:left w:val="nil"/>
              <w:bottom w:val="nil"/>
              <w:right w:val="nil"/>
            </w:tcBorders>
          </w:tcPr>
          <w:p w:rsidR="00BD58FB" w:rsidRDefault="00BD58FB">
            <w:pPr>
              <w:spacing w:after="120"/>
              <w:rPr>
                <w:rFonts w:cs="David"/>
                <w:sz w:val="26"/>
                <w:szCs w:val="26"/>
                <w:rtl/>
              </w:rPr>
            </w:pPr>
          </w:p>
        </w:tc>
        <w:tc>
          <w:tcPr>
            <w:tcW w:w="719" w:type="dxa"/>
            <w:tcBorders>
              <w:top w:val="nil"/>
              <w:left w:val="nil"/>
              <w:bottom w:val="nil"/>
              <w:right w:val="nil"/>
            </w:tcBorders>
          </w:tcPr>
          <w:p w:rsidR="00BD58FB" w:rsidRDefault="00BD58FB">
            <w:pPr>
              <w:spacing w:after="120"/>
              <w:rPr>
                <w:rFonts w:cs="David"/>
                <w:sz w:val="26"/>
                <w:szCs w:val="26"/>
                <w:rtl/>
              </w:rPr>
            </w:pPr>
          </w:p>
        </w:tc>
        <w:tc>
          <w:tcPr>
            <w:tcW w:w="540" w:type="dxa"/>
            <w:gridSpan w:val="2"/>
            <w:tcBorders>
              <w:top w:val="nil"/>
              <w:left w:val="nil"/>
              <w:bottom w:val="nil"/>
              <w:right w:val="nil"/>
            </w:tcBorders>
          </w:tcPr>
          <w:p w:rsidR="00BD58FB" w:rsidRDefault="00BD58FB">
            <w:pPr>
              <w:spacing w:after="120"/>
              <w:rPr>
                <w:rFonts w:cs="David"/>
                <w:sz w:val="26"/>
                <w:szCs w:val="26"/>
                <w:rtl/>
              </w:rPr>
            </w:pPr>
            <w:r>
              <w:rPr>
                <w:rFonts w:cs="David"/>
                <w:sz w:val="26"/>
                <w:szCs w:val="26"/>
                <w:rtl/>
              </w:rPr>
              <w:t>(ב)</w:t>
            </w:r>
          </w:p>
        </w:tc>
        <w:tc>
          <w:tcPr>
            <w:tcW w:w="4369" w:type="dxa"/>
            <w:gridSpan w:val="2"/>
            <w:tcBorders>
              <w:top w:val="nil"/>
              <w:left w:val="nil"/>
              <w:bottom w:val="nil"/>
              <w:right w:val="nil"/>
            </w:tcBorders>
          </w:tcPr>
          <w:p w:rsidR="00BD58FB" w:rsidRDefault="00BD58FB">
            <w:pPr>
              <w:spacing w:after="120"/>
              <w:rPr>
                <w:rFonts w:cs="David"/>
                <w:sz w:val="26"/>
                <w:szCs w:val="26"/>
                <w:rtl/>
              </w:rPr>
            </w:pPr>
            <w:r>
              <w:rPr>
                <w:rFonts w:cs="David"/>
                <w:sz w:val="26"/>
                <w:szCs w:val="26"/>
                <w:rtl/>
              </w:rPr>
              <w:t>על אף האמור בסעיף קטן (א), לענין עריכת בדיקה גנטית בהורה שהוא קטין (להלן –קטין הורה) או שנטען לגביו שהוא קטין הורה, רשאי בית המשפט, מטעמים שירשמו הקשורים בטובת הקטין ההורה, להורות על עריכת הבדיקה ללא אישור האחראי עליו וללא נוכחותו של האחראי בעת מתן ההסבר לקטין ההורה כאמור בסעיף קטן (א).</w:t>
            </w:r>
          </w:p>
          <w:p w:rsidR="00BD58FB" w:rsidRDefault="00BD58FB">
            <w:pPr>
              <w:spacing w:after="120"/>
              <w:rPr>
                <w:rFonts w:cs="David"/>
                <w:sz w:val="26"/>
                <w:szCs w:val="26"/>
                <w:rtl/>
              </w:rPr>
            </w:pPr>
          </w:p>
        </w:tc>
      </w:tr>
      <w:tr w:rsidR="00BD58FB" w:rsidTr="00BD58FB">
        <w:trPr>
          <w:cantSplit/>
          <w:jc w:val="right"/>
        </w:trPr>
        <w:tc>
          <w:tcPr>
            <w:tcW w:w="1166" w:type="dxa"/>
            <w:tcBorders>
              <w:top w:val="nil"/>
              <w:left w:val="nil"/>
              <w:bottom w:val="nil"/>
              <w:right w:val="nil"/>
            </w:tcBorders>
          </w:tcPr>
          <w:p w:rsidR="00BD58FB" w:rsidRDefault="00BD58FB">
            <w:pPr>
              <w:spacing w:after="120"/>
              <w:rPr>
                <w:rFonts w:cs="David"/>
                <w:sz w:val="26"/>
                <w:szCs w:val="26"/>
                <w:rtl/>
              </w:rPr>
            </w:pPr>
          </w:p>
        </w:tc>
        <w:tc>
          <w:tcPr>
            <w:tcW w:w="548" w:type="dxa"/>
            <w:tcBorders>
              <w:top w:val="nil"/>
              <w:left w:val="nil"/>
              <w:bottom w:val="nil"/>
              <w:right w:val="nil"/>
            </w:tcBorders>
          </w:tcPr>
          <w:p w:rsidR="00BD58FB" w:rsidRDefault="00BD58FB">
            <w:pPr>
              <w:spacing w:after="120"/>
              <w:rPr>
                <w:rFonts w:cs="David"/>
                <w:sz w:val="26"/>
                <w:szCs w:val="26"/>
                <w:rtl/>
              </w:rPr>
            </w:pPr>
          </w:p>
        </w:tc>
        <w:tc>
          <w:tcPr>
            <w:tcW w:w="1078" w:type="dxa"/>
            <w:gridSpan w:val="3"/>
            <w:vMerge w:val="restart"/>
            <w:tcBorders>
              <w:top w:val="nil"/>
              <w:left w:val="nil"/>
              <w:bottom w:val="nil"/>
              <w:right w:val="nil"/>
            </w:tcBorders>
          </w:tcPr>
          <w:p w:rsidR="00BD58FB" w:rsidRDefault="00BD58FB">
            <w:pPr>
              <w:spacing w:after="120"/>
              <w:rPr>
                <w:rFonts w:cs="David"/>
                <w:sz w:val="26"/>
                <w:szCs w:val="26"/>
                <w:rtl/>
              </w:rPr>
            </w:pPr>
            <w:r>
              <w:rPr>
                <w:rFonts w:cs="David"/>
                <w:sz w:val="26"/>
                <w:szCs w:val="26"/>
                <w:rtl/>
              </w:rPr>
              <w:t>בדיקה גנטית להורות לקביעת הורהו של קטין ללא הסכמה</w:t>
            </w:r>
          </w:p>
        </w:tc>
        <w:tc>
          <w:tcPr>
            <w:tcW w:w="719" w:type="dxa"/>
            <w:tcBorders>
              <w:top w:val="nil"/>
              <w:left w:val="nil"/>
              <w:bottom w:val="nil"/>
              <w:right w:val="nil"/>
            </w:tcBorders>
          </w:tcPr>
          <w:p w:rsidR="00BD58FB" w:rsidRDefault="00BD58FB">
            <w:pPr>
              <w:spacing w:after="120"/>
              <w:rPr>
                <w:rFonts w:cs="David"/>
                <w:sz w:val="26"/>
                <w:szCs w:val="26"/>
                <w:rtl/>
              </w:rPr>
            </w:pPr>
            <w:r>
              <w:rPr>
                <w:rFonts w:cs="David"/>
                <w:sz w:val="26"/>
                <w:szCs w:val="26"/>
                <w:rtl/>
              </w:rPr>
              <w:t>28ג.</w:t>
            </w:r>
          </w:p>
        </w:tc>
        <w:tc>
          <w:tcPr>
            <w:tcW w:w="540" w:type="dxa"/>
            <w:gridSpan w:val="2"/>
            <w:tcBorders>
              <w:top w:val="nil"/>
              <w:left w:val="nil"/>
              <w:bottom w:val="nil"/>
              <w:right w:val="nil"/>
            </w:tcBorders>
          </w:tcPr>
          <w:p w:rsidR="00BD58FB" w:rsidRDefault="00BD58FB">
            <w:pPr>
              <w:spacing w:after="120"/>
              <w:rPr>
                <w:rFonts w:cs="David"/>
                <w:sz w:val="26"/>
                <w:szCs w:val="26"/>
                <w:rtl/>
              </w:rPr>
            </w:pPr>
            <w:r>
              <w:rPr>
                <w:rFonts w:cs="David"/>
                <w:sz w:val="26"/>
                <w:szCs w:val="26"/>
                <w:rtl/>
              </w:rPr>
              <w:t>(א)</w:t>
            </w:r>
          </w:p>
        </w:tc>
        <w:tc>
          <w:tcPr>
            <w:tcW w:w="4369" w:type="dxa"/>
            <w:gridSpan w:val="2"/>
            <w:tcBorders>
              <w:top w:val="nil"/>
              <w:left w:val="nil"/>
              <w:bottom w:val="nil"/>
              <w:right w:val="nil"/>
            </w:tcBorders>
          </w:tcPr>
          <w:p w:rsidR="00BD58FB" w:rsidRDefault="00BD58FB">
            <w:pPr>
              <w:spacing w:after="120"/>
              <w:rPr>
                <w:rFonts w:cs="David"/>
                <w:sz w:val="26"/>
                <w:szCs w:val="26"/>
                <w:rtl/>
              </w:rPr>
            </w:pPr>
            <w:r>
              <w:rPr>
                <w:rFonts w:cs="David"/>
                <w:sz w:val="26"/>
                <w:szCs w:val="26"/>
                <w:rtl/>
              </w:rPr>
              <w:t xml:space="preserve">על אף האמור בסעיף 11 ו- 28ב(א), בית משפט לענייני משפחה רשאי לצוות על עריכת בדיקה גנטית להורות לקביעת הורהו של קטין גם ללא הסכמת מי שיש לקחת ממנו דגימת </w:t>
            </w:r>
            <w:r>
              <w:rPr>
                <w:rFonts w:cs="David"/>
                <w:sz w:val="26"/>
                <w:szCs w:val="26"/>
              </w:rPr>
              <w:t>DNA</w:t>
            </w:r>
            <w:r>
              <w:rPr>
                <w:rFonts w:cs="David"/>
                <w:sz w:val="26"/>
                <w:szCs w:val="26"/>
                <w:rtl/>
              </w:rPr>
              <w:t xml:space="preserve"> לשם קביעת ההורות אם התקיימו כל התנאים הבאים:</w:t>
            </w:r>
          </w:p>
        </w:tc>
      </w:tr>
      <w:tr w:rsidR="00BD58FB" w:rsidTr="00BD58FB">
        <w:trPr>
          <w:cantSplit/>
          <w:jc w:val="right"/>
        </w:trPr>
        <w:tc>
          <w:tcPr>
            <w:tcW w:w="1166" w:type="dxa"/>
            <w:tcBorders>
              <w:top w:val="nil"/>
              <w:left w:val="nil"/>
              <w:bottom w:val="nil"/>
              <w:right w:val="nil"/>
            </w:tcBorders>
          </w:tcPr>
          <w:p w:rsidR="00BD58FB" w:rsidRDefault="00BD58FB">
            <w:pPr>
              <w:spacing w:after="120"/>
              <w:rPr>
                <w:rFonts w:cs="David"/>
                <w:sz w:val="26"/>
                <w:szCs w:val="26"/>
                <w:rtl/>
              </w:rPr>
            </w:pPr>
          </w:p>
        </w:tc>
        <w:tc>
          <w:tcPr>
            <w:tcW w:w="548" w:type="dxa"/>
            <w:tcBorders>
              <w:top w:val="nil"/>
              <w:left w:val="nil"/>
              <w:bottom w:val="nil"/>
              <w:right w:val="nil"/>
            </w:tcBorders>
          </w:tcPr>
          <w:p w:rsidR="00BD58FB" w:rsidRDefault="00BD58FB">
            <w:pPr>
              <w:spacing w:after="120"/>
              <w:rPr>
                <w:rFonts w:cs="David"/>
                <w:sz w:val="26"/>
                <w:szCs w:val="26"/>
                <w:rtl/>
              </w:rPr>
            </w:pPr>
          </w:p>
        </w:tc>
        <w:tc>
          <w:tcPr>
            <w:tcW w:w="1078" w:type="dxa"/>
            <w:gridSpan w:val="3"/>
            <w:vMerge/>
            <w:tcBorders>
              <w:top w:val="nil"/>
              <w:left w:val="nil"/>
              <w:bottom w:val="nil"/>
              <w:right w:val="nil"/>
            </w:tcBorders>
          </w:tcPr>
          <w:p w:rsidR="00BD58FB" w:rsidRDefault="00BD58FB">
            <w:pPr>
              <w:spacing w:after="120"/>
              <w:rPr>
                <w:rFonts w:cs="David"/>
                <w:sz w:val="26"/>
                <w:szCs w:val="26"/>
                <w:rtl/>
              </w:rPr>
            </w:pPr>
          </w:p>
        </w:tc>
        <w:tc>
          <w:tcPr>
            <w:tcW w:w="719" w:type="dxa"/>
            <w:tcBorders>
              <w:top w:val="nil"/>
              <w:left w:val="nil"/>
              <w:bottom w:val="nil"/>
              <w:right w:val="nil"/>
            </w:tcBorders>
          </w:tcPr>
          <w:p w:rsidR="00BD58FB" w:rsidRDefault="00BD58FB">
            <w:pPr>
              <w:spacing w:after="120"/>
              <w:rPr>
                <w:rFonts w:cs="David"/>
                <w:sz w:val="26"/>
                <w:szCs w:val="26"/>
                <w:rtl/>
              </w:rPr>
            </w:pPr>
          </w:p>
        </w:tc>
        <w:tc>
          <w:tcPr>
            <w:tcW w:w="540" w:type="dxa"/>
            <w:gridSpan w:val="2"/>
            <w:tcBorders>
              <w:top w:val="nil"/>
              <w:left w:val="nil"/>
              <w:bottom w:val="nil"/>
              <w:right w:val="nil"/>
            </w:tcBorders>
          </w:tcPr>
          <w:p w:rsidR="00BD58FB" w:rsidRDefault="00BD58FB">
            <w:pPr>
              <w:spacing w:after="120"/>
              <w:rPr>
                <w:rFonts w:cs="David"/>
                <w:sz w:val="26"/>
                <w:szCs w:val="26"/>
                <w:rtl/>
              </w:rPr>
            </w:pPr>
          </w:p>
        </w:tc>
        <w:tc>
          <w:tcPr>
            <w:tcW w:w="539" w:type="dxa"/>
            <w:tcBorders>
              <w:top w:val="nil"/>
              <w:left w:val="nil"/>
              <w:bottom w:val="nil"/>
              <w:right w:val="nil"/>
            </w:tcBorders>
          </w:tcPr>
          <w:p w:rsidR="00BD58FB" w:rsidRDefault="00BD58FB">
            <w:pPr>
              <w:spacing w:after="120"/>
              <w:rPr>
                <w:rFonts w:cs="David"/>
                <w:sz w:val="26"/>
                <w:szCs w:val="26"/>
                <w:rtl/>
              </w:rPr>
            </w:pPr>
            <w:r>
              <w:rPr>
                <w:rFonts w:cs="David"/>
                <w:sz w:val="26"/>
                <w:szCs w:val="26"/>
                <w:rtl/>
              </w:rPr>
              <w:t>(1)</w:t>
            </w:r>
          </w:p>
        </w:tc>
        <w:tc>
          <w:tcPr>
            <w:tcW w:w="3830" w:type="dxa"/>
            <w:tcBorders>
              <w:top w:val="nil"/>
              <w:left w:val="nil"/>
              <w:bottom w:val="nil"/>
              <w:right w:val="nil"/>
            </w:tcBorders>
          </w:tcPr>
          <w:p w:rsidR="00BD58FB" w:rsidRDefault="00BD58FB">
            <w:pPr>
              <w:spacing w:after="120"/>
              <w:rPr>
                <w:rFonts w:cs="David"/>
                <w:sz w:val="26"/>
                <w:szCs w:val="26"/>
                <w:rtl/>
              </w:rPr>
            </w:pPr>
            <w:r>
              <w:rPr>
                <w:rFonts w:cs="David"/>
                <w:sz w:val="26"/>
                <w:szCs w:val="26"/>
                <w:rtl/>
              </w:rPr>
              <w:t>בית המשפט נוכח כי עריכת הבדיקה אינה פוגעת בטובת הקטין והתקיימו התנאים המנויים בסעיף 28א (ב)-(ד);</w:t>
            </w:r>
          </w:p>
        </w:tc>
      </w:tr>
      <w:tr w:rsidR="00BD58FB" w:rsidTr="00BD58FB">
        <w:trPr>
          <w:jc w:val="right"/>
        </w:trPr>
        <w:tc>
          <w:tcPr>
            <w:tcW w:w="1166" w:type="dxa"/>
            <w:tcBorders>
              <w:top w:val="nil"/>
              <w:left w:val="nil"/>
              <w:bottom w:val="nil"/>
              <w:right w:val="nil"/>
            </w:tcBorders>
          </w:tcPr>
          <w:p w:rsidR="00BD58FB" w:rsidRDefault="00BD58FB">
            <w:pPr>
              <w:spacing w:after="120"/>
              <w:rPr>
                <w:rFonts w:cs="David"/>
                <w:sz w:val="26"/>
                <w:szCs w:val="26"/>
                <w:rtl/>
              </w:rPr>
            </w:pPr>
          </w:p>
        </w:tc>
        <w:tc>
          <w:tcPr>
            <w:tcW w:w="548" w:type="dxa"/>
            <w:tcBorders>
              <w:top w:val="nil"/>
              <w:left w:val="nil"/>
              <w:bottom w:val="nil"/>
              <w:right w:val="nil"/>
            </w:tcBorders>
          </w:tcPr>
          <w:p w:rsidR="00BD58FB" w:rsidRDefault="00BD58FB">
            <w:pPr>
              <w:spacing w:after="120"/>
              <w:rPr>
                <w:rFonts w:cs="David"/>
                <w:sz w:val="26"/>
                <w:szCs w:val="26"/>
                <w:rtl/>
              </w:rPr>
            </w:pPr>
          </w:p>
        </w:tc>
        <w:tc>
          <w:tcPr>
            <w:tcW w:w="1078" w:type="dxa"/>
            <w:gridSpan w:val="3"/>
            <w:tcBorders>
              <w:top w:val="nil"/>
              <w:left w:val="nil"/>
              <w:bottom w:val="nil"/>
              <w:right w:val="nil"/>
            </w:tcBorders>
          </w:tcPr>
          <w:p w:rsidR="00BD58FB" w:rsidRDefault="00BD58FB">
            <w:pPr>
              <w:spacing w:after="120"/>
              <w:rPr>
                <w:rFonts w:cs="David"/>
                <w:sz w:val="26"/>
                <w:szCs w:val="26"/>
                <w:rtl/>
              </w:rPr>
            </w:pPr>
          </w:p>
        </w:tc>
        <w:tc>
          <w:tcPr>
            <w:tcW w:w="719" w:type="dxa"/>
            <w:tcBorders>
              <w:top w:val="nil"/>
              <w:left w:val="nil"/>
              <w:bottom w:val="nil"/>
              <w:right w:val="nil"/>
            </w:tcBorders>
          </w:tcPr>
          <w:p w:rsidR="00BD58FB" w:rsidRDefault="00BD58FB">
            <w:pPr>
              <w:spacing w:after="120"/>
              <w:rPr>
                <w:rFonts w:cs="David"/>
                <w:sz w:val="26"/>
                <w:szCs w:val="26"/>
                <w:rtl/>
              </w:rPr>
            </w:pPr>
          </w:p>
        </w:tc>
        <w:tc>
          <w:tcPr>
            <w:tcW w:w="540" w:type="dxa"/>
            <w:gridSpan w:val="2"/>
            <w:tcBorders>
              <w:top w:val="nil"/>
              <w:left w:val="nil"/>
              <w:bottom w:val="nil"/>
              <w:right w:val="nil"/>
            </w:tcBorders>
          </w:tcPr>
          <w:p w:rsidR="00BD58FB" w:rsidRDefault="00BD58FB">
            <w:pPr>
              <w:spacing w:after="120"/>
              <w:rPr>
                <w:rFonts w:cs="David"/>
                <w:sz w:val="26"/>
                <w:szCs w:val="26"/>
                <w:rtl/>
              </w:rPr>
            </w:pPr>
          </w:p>
        </w:tc>
        <w:tc>
          <w:tcPr>
            <w:tcW w:w="539" w:type="dxa"/>
            <w:tcBorders>
              <w:top w:val="nil"/>
              <w:left w:val="nil"/>
              <w:bottom w:val="nil"/>
              <w:right w:val="nil"/>
            </w:tcBorders>
          </w:tcPr>
          <w:p w:rsidR="00BD58FB" w:rsidRDefault="00BD58FB">
            <w:pPr>
              <w:spacing w:after="120"/>
              <w:rPr>
                <w:rFonts w:cs="David"/>
                <w:sz w:val="26"/>
                <w:szCs w:val="26"/>
                <w:rtl/>
              </w:rPr>
            </w:pPr>
            <w:r>
              <w:rPr>
                <w:rFonts w:cs="David"/>
                <w:sz w:val="26"/>
                <w:szCs w:val="26"/>
                <w:rtl/>
              </w:rPr>
              <w:t>(2)</w:t>
            </w:r>
          </w:p>
        </w:tc>
        <w:tc>
          <w:tcPr>
            <w:tcW w:w="3830" w:type="dxa"/>
            <w:tcBorders>
              <w:top w:val="nil"/>
              <w:left w:val="nil"/>
              <w:bottom w:val="nil"/>
              <w:right w:val="nil"/>
            </w:tcBorders>
          </w:tcPr>
          <w:p w:rsidR="00BD58FB" w:rsidRDefault="00BD58FB">
            <w:pPr>
              <w:spacing w:after="120"/>
              <w:rPr>
                <w:rFonts w:cs="David"/>
                <w:sz w:val="26"/>
                <w:szCs w:val="26"/>
                <w:rtl/>
              </w:rPr>
            </w:pPr>
            <w:r>
              <w:rPr>
                <w:rFonts w:cs="David"/>
                <w:sz w:val="26"/>
                <w:szCs w:val="26"/>
                <w:rtl/>
              </w:rPr>
              <w:t>בית המשפט שוכנע, על בסיס ראיות מהימנות לכאורה, כי קיים סיכוי סביר כי האדם שנטען לגביו כי הוא הורהו של הקטין הוא אכן ההורה;</w:t>
            </w:r>
          </w:p>
        </w:tc>
      </w:tr>
      <w:tr w:rsidR="00BD58FB" w:rsidTr="00BD58FB">
        <w:trPr>
          <w:jc w:val="right"/>
        </w:trPr>
        <w:tc>
          <w:tcPr>
            <w:tcW w:w="1166" w:type="dxa"/>
            <w:tcBorders>
              <w:top w:val="nil"/>
              <w:left w:val="nil"/>
              <w:bottom w:val="nil"/>
              <w:right w:val="nil"/>
            </w:tcBorders>
          </w:tcPr>
          <w:p w:rsidR="00BD58FB" w:rsidRDefault="00BD58FB">
            <w:pPr>
              <w:spacing w:after="120"/>
              <w:rPr>
                <w:rFonts w:cs="David"/>
                <w:sz w:val="26"/>
                <w:szCs w:val="26"/>
                <w:rtl/>
              </w:rPr>
            </w:pPr>
          </w:p>
        </w:tc>
        <w:tc>
          <w:tcPr>
            <w:tcW w:w="548" w:type="dxa"/>
            <w:tcBorders>
              <w:top w:val="nil"/>
              <w:left w:val="nil"/>
              <w:bottom w:val="nil"/>
              <w:right w:val="nil"/>
            </w:tcBorders>
          </w:tcPr>
          <w:p w:rsidR="00BD58FB" w:rsidRDefault="00BD58FB">
            <w:pPr>
              <w:spacing w:after="120"/>
              <w:rPr>
                <w:rFonts w:cs="David"/>
                <w:sz w:val="26"/>
                <w:szCs w:val="26"/>
                <w:rtl/>
              </w:rPr>
            </w:pPr>
          </w:p>
        </w:tc>
        <w:tc>
          <w:tcPr>
            <w:tcW w:w="1078" w:type="dxa"/>
            <w:gridSpan w:val="3"/>
            <w:tcBorders>
              <w:top w:val="nil"/>
              <w:left w:val="nil"/>
              <w:bottom w:val="nil"/>
              <w:right w:val="nil"/>
            </w:tcBorders>
          </w:tcPr>
          <w:p w:rsidR="00BD58FB" w:rsidRDefault="00BD58FB">
            <w:pPr>
              <w:spacing w:after="120"/>
              <w:rPr>
                <w:rFonts w:cs="David"/>
                <w:sz w:val="26"/>
                <w:szCs w:val="26"/>
                <w:rtl/>
              </w:rPr>
            </w:pPr>
          </w:p>
        </w:tc>
        <w:tc>
          <w:tcPr>
            <w:tcW w:w="719" w:type="dxa"/>
            <w:tcBorders>
              <w:top w:val="nil"/>
              <w:left w:val="nil"/>
              <w:bottom w:val="nil"/>
              <w:right w:val="nil"/>
            </w:tcBorders>
          </w:tcPr>
          <w:p w:rsidR="00BD58FB" w:rsidRDefault="00BD58FB">
            <w:pPr>
              <w:spacing w:after="120"/>
              <w:rPr>
                <w:rFonts w:cs="David"/>
                <w:sz w:val="26"/>
                <w:szCs w:val="26"/>
                <w:rtl/>
              </w:rPr>
            </w:pPr>
          </w:p>
        </w:tc>
        <w:tc>
          <w:tcPr>
            <w:tcW w:w="540" w:type="dxa"/>
            <w:gridSpan w:val="2"/>
            <w:tcBorders>
              <w:top w:val="nil"/>
              <w:left w:val="nil"/>
              <w:bottom w:val="nil"/>
              <w:right w:val="nil"/>
            </w:tcBorders>
          </w:tcPr>
          <w:p w:rsidR="00BD58FB" w:rsidRDefault="00BD58FB">
            <w:pPr>
              <w:spacing w:after="120"/>
              <w:rPr>
                <w:rFonts w:cs="David"/>
                <w:sz w:val="26"/>
                <w:szCs w:val="26"/>
                <w:rtl/>
              </w:rPr>
            </w:pPr>
          </w:p>
        </w:tc>
        <w:tc>
          <w:tcPr>
            <w:tcW w:w="539" w:type="dxa"/>
            <w:tcBorders>
              <w:top w:val="nil"/>
              <w:left w:val="nil"/>
              <w:bottom w:val="nil"/>
              <w:right w:val="nil"/>
            </w:tcBorders>
          </w:tcPr>
          <w:p w:rsidR="00BD58FB" w:rsidRDefault="00BD58FB">
            <w:pPr>
              <w:spacing w:after="120"/>
              <w:rPr>
                <w:rFonts w:cs="David"/>
                <w:sz w:val="26"/>
                <w:szCs w:val="26"/>
                <w:rtl/>
              </w:rPr>
            </w:pPr>
            <w:r>
              <w:rPr>
                <w:rFonts w:cs="David"/>
                <w:sz w:val="26"/>
                <w:szCs w:val="26"/>
                <w:rtl/>
              </w:rPr>
              <w:t>(3)</w:t>
            </w:r>
          </w:p>
        </w:tc>
        <w:tc>
          <w:tcPr>
            <w:tcW w:w="3830" w:type="dxa"/>
            <w:tcBorders>
              <w:top w:val="nil"/>
              <w:left w:val="nil"/>
              <w:bottom w:val="nil"/>
              <w:right w:val="nil"/>
            </w:tcBorders>
          </w:tcPr>
          <w:p w:rsidR="00BD58FB" w:rsidRDefault="00BD58FB">
            <w:pPr>
              <w:spacing w:after="120"/>
              <w:rPr>
                <w:rFonts w:cs="David"/>
                <w:sz w:val="26"/>
                <w:szCs w:val="26"/>
                <w:rtl/>
              </w:rPr>
            </w:pPr>
            <w:r>
              <w:rPr>
                <w:rFonts w:cs="David"/>
                <w:sz w:val="26"/>
                <w:szCs w:val="26"/>
                <w:rtl/>
              </w:rPr>
              <w:t>ניתנה לאדם שנטען לגביו כי הוא הורהו של הקטין הזדמנות להשמיע את התנגדותו למתן הצו טרם הינתנו.</w:t>
            </w:r>
          </w:p>
        </w:tc>
      </w:tr>
      <w:tr w:rsidR="00BD58FB" w:rsidTr="00BD58FB">
        <w:trPr>
          <w:cantSplit/>
          <w:jc w:val="right"/>
        </w:trPr>
        <w:tc>
          <w:tcPr>
            <w:tcW w:w="1166" w:type="dxa"/>
            <w:tcBorders>
              <w:top w:val="nil"/>
              <w:left w:val="nil"/>
              <w:bottom w:val="nil"/>
              <w:right w:val="nil"/>
            </w:tcBorders>
          </w:tcPr>
          <w:p w:rsidR="00BD58FB" w:rsidRDefault="00BD58FB">
            <w:pPr>
              <w:spacing w:after="120"/>
              <w:rPr>
                <w:rFonts w:cs="David"/>
                <w:sz w:val="26"/>
                <w:szCs w:val="26"/>
                <w:rtl/>
              </w:rPr>
            </w:pPr>
          </w:p>
        </w:tc>
        <w:tc>
          <w:tcPr>
            <w:tcW w:w="548" w:type="dxa"/>
            <w:tcBorders>
              <w:top w:val="nil"/>
              <w:left w:val="nil"/>
              <w:bottom w:val="nil"/>
              <w:right w:val="nil"/>
            </w:tcBorders>
          </w:tcPr>
          <w:p w:rsidR="00BD58FB" w:rsidRDefault="00BD58FB">
            <w:pPr>
              <w:spacing w:after="120"/>
              <w:rPr>
                <w:rFonts w:cs="David"/>
                <w:sz w:val="26"/>
                <w:szCs w:val="26"/>
                <w:rtl/>
              </w:rPr>
            </w:pPr>
          </w:p>
        </w:tc>
        <w:tc>
          <w:tcPr>
            <w:tcW w:w="1078" w:type="dxa"/>
            <w:gridSpan w:val="3"/>
            <w:tcBorders>
              <w:top w:val="nil"/>
              <w:left w:val="nil"/>
              <w:bottom w:val="nil"/>
              <w:right w:val="nil"/>
            </w:tcBorders>
          </w:tcPr>
          <w:p w:rsidR="00BD58FB" w:rsidRDefault="00BD58FB">
            <w:pPr>
              <w:spacing w:after="120"/>
              <w:rPr>
                <w:rFonts w:cs="David"/>
                <w:sz w:val="26"/>
                <w:szCs w:val="26"/>
                <w:rtl/>
              </w:rPr>
            </w:pPr>
          </w:p>
        </w:tc>
        <w:tc>
          <w:tcPr>
            <w:tcW w:w="719" w:type="dxa"/>
            <w:tcBorders>
              <w:top w:val="nil"/>
              <w:left w:val="nil"/>
              <w:bottom w:val="nil"/>
              <w:right w:val="nil"/>
            </w:tcBorders>
          </w:tcPr>
          <w:p w:rsidR="00BD58FB" w:rsidRDefault="00BD58FB">
            <w:pPr>
              <w:spacing w:after="120"/>
              <w:rPr>
                <w:rFonts w:cs="David"/>
                <w:sz w:val="26"/>
                <w:szCs w:val="26"/>
                <w:rtl/>
              </w:rPr>
            </w:pPr>
          </w:p>
        </w:tc>
        <w:tc>
          <w:tcPr>
            <w:tcW w:w="540" w:type="dxa"/>
            <w:gridSpan w:val="2"/>
            <w:tcBorders>
              <w:top w:val="nil"/>
              <w:left w:val="nil"/>
              <w:bottom w:val="nil"/>
              <w:right w:val="nil"/>
            </w:tcBorders>
          </w:tcPr>
          <w:p w:rsidR="00BD58FB" w:rsidRDefault="00BD58FB">
            <w:pPr>
              <w:spacing w:after="120"/>
              <w:rPr>
                <w:rFonts w:cs="David"/>
                <w:sz w:val="26"/>
                <w:szCs w:val="26"/>
                <w:rtl/>
              </w:rPr>
            </w:pPr>
            <w:r>
              <w:rPr>
                <w:rFonts w:cs="David"/>
                <w:sz w:val="26"/>
                <w:szCs w:val="26"/>
                <w:rtl/>
              </w:rPr>
              <w:t>(ב)</w:t>
            </w:r>
          </w:p>
        </w:tc>
        <w:tc>
          <w:tcPr>
            <w:tcW w:w="4369" w:type="dxa"/>
            <w:gridSpan w:val="2"/>
            <w:tcBorders>
              <w:top w:val="nil"/>
              <w:left w:val="nil"/>
              <w:bottom w:val="nil"/>
              <w:right w:val="nil"/>
            </w:tcBorders>
          </w:tcPr>
          <w:p w:rsidR="00BD58FB" w:rsidRDefault="00BD58FB">
            <w:pPr>
              <w:spacing w:after="120"/>
              <w:rPr>
                <w:rFonts w:cs="David"/>
                <w:sz w:val="26"/>
                <w:szCs w:val="26"/>
                <w:rtl/>
              </w:rPr>
            </w:pPr>
            <w:r>
              <w:rPr>
                <w:rFonts w:cs="David"/>
                <w:sz w:val="26"/>
                <w:szCs w:val="26"/>
                <w:rtl/>
              </w:rPr>
              <w:t>סירב אדם לבצע את הבדיקה לאחר מתן הצו יחולו הוראות סעיף 6 לפקודת ביזיון בית המשפט.</w:t>
            </w:r>
          </w:p>
        </w:tc>
      </w:tr>
      <w:tr w:rsidR="00BD58FB" w:rsidTr="00BD58FB">
        <w:trPr>
          <w:cantSplit/>
          <w:jc w:val="right"/>
        </w:trPr>
        <w:tc>
          <w:tcPr>
            <w:tcW w:w="1166" w:type="dxa"/>
            <w:tcBorders>
              <w:top w:val="nil"/>
              <w:left w:val="nil"/>
              <w:bottom w:val="nil"/>
              <w:right w:val="nil"/>
            </w:tcBorders>
          </w:tcPr>
          <w:p w:rsidR="00BD58FB" w:rsidRDefault="00BD58FB">
            <w:pPr>
              <w:spacing w:after="120"/>
              <w:rPr>
                <w:rFonts w:cs="David"/>
                <w:sz w:val="26"/>
                <w:szCs w:val="26"/>
                <w:rtl/>
              </w:rPr>
            </w:pPr>
          </w:p>
        </w:tc>
        <w:tc>
          <w:tcPr>
            <w:tcW w:w="548" w:type="dxa"/>
            <w:tcBorders>
              <w:top w:val="nil"/>
              <w:left w:val="nil"/>
              <w:bottom w:val="nil"/>
              <w:right w:val="nil"/>
            </w:tcBorders>
          </w:tcPr>
          <w:p w:rsidR="00BD58FB" w:rsidRDefault="00BD58FB">
            <w:pPr>
              <w:spacing w:after="120"/>
              <w:rPr>
                <w:rFonts w:cs="David"/>
                <w:sz w:val="26"/>
                <w:szCs w:val="26"/>
                <w:rtl/>
              </w:rPr>
            </w:pPr>
          </w:p>
        </w:tc>
        <w:tc>
          <w:tcPr>
            <w:tcW w:w="1078" w:type="dxa"/>
            <w:gridSpan w:val="3"/>
            <w:tcBorders>
              <w:top w:val="nil"/>
              <w:left w:val="nil"/>
              <w:bottom w:val="nil"/>
              <w:right w:val="nil"/>
            </w:tcBorders>
          </w:tcPr>
          <w:p w:rsidR="00BD58FB" w:rsidRDefault="00BD58FB">
            <w:pPr>
              <w:spacing w:after="120"/>
              <w:rPr>
                <w:rFonts w:cs="David"/>
                <w:sz w:val="26"/>
                <w:szCs w:val="26"/>
                <w:rtl/>
              </w:rPr>
            </w:pPr>
          </w:p>
        </w:tc>
        <w:tc>
          <w:tcPr>
            <w:tcW w:w="719" w:type="dxa"/>
            <w:tcBorders>
              <w:top w:val="nil"/>
              <w:left w:val="nil"/>
              <w:bottom w:val="nil"/>
              <w:right w:val="nil"/>
            </w:tcBorders>
          </w:tcPr>
          <w:p w:rsidR="00BD58FB" w:rsidRDefault="00BD58FB">
            <w:pPr>
              <w:spacing w:after="120"/>
              <w:rPr>
                <w:rFonts w:cs="David"/>
                <w:sz w:val="26"/>
                <w:szCs w:val="26"/>
                <w:rtl/>
              </w:rPr>
            </w:pPr>
          </w:p>
        </w:tc>
        <w:tc>
          <w:tcPr>
            <w:tcW w:w="540" w:type="dxa"/>
            <w:gridSpan w:val="2"/>
            <w:tcBorders>
              <w:top w:val="nil"/>
              <w:left w:val="nil"/>
              <w:bottom w:val="nil"/>
              <w:right w:val="nil"/>
            </w:tcBorders>
          </w:tcPr>
          <w:p w:rsidR="00BD58FB" w:rsidRDefault="00BD58FB">
            <w:pPr>
              <w:spacing w:after="120"/>
              <w:rPr>
                <w:rFonts w:cs="David"/>
                <w:sz w:val="26"/>
                <w:szCs w:val="26"/>
                <w:rtl/>
              </w:rPr>
            </w:pPr>
            <w:r>
              <w:rPr>
                <w:rFonts w:cs="David"/>
                <w:sz w:val="26"/>
                <w:szCs w:val="26"/>
                <w:rtl/>
              </w:rPr>
              <w:t>(ג)</w:t>
            </w:r>
          </w:p>
        </w:tc>
        <w:tc>
          <w:tcPr>
            <w:tcW w:w="4369" w:type="dxa"/>
            <w:gridSpan w:val="2"/>
            <w:tcBorders>
              <w:top w:val="nil"/>
              <w:left w:val="nil"/>
              <w:bottom w:val="nil"/>
              <w:right w:val="nil"/>
            </w:tcBorders>
          </w:tcPr>
          <w:p w:rsidR="00BD58FB" w:rsidRDefault="00BD58FB">
            <w:pPr>
              <w:spacing w:after="120"/>
              <w:rPr>
                <w:rFonts w:cs="David"/>
                <w:sz w:val="26"/>
                <w:szCs w:val="26"/>
                <w:rtl/>
              </w:rPr>
            </w:pPr>
            <w:r>
              <w:rPr>
                <w:rFonts w:cs="David"/>
                <w:sz w:val="26"/>
                <w:szCs w:val="26"/>
                <w:rtl/>
              </w:rPr>
              <w:t xml:space="preserve">לקיחת דגימת </w:t>
            </w:r>
            <w:r>
              <w:rPr>
                <w:rFonts w:cs="David"/>
                <w:sz w:val="26"/>
                <w:szCs w:val="26"/>
              </w:rPr>
              <w:t>DNA</w:t>
            </w:r>
            <w:r>
              <w:rPr>
                <w:rFonts w:cs="David"/>
                <w:sz w:val="26"/>
                <w:szCs w:val="26"/>
                <w:rtl/>
              </w:rPr>
              <w:t xml:space="preserve"> לצורך עריכת בדיקה גנטית להורות לפי סעיף זה, תיעשה בדרך של בדיקה חיצונית.</w:t>
            </w:r>
          </w:p>
        </w:tc>
      </w:tr>
      <w:tr w:rsidR="00BD58FB" w:rsidTr="00BD58FB">
        <w:trPr>
          <w:cantSplit/>
          <w:jc w:val="right"/>
        </w:trPr>
        <w:tc>
          <w:tcPr>
            <w:tcW w:w="1166" w:type="dxa"/>
            <w:tcBorders>
              <w:top w:val="nil"/>
              <w:left w:val="nil"/>
              <w:bottom w:val="nil"/>
              <w:right w:val="nil"/>
            </w:tcBorders>
          </w:tcPr>
          <w:p w:rsidR="00BD58FB" w:rsidRDefault="00BD58FB">
            <w:pPr>
              <w:spacing w:after="120"/>
              <w:rPr>
                <w:rFonts w:cs="David"/>
                <w:sz w:val="26"/>
                <w:szCs w:val="26"/>
                <w:rtl/>
              </w:rPr>
            </w:pPr>
          </w:p>
        </w:tc>
        <w:tc>
          <w:tcPr>
            <w:tcW w:w="548" w:type="dxa"/>
            <w:tcBorders>
              <w:top w:val="nil"/>
              <w:left w:val="nil"/>
              <w:bottom w:val="nil"/>
              <w:right w:val="nil"/>
            </w:tcBorders>
          </w:tcPr>
          <w:p w:rsidR="00BD58FB" w:rsidRDefault="00BD58FB">
            <w:pPr>
              <w:spacing w:after="120"/>
              <w:rPr>
                <w:rFonts w:cs="David"/>
                <w:sz w:val="26"/>
                <w:szCs w:val="26"/>
                <w:rtl/>
              </w:rPr>
            </w:pPr>
          </w:p>
        </w:tc>
        <w:tc>
          <w:tcPr>
            <w:tcW w:w="1078" w:type="dxa"/>
            <w:gridSpan w:val="3"/>
            <w:tcBorders>
              <w:top w:val="nil"/>
              <w:left w:val="nil"/>
              <w:bottom w:val="nil"/>
              <w:right w:val="nil"/>
            </w:tcBorders>
          </w:tcPr>
          <w:p w:rsidR="00BD58FB" w:rsidRDefault="00BD58FB">
            <w:pPr>
              <w:spacing w:after="120"/>
              <w:rPr>
                <w:rFonts w:cs="David"/>
                <w:sz w:val="26"/>
                <w:szCs w:val="26"/>
                <w:rtl/>
              </w:rPr>
            </w:pPr>
          </w:p>
        </w:tc>
        <w:tc>
          <w:tcPr>
            <w:tcW w:w="719" w:type="dxa"/>
            <w:tcBorders>
              <w:top w:val="nil"/>
              <w:left w:val="nil"/>
              <w:bottom w:val="nil"/>
              <w:right w:val="nil"/>
            </w:tcBorders>
          </w:tcPr>
          <w:p w:rsidR="00BD58FB" w:rsidRDefault="00BD58FB">
            <w:pPr>
              <w:spacing w:after="120"/>
              <w:rPr>
                <w:rFonts w:cs="David"/>
                <w:sz w:val="26"/>
                <w:szCs w:val="26"/>
                <w:rtl/>
              </w:rPr>
            </w:pPr>
          </w:p>
        </w:tc>
        <w:tc>
          <w:tcPr>
            <w:tcW w:w="540" w:type="dxa"/>
            <w:gridSpan w:val="2"/>
            <w:tcBorders>
              <w:top w:val="nil"/>
              <w:left w:val="nil"/>
              <w:bottom w:val="nil"/>
              <w:right w:val="nil"/>
            </w:tcBorders>
          </w:tcPr>
          <w:p w:rsidR="00BD58FB" w:rsidRDefault="00BD58FB">
            <w:pPr>
              <w:spacing w:after="120"/>
              <w:rPr>
                <w:rFonts w:cs="David"/>
                <w:sz w:val="26"/>
                <w:szCs w:val="26"/>
                <w:rtl/>
              </w:rPr>
            </w:pPr>
            <w:r>
              <w:rPr>
                <w:rFonts w:cs="David"/>
                <w:sz w:val="26"/>
                <w:szCs w:val="26"/>
                <w:rtl/>
              </w:rPr>
              <w:t>(ד)</w:t>
            </w:r>
          </w:p>
        </w:tc>
        <w:tc>
          <w:tcPr>
            <w:tcW w:w="4369" w:type="dxa"/>
            <w:gridSpan w:val="2"/>
            <w:tcBorders>
              <w:top w:val="nil"/>
              <w:left w:val="nil"/>
              <w:bottom w:val="nil"/>
              <w:right w:val="nil"/>
            </w:tcBorders>
          </w:tcPr>
          <w:p w:rsidR="00BD58FB" w:rsidRDefault="00BD58FB">
            <w:pPr>
              <w:spacing w:after="120"/>
              <w:rPr>
                <w:rFonts w:cs="David"/>
                <w:sz w:val="26"/>
                <w:szCs w:val="26"/>
                <w:rtl/>
              </w:rPr>
            </w:pPr>
            <w:r>
              <w:rPr>
                <w:rFonts w:cs="David"/>
                <w:sz w:val="26"/>
                <w:szCs w:val="26"/>
                <w:rtl/>
              </w:rPr>
              <w:t>בדיקה גנטית להורות לפי סעיף זה תיעשה בדרך ובמקום שיבטיחו שמירה מרבית על כבוד האדם, על פרטיותו ועל בריאותו, ובמידה המועטה האפשרית של אי נוחות.</w:t>
            </w:r>
          </w:p>
        </w:tc>
      </w:tr>
      <w:tr w:rsidR="00BD58FB" w:rsidTr="00BD58FB">
        <w:trPr>
          <w:cantSplit/>
          <w:jc w:val="right"/>
        </w:trPr>
        <w:tc>
          <w:tcPr>
            <w:tcW w:w="1166" w:type="dxa"/>
            <w:tcBorders>
              <w:top w:val="nil"/>
              <w:left w:val="nil"/>
              <w:bottom w:val="nil"/>
              <w:right w:val="nil"/>
            </w:tcBorders>
          </w:tcPr>
          <w:p w:rsidR="00BD58FB" w:rsidRDefault="00BD58FB">
            <w:pPr>
              <w:spacing w:after="120"/>
              <w:rPr>
                <w:rFonts w:cs="David"/>
                <w:sz w:val="26"/>
                <w:szCs w:val="26"/>
                <w:rtl/>
              </w:rPr>
            </w:pPr>
          </w:p>
        </w:tc>
        <w:tc>
          <w:tcPr>
            <w:tcW w:w="548" w:type="dxa"/>
            <w:tcBorders>
              <w:top w:val="nil"/>
              <w:left w:val="nil"/>
              <w:bottom w:val="nil"/>
              <w:right w:val="nil"/>
            </w:tcBorders>
          </w:tcPr>
          <w:p w:rsidR="00BD58FB" w:rsidRDefault="00BD58FB">
            <w:pPr>
              <w:spacing w:after="120"/>
              <w:rPr>
                <w:rFonts w:cs="David"/>
                <w:sz w:val="26"/>
                <w:szCs w:val="26"/>
                <w:rtl/>
              </w:rPr>
            </w:pPr>
          </w:p>
        </w:tc>
        <w:tc>
          <w:tcPr>
            <w:tcW w:w="1078" w:type="dxa"/>
            <w:gridSpan w:val="3"/>
            <w:tcBorders>
              <w:top w:val="nil"/>
              <w:left w:val="nil"/>
              <w:bottom w:val="nil"/>
              <w:right w:val="nil"/>
            </w:tcBorders>
          </w:tcPr>
          <w:p w:rsidR="00BD58FB" w:rsidRDefault="00BD58FB">
            <w:pPr>
              <w:spacing w:after="120"/>
              <w:rPr>
                <w:rFonts w:cs="David"/>
                <w:sz w:val="26"/>
                <w:szCs w:val="26"/>
                <w:rtl/>
              </w:rPr>
            </w:pPr>
          </w:p>
        </w:tc>
        <w:tc>
          <w:tcPr>
            <w:tcW w:w="719" w:type="dxa"/>
            <w:tcBorders>
              <w:top w:val="nil"/>
              <w:left w:val="nil"/>
              <w:bottom w:val="nil"/>
              <w:right w:val="nil"/>
            </w:tcBorders>
          </w:tcPr>
          <w:p w:rsidR="00BD58FB" w:rsidRDefault="00BD58FB">
            <w:pPr>
              <w:spacing w:after="120"/>
              <w:rPr>
                <w:rFonts w:cs="David"/>
                <w:sz w:val="26"/>
                <w:szCs w:val="26"/>
                <w:rtl/>
              </w:rPr>
            </w:pPr>
          </w:p>
        </w:tc>
        <w:tc>
          <w:tcPr>
            <w:tcW w:w="540" w:type="dxa"/>
            <w:gridSpan w:val="2"/>
            <w:tcBorders>
              <w:top w:val="nil"/>
              <w:left w:val="nil"/>
              <w:bottom w:val="nil"/>
              <w:right w:val="nil"/>
            </w:tcBorders>
          </w:tcPr>
          <w:p w:rsidR="00BD58FB" w:rsidRDefault="00BD58FB">
            <w:pPr>
              <w:spacing w:after="120"/>
              <w:rPr>
                <w:rFonts w:cs="David"/>
                <w:sz w:val="26"/>
                <w:szCs w:val="26"/>
                <w:rtl/>
              </w:rPr>
            </w:pPr>
            <w:r>
              <w:rPr>
                <w:rFonts w:cs="David"/>
                <w:sz w:val="26"/>
                <w:szCs w:val="26"/>
                <w:rtl/>
              </w:rPr>
              <w:t>(ה)</w:t>
            </w:r>
          </w:p>
        </w:tc>
        <w:tc>
          <w:tcPr>
            <w:tcW w:w="4369" w:type="dxa"/>
            <w:gridSpan w:val="2"/>
            <w:tcBorders>
              <w:top w:val="nil"/>
              <w:left w:val="nil"/>
              <w:bottom w:val="nil"/>
              <w:right w:val="nil"/>
            </w:tcBorders>
          </w:tcPr>
          <w:p w:rsidR="00BD58FB" w:rsidRDefault="00BD58FB">
            <w:pPr>
              <w:spacing w:after="120"/>
              <w:rPr>
                <w:rFonts w:cs="David"/>
                <w:sz w:val="26"/>
                <w:szCs w:val="26"/>
                <w:rtl/>
              </w:rPr>
            </w:pPr>
            <w:r>
              <w:rPr>
                <w:rFonts w:cs="David"/>
                <w:sz w:val="26"/>
                <w:szCs w:val="26"/>
                <w:rtl/>
              </w:rPr>
              <w:t>לענין סעיף זה "בדיקה חיצונית" אחת מאלה:</w:t>
            </w:r>
          </w:p>
        </w:tc>
      </w:tr>
      <w:tr w:rsidR="00BD58FB" w:rsidTr="00BD58FB">
        <w:trPr>
          <w:cantSplit/>
          <w:jc w:val="right"/>
        </w:trPr>
        <w:tc>
          <w:tcPr>
            <w:tcW w:w="1166" w:type="dxa"/>
            <w:tcBorders>
              <w:top w:val="nil"/>
              <w:left w:val="nil"/>
              <w:bottom w:val="nil"/>
              <w:right w:val="nil"/>
            </w:tcBorders>
          </w:tcPr>
          <w:p w:rsidR="00BD58FB" w:rsidRDefault="00BD58FB">
            <w:pPr>
              <w:spacing w:after="120"/>
              <w:rPr>
                <w:rFonts w:cs="David"/>
                <w:sz w:val="26"/>
                <w:szCs w:val="26"/>
                <w:rtl/>
              </w:rPr>
            </w:pPr>
          </w:p>
        </w:tc>
        <w:tc>
          <w:tcPr>
            <w:tcW w:w="548" w:type="dxa"/>
            <w:tcBorders>
              <w:top w:val="nil"/>
              <w:left w:val="nil"/>
              <w:bottom w:val="nil"/>
              <w:right w:val="nil"/>
            </w:tcBorders>
          </w:tcPr>
          <w:p w:rsidR="00BD58FB" w:rsidRDefault="00BD58FB">
            <w:pPr>
              <w:spacing w:after="120"/>
              <w:rPr>
                <w:rFonts w:cs="David"/>
                <w:sz w:val="26"/>
                <w:szCs w:val="26"/>
                <w:rtl/>
              </w:rPr>
            </w:pPr>
          </w:p>
        </w:tc>
        <w:tc>
          <w:tcPr>
            <w:tcW w:w="1078" w:type="dxa"/>
            <w:gridSpan w:val="3"/>
            <w:tcBorders>
              <w:top w:val="nil"/>
              <w:left w:val="nil"/>
              <w:bottom w:val="nil"/>
              <w:right w:val="nil"/>
            </w:tcBorders>
          </w:tcPr>
          <w:p w:rsidR="00BD58FB" w:rsidRDefault="00BD58FB">
            <w:pPr>
              <w:spacing w:after="120"/>
              <w:rPr>
                <w:rFonts w:cs="David"/>
                <w:sz w:val="26"/>
                <w:szCs w:val="26"/>
                <w:rtl/>
              </w:rPr>
            </w:pPr>
          </w:p>
        </w:tc>
        <w:tc>
          <w:tcPr>
            <w:tcW w:w="719" w:type="dxa"/>
            <w:tcBorders>
              <w:top w:val="nil"/>
              <w:left w:val="nil"/>
              <w:bottom w:val="nil"/>
              <w:right w:val="nil"/>
            </w:tcBorders>
          </w:tcPr>
          <w:p w:rsidR="00BD58FB" w:rsidRDefault="00BD58FB">
            <w:pPr>
              <w:spacing w:after="120"/>
              <w:rPr>
                <w:rFonts w:cs="David"/>
                <w:sz w:val="26"/>
                <w:szCs w:val="26"/>
                <w:rtl/>
              </w:rPr>
            </w:pPr>
          </w:p>
        </w:tc>
        <w:tc>
          <w:tcPr>
            <w:tcW w:w="540" w:type="dxa"/>
            <w:gridSpan w:val="2"/>
            <w:tcBorders>
              <w:top w:val="nil"/>
              <w:left w:val="nil"/>
              <w:bottom w:val="nil"/>
              <w:right w:val="nil"/>
            </w:tcBorders>
          </w:tcPr>
          <w:p w:rsidR="00BD58FB" w:rsidRDefault="00BD58FB">
            <w:pPr>
              <w:spacing w:after="120"/>
              <w:rPr>
                <w:rFonts w:cs="David"/>
                <w:sz w:val="26"/>
                <w:szCs w:val="26"/>
                <w:rtl/>
              </w:rPr>
            </w:pPr>
          </w:p>
        </w:tc>
        <w:tc>
          <w:tcPr>
            <w:tcW w:w="539" w:type="dxa"/>
            <w:tcBorders>
              <w:top w:val="nil"/>
              <w:left w:val="nil"/>
              <w:bottom w:val="nil"/>
              <w:right w:val="nil"/>
            </w:tcBorders>
          </w:tcPr>
          <w:p w:rsidR="00BD58FB" w:rsidRDefault="00BD58FB">
            <w:pPr>
              <w:spacing w:after="120"/>
              <w:rPr>
                <w:rFonts w:cs="David"/>
                <w:sz w:val="26"/>
                <w:szCs w:val="26"/>
                <w:rtl/>
              </w:rPr>
            </w:pPr>
            <w:r>
              <w:rPr>
                <w:rFonts w:cs="David"/>
                <w:sz w:val="26"/>
                <w:szCs w:val="26"/>
                <w:rtl/>
              </w:rPr>
              <w:t>(1)</w:t>
            </w:r>
          </w:p>
        </w:tc>
        <w:tc>
          <w:tcPr>
            <w:tcW w:w="3830" w:type="dxa"/>
            <w:tcBorders>
              <w:top w:val="nil"/>
              <w:left w:val="nil"/>
              <w:bottom w:val="nil"/>
              <w:right w:val="nil"/>
            </w:tcBorders>
          </w:tcPr>
          <w:p w:rsidR="00BD58FB" w:rsidRDefault="00BD58FB">
            <w:pPr>
              <w:spacing w:after="120"/>
              <w:rPr>
                <w:rFonts w:cs="David"/>
                <w:sz w:val="26"/>
                <w:szCs w:val="26"/>
                <w:rtl/>
              </w:rPr>
            </w:pPr>
            <w:r>
              <w:rPr>
                <w:rFonts w:cs="David"/>
                <w:sz w:val="26"/>
                <w:szCs w:val="26"/>
                <w:rtl/>
              </w:rPr>
              <w:t>לקיחת תאים מחלקה הפנימי של הלחי;</w:t>
            </w:r>
          </w:p>
        </w:tc>
      </w:tr>
      <w:tr w:rsidR="00BD58FB" w:rsidTr="00BD58FB">
        <w:trPr>
          <w:cantSplit/>
          <w:jc w:val="right"/>
        </w:trPr>
        <w:tc>
          <w:tcPr>
            <w:tcW w:w="1166" w:type="dxa"/>
            <w:tcBorders>
              <w:top w:val="nil"/>
              <w:left w:val="nil"/>
              <w:bottom w:val="nil"/>
              <w:right w:val="nil"/>
            </w:tcBorders>
          </w:tcPr>
          <w:p w:rsidR="00BD58FB" w:rsidRDefault="00BD58FB">
            <w:pPr>
              <w:spacing w:after="120"/>
              <w:rPr>
                <w:rFonts w:cs="David"/>
                <w:sz w:val="26"/>
                <w:szCs w:val="26"/>
                <w:rtl/>
              </w:rPr>
            </w:pPr>
          </w:p>
        </w:tc>
        <w:tc>
          <w:tcPr>
            <w:tcW w:w="548" w:type="dxa"/>
            <w:tcBorders>
              <w:top w:val="nil"/>
              <w:left w:val="nil"/>
              <w:bottom w:val="nil"/>
              <w:right w:val="nil"/>
            </w:tcBorders>
          </w:tcPr>
          <w:p w:rsidR="00BD58FB" w:rsidRDefault="00BD58FB">
            <w:pPr>
              <w:spacing w:after="120"/>
              <w:rPr>
                <w:rFonts w:cs="David"/>
                <w:sz w:val="26"/>
                <w:szCs w:val="26"/>
                <w:rtl/>
              </w:rPr>
            </w:pPr>
          </w:p>
        </w:tc>
        <w:tc>
          <w:tcPr>
            <w:tcW w:w="1078" w:type="dxa"/>
            <w:gridSpan w:val="3"/>
            <w:tcBorders>
              <w:top w:val="nil"/>
              <w:left w:val="nil"/>
              <w:bottom w:val="nil"/>
              <w:right w:val="nil"/>
            </w:tcBorders>
          </w:tcPr>
          <w:p w:rsidR="00BD58FB" w:rsidRDefault="00BD58FB">
            <w:pPr>
              <w:spacing w:after="120"/>
              <w:rPr>
                <w:rFonts w:cs="David"/>
                <w:sz w:val="26"/>
                <w:szCs w:val="26"/>
                <w:rtl/>
              </w:rPr>
            </w:pPr>
          </w:p>
        </w:tc>
        <w:tc>
          <w:tcPr>
            <w:tcW w:w="719" w:type="dxa"/>
            <w:tcBorders>
              <w:top w:val="nil"/>
              <w:left w:val="nil"/>
              <w:bottom w:val="nil"/>
              <w:right w:val="nil"/>
            </w:tcBorders>
          </w:tcPr>
          <w:p w:rsidR="00BD58FB" w:rsidRDefault="00BD58FB">
            <w:pPr>
              <w:spacing w:after="120"/>
              <w:rPr>
                <w:rFonts w:cs="David"/>
                <w:sz w:val="26"/>
                <w:szCs w:val="26"/>
                <w:rtl/>
              </w:rPr>
            </w:pPr>
          </w:p>
        </w:tc>
        <w:tc>
          <w:tcPr>
            <w:tcW w:w="540" w:type="dxa"/>
            <w:gridSpan w:val="2"/>
            <w:tcBorders>
              <w:top w:val="nil"/>
              <w:left w:val="nil"/>
              <w:bottom w:val="nil"/>
              <w:right w:val="nil"/>
            </w:tcBorders>
          </w:tcPr>
          <w:p w:rsidR="00BD58FB" w:rsidRDefault="00BD58FB">
            <w:pPr>
              <w:spacing w:after="120"/>
              <w:rPr>
                <w:rFonts w:cs="David"/>
                <w:sz w:val="26"/>
                <w:szCs w:val="26"/>
                <w:rtl/>
              </w:rPr>
            </w:pPr>
          </w:p>
        </w:tc>
        <w:tc>
          <w:tcPr>
            <w:tcW w:w="539" w:type="dxa"/>
            <w:tcBorders>
              <w:top w:val="nil"/>
              <w:left w:val="nil"/>
              <w:bottom w:val="nil"/>
              <w:right w:val="nil"/>
            </w:tcBorders>
          </w:tcPr>
          <w:p w:rsidR="00BD58FB" w:rsidRDefault="00BD58FB">
            <w:pPr>
              <w:spacing w:after="120"/>
              <w:rPr>
                <w:rFonts w:cs="David"/>
                <w:sz w:val="26"/>
                <w:szCs w:val="26"/>
                <w:rtl/>
              </w:rPr>
            </w:pPr>
            <w:r>
              <w:rPr>
                <w:rFonts w:cs="David"/>
                <w:sz w:val="26"/>
                <w:szCs w:val="26"/>
                <w:rtl/>
              </w:rPr>
              <w:t>(2)</w:t>
            </w:r>
          </w:p>
        </w:tc>
        <w:tc>
          <w:tcPr>
            <w:tcW w:w="3830" w:type="dxa"/>
            <w:tcBorders>
              <w:top w:val="nil"/>
              <w:left w:val="nil"/>
              <w:bottom w:val="nil"/>
              <w:right w:val="nil"/>
            </w:tcBorders>
          </w:tcPr>
          <w:p w:rsidR="00BD58FB" w:rsidRDefault="00BD58FB">
            <w:pPr>
              <w:spacing w:after="120"/>
              <w:rPr>
                <w:rFonts w:cs="David"/>
                <w:sz w:val="26"/>
                <w:szCs w:val="26"/>
                <w:rtl/>
              </w:rPr>
            </w:pPr>
            <w:r>
              <w:rPr>
                <w:rFonts w:cs="David"/>
                <w:sz w:val="26"/>
                <w:szCs w:val="26"/>
                <w:rtl/>
              </w:rPr>
              <w:t>לקיחת דגימת רוק;</w:t>
            </w:r>
          </w:p>
        </w:tc>
      </w:tr>
      <w:tr w:rsidR="00BD58FB" w:rsidTr="00BD58FB">
        <w:trPr>
          <w:cantSplit/>
          <w:jc w:val="right"/>
        </w:trPr>
        <w:tc>
          <w:tcPr>
            <w:tcW w:w="1166" w:type="dxa"/>
            <w:tcBorders>
              <w:top w:val="nil"/>
              <w:left w:val="nil"/>
              <w:bottom w:val="nil"/>
              <w:right w:val="nil"/>
            </w:tcBorders>
          </w:tcPr>
          <w:p w:rsidR="00BD58FB" w:rsidRDefault="00BD58FB">
            <w:pPr>
              <w:spacing w:after="120"/>
              <w:rPr>
                <w:rFonts w:cs="David"/>
                <w:sz w:val="26"/>
                <w:szCs w:val="26"/>
                <w:rtl/>
              </w:rPr>
            </w:pPr>
          </w:p>
        </w:tc>
        <w:tc>
          <w:tcPr>
            <w:tcW w:w="548" w:type="dxa"/>
            <w:tcBorders>
              <w:top w:val="nil"/>
              <w:left w:val="nil"/>
              <w:bottom w:val="nil"/>
              <w:right w:val="nil"/>
            </w:tcBorders>
          </w:tcPr>
          <w:p w:rsidR="00BD58FB" w:rsidRDefault="00BD58FB">
            <w:pPr>
              <w:spacing w:after="120"/>
              <w:rPr>
                <w:rFonts w:cs="David"/>
                <w:sz w:val="26"/>
                <w:szCs w:val="26"/>
                <w:rtl/>
              </w:rPr>
            </w:pPr>
          </w:p>
        </w:tc>
        <w:tc>
          <w:tcPr>
            <w:tcW w:w="1078" w:type="dxa"/>
            <w:gridSpan w:val="3"/>
            <w:tcBorders>
              <w:top w:val="nil"/>
              <w:left w:val="nil"/>
              <w:bottom w:val="nil"/>
              <w:right w:val="nil"/>
            </w:tcBorders>
          </w:tcPr>
          <w:p w:rsidR="00BD58FB" w:rsidRDefault="00BD58FB">
            <w:pPr>
              <w:spacing w:after="120"/>
              <w:rPr>
                <w:rFonts w:cs="David"/>
                <w:sz w:val="26"/>
                <w:szCs w:val="26"/>
                <w:rtl/>
              </w:rPr>
            </w:pPr>
          </w:p>
        </w:tc>
        <w:tc>
          <w:tcPr>
            <w:tcW w:w="719" w:type="dxa"/>
            <w:tcBorders>
              <w:top w:val="nil"/>
              <w:left w:val="nil"/>
              <w:bottom w:val="nil"/>
              <w:right w:val="nil"/>
            </w:tcBorders>
          </w:tcPr>
          <w:p w:rsidR="00BD58FB" w:rsidRDefault="00BD58FB">
            <w:pPr>
              <w:spacing w:after="120"/>
              <w:rPr>
                <w:rFonts w:cs="David"/>
                <w:sz w:val="26"/>
                <w:szCs w:val="26"/>
                <w:rtl/>
              </w:rPr>
            </w:pPr>
          </w:p>
        </w:tc>
        <w:tc>
          <w:tcPr>
            <w:tcW w:w="540" w:type="dxa"/>
            <w:gridSpan w:val="2"/>
            <w:tcBorders>
              <w:top w:val="nil"/>
              <w:left w:val="nil"/>
              <w:bottom w:val="nil"/>
              <w:right w:val="nil"/>
            </w:tcBorders>
          </w:tcPr>
          <w:p w:rsidR="00BD58FB" w:rsidRDefault="00BD58FB">
            <w:pPr>
              <w:spacing w:after="120"/>
              <w:rPr>
                <w:rFonts w:cs="David"/>
                <w:sz w:val="26"/>
                <w:szCs w:val="26"/>
                <w:rtl/>
              </w:rPr>
            </w:pPr>
          </w:p>
        </w:tc>
        <w:tc>
          <w:tcPr>
            <w:tcW w:w="539" w:type="dxa"/>
            <w:tcBorders>
              <w:top w:val="nil"/>
              <w:left w:val="nil"/>
              <w:bottom w:val="nil"/>
              <w:right w:val="nil"/>
            </w:tcBorders>
          </w:tcPr>
          <w:p w:rsidR="00BD58FB" w:rsidRDefault="00BD58FB">
            <w:pPr>
              <w:spacing w:after="120"/>
              <w:rPr>
                <w:rFonts w:cs="David"/>
                <w:sz w:val="26"/>
                <w:szCs w:val="26"/>
                <w:rtl/>
              </w:rPr>
            </w:pPr>
            <w:r>
              <w:rPr>
                <w:rFonts w:cs="David"/>
                <w:sz w:val="26"/>
                <w:szCs w:val="26"/>
                <w:rtl/>
              </w:rPr>
              <w:t>(3)</w:t>
            </w:r>
          </w:p>
        </w:tc>
        <w:tc>
          <w:tcPr>
            <w:tcW w:w="3830" w:type="dxa"/>
            <w:tcBorders>
              <w:top w:val="nil"/>
              <w:left w:val="nil"/>
              <w:bottom w:val="nil"/>
              <w:right w:val="nil"/>
            </w:tcBorders>
          </w:tcPr>
          <w:p w:rsidR="00BD58FB" w:rsidRDefault="00BD58FB">
            <w:pPr>
              <w:spacing w:after="120"/>
              <w:rPr>
                <w:rFonts w:cs="David"/>
                <w:sz w:val="26"/>
                <w:szCs w:val="26"/>
                <w:rtl/>
              </w:rPr>
            </w:pPr>
            <w:r>
              <w:rPr>
                <w:rFonts w:cs="David"/>
                <w:sz w:val="26"/>
                <w:szCs w:val="26"/>
                <w:rtl/>
              </w:rPr>
              <w:t>לקיחת דגימת שיער, לרבות שורשיו, ולמעט שיער מחלקים מוצנעים של הגוף;</w:t>
            </w:r>
          </w:p>
        </w:tc>
      </w:tr>
      <w:tr w:rsidR="00BD58FB" w:rsidTr="00BD58FB">
        <w:trPr>
          <w:cantSplit/>
          <w:jc w:val="right"/>
        </w:trPr>
        <w:tc>
          <w:tcPr>
            <w:tcW w:w="1166" w:type="dxa"/>
            <w:tcBorders>
              <w:top w:val="nil"/>
              <w:left w:val="nil"/>
              <w:bottom w:val="nil"/>
              <w:right w:val="nil"/>
            </w:tcBorders>
          </w:tcPr>
          <w:p w:rsidR="00BD58FB" w:rsidRDefault="00BD58FB">
            <w:pPr>
              <w:spacing w:after="120"/>
              <w:rPr>
                <w:rFonts w:cs="David"/>
                <w:sz w:val="26"/>
                <w:szCs w:val="26"/>
                <w:rtl/>
              </w:rPr>
            </w:pPr>
          </w:p>
        </w:tc>
        <w:tc>
          <w:tcPr>
            <w:tcW w:w="548" w:type="dxa"/>
            <w:tcBorders>
              <w:top w:val="nil"/>
              <w:left w:val="nil"/>
              <w:bottom w:val="nil"/>
              <w:right w:val="nil"/>
            </w:tcBorders>
          </w:tcPr>
          <w:p w:rsidR="00BD58FB" w:rsidRDefault="00BD58FB">
            <w:pPr>
              <w:spacing w:after="120"/>
              <w:rPr>
                <w:rFonts w:cs="David"/>
                <w:sz w:val="26"/>
                <w:szCs w:val="26"/>
                <w:rtl/>
              </w:rPr>
            </w:pPr>
          </w:p>
        </w:tc>
        <w:tc>
          <w:tcPr>
            <w:tcW w:w="1078" w:type="dxa"/>
            <w:gridSpan w:val="3"/>
            <w:tcBorders>
              <w:top w:val="nil"/>
              <w:left w:val="nil"/>
              <w:bottom w:val="nil"/>
              <w:right w:val="nil"/>
            </w:tcBorders>
          </w:tcPr>
          <w:p w:rsidR="00BD58FB" w:rsidRDefault="00BD58FB">
            <w:pPr>
              <w:spacing w:after="120"/>
              <w:rPr>
                <w:rFonts w:cs="David"/>
                <w:sz w:val="26"/>
                <w:szCs w:val="26"/>
                <w:rtl/>
              </w:rPr>
            </w:pPr>
          </w:p>
        </w:tc>
        <w:tc>
          <w:tcPr>
            <w:tcW w:w="719" w:type="dxa"/>
            <w:tcBorders>
              <w:top w:val="nil"/>
              <w:left w:val="nil"/>
              <w:bottom w:val="nil"/>
              <w:right w:val="nil"/>
            </w:tcBorders>
          </w:tcPr>
          <w:p w:rsidR="00BD58FB" w:rsidRDefault="00BD58FB">
            <w:pPr>
              <w:spacing w:after="120"/>
              <w:rPr>
                <w:rFonts w:cs="David"/>
                <w:sz w:val="26"/>
                <w:szCs w:val="26"/>
                <w:rtl/>
              </w:rPr>
            </w:pPr>
          </w:p>
        </w:tc>
        <w:tc>
          <w:tcPr>
            <w:tcW w:w="540" w:type="dxa"/>
            <w:gridSpan w:val="2"/>
            <w:tcBorders>
              <w:top w:val="nil"/>
              <w:left w:val="nil"/>
              <w:bottom w:val="nil"/>
              <w:right w:val="nil"/>
            </w:tcBorders>
          </w:tcPr>
          <w:p w:rsidR="00BD58FB" w:rsidRDefault="00BD58FB">
            <w:pPr>
              <w:spacing w:after="120"/>
              <w:rPr>
                <w:rFonts w:cs="David"/>
                <w:sz w:val="26"/>
                <w:szCs w:val="26"/>
                <w:rtl/>
              </w:rPr>
            </w:pPr>
          </w:p>
        </w:tc>
        <w:tc>
          <w:tcPr>
            <w:tcW w:w="539" w:type="dxa"/>
            <w:tcBorders>
              <w:top w:val="nil"/>
              <w:left w:val="nil"/>
              <w:bottom w:val="nil"/>
              <w:right w:val="nil"/>
            </w:tcBorders>
          </w:tcPr>
          <w:p w:rsidR="00BD58FB" w:rsidRDefault="00BD58FB">
            <w:pPr>
              <w:spacing w:after="120"/>
              <w:rPr>
                <w:rFonts w:cs="David"/>
                <w:sz w:val="26"/>
                <w:szCs w:val="26"/>
                <w:rtl/>
              </w:rPr>
            </w:pPr>
            <w:r>
              <w:rPr>
                <w:rFonts w:cs="David"/>
                <w:sz w:val="26"/>
                <w:szCs w:val="26"/>
                <w:rtl/>
              </w:rPr>
              <w:t>(4)</w:t>
            </w:r>
          </w:p>
        </w:tc>
        <w:tc>
          <w:tcPr>
            <w:tcW w:w="3830" w:type="dxa"/>
            <w:tcBorders>
              <w:top w:val="nil"/>
              <w:left w:val="nil"/>
              <w:bottom w:val="nil"/>
              <w:right w:val="nil"/>
            </w:tcBorders>
          </w:tcPr>
          <w:p w:rsidR="00BD58FB" w:rsidRDefault="00BD58FB">
            <w:pPr>
              <w:spacing w:after="120"/>
              <w:rPr>
                <w:rFonts w:cs="David"/>
                <w:sz w:val="26"/>
                <w:szCs w:val="26"/>
                <w:rtl/>
              </w:rPr>
            </w:pPr>
            <w:r>
              <w:rPr>
                <w:rFonts w:cs="David"/>
                <w:sz w:val="26"/>
                <w:szCs w:val="26"/>
                <w:rtl/>
              </w:rPr>
              <w:t>לקיחת דגימה חיצונית אחרת שייקבע שר הבריאות בצו, בהתייעצות עם שר המשפטים ובאישור ועדת החוקה חוק ומשפט של הכנסת.</w:t>
            </w:r>
          </w:p>
          <w:p w:rsidR="00BD58FB" w:rsidRDefault="00BD58FB">
            <w:pPr>
              <w:spacing w:after="120"/>
              <w:rPr>
                <w:rFonts w:cs="David"/>
                <w:sz w:val="26"/>
                <w:szCs w:val="26"/>
                <w:rtl/>
              </w:rPr>
            </w:pPr>
          </w:p>
        </w:tc>
      </w:tr>
      <w:tr w:rsidR="00BD58FB" w:rsidTr="00BD58FB">
        <w:trPr>
          <w:cantSplit/>
          <w:jc w:val="right"/>
        </w:trPr>
        <w:tc>
          <w:tcPr>
            <w:tcW w:w="1166" w:type="dxa"/>
            <w:tcBorders>
              <w:top w:val="nil"/>
              <w:left w:val="nil"/>
              <w:bottom w:val="nil"/>
              <w:right w:val="nil"/>
            </w:tcBorders>
          </w:tcPr>
          <w:p w:rsidR="00BD58FB" w:rsidRDefault="00BD58FB">
            <w:pPr>
              <w:spacing w:after="120"/>
              <w:rPr>
                <w:rFonts w:cs="David"/>
                <w:sz w:val="26"/>
                <w:szCs w:val="26"/>
                <w:rtl/>
              </w:rPr>
            </w:pPr>
          </w:p>
        </w:tc>
        <w:tc>
          <w:tcPr>
            <w:tcW w:w="548" w:type="dxa"/>
            <w:tcBorders>
              <w:top w:val="nil"/>
              <w:left w:val="nil"/>
              <w:bottom w:val="nil"/>
              <w:right w:val="nil"/>
            </w:tcBorders>
          </w:tcPr>
          <w:p w:rsidR="00BD58FB" w:rsidRDefault="00BD58FB">
            <w:pPr>
              <w:spacing w:after="120"/>
              <w:rPr>
                <w:rFonts w:cs="David"/>
                <w:sz w:val="26"/>
                <w:szCs w:val="26"/>
                <w:rtl/>
              </w:rPr>
            </w:pPr>
          </w:p>
        </w:tc>
        <w:tc>
          <w:tcPr>
            <w:tcW w:w="1078" w:type="dxa"/>
            <w:gridSpan w:val="3"/>
            <w:tcBorders>
              <w:top w:val="nil"/>
              <w:left w:val="nil"/>
              <w:bottom w:val="nil"/>
              <w:right w:val="nil"/>
            </w:tcBorders>
          </w:tcPr>
          <w:p w:rsidR="00BD58FB" w:rsidRDefault="00BD58FB">
            <w:pPr>
              <w:spacing w:after="120"/>
              <w:rPr>
                <w:rFonts w:cs="David"/>
                <w:sz w:val="26"/>
                <w:szCs w:val="26"/>
                <w:rtl/>
              </w:rPr>
            </w:pPr>
            <w:r>
              <w:rPr>
                <w:rFonts w:cs="David"/>
                <w:sz w:val="26"/>
                <w:szCs w:val="26"/>
                <w:rtl/>
              </w:rPr>
              <w:t>עריכת הבדיקה ומסירת תוצאותיה</w:t>
            </w:r>
          </w:p>
        </w:tc>
        <w:tc>
          <w:tcPr>
            <w:tcW w:w="719" w:type="dxa"/>
            <w:tcBorders>
              <w:top w:val="nil"/>
              <w:left w:val="nil"/>
              <w:bottom w:val="nil"/>
              <w:right w:val="nil"/>
            </w:tcBorders>
          </w:tcPr>
          <w:p w:rsidR="00BD58FB" w:rsidRDefault="00BD58FB">
            <w:pPr>
              <w:spacing w:after="120"/>
              <w:rPr>
                <w:rFonts w:cs="David"/>
                <w:sz w:val="26"/>
                <w:szCs w:val="26"/>
                <w:rtl/>
              </w:rPr>
            </w:pPr>
            <w:r>
              <w:rPr>
                <w:rFonts w:cs="David"/>
                <w:sz w:val="26"/>
                <w:szCs w:val="26"/>
                <w:rtl/>
              </w:rPr>
              <w:t>28ד.</w:t>
            </w:r>
          </w:p>
        </w:tc>
        <w:tc>
          <w:tcPr>
            <w:tcW w:w="4909" w:type="dxa"/>
            <w:gridSpan w:val="4"/>
            <w:tcBorders>
              <w:top w:val="nil"/>
              <w:left w:val="nil"/>
              <w:bottom w:val="nil"/>
              <w:right w:val="nil"/>
            </w:tcBorders>
          </w:tcPr>
          <w:p w:rsidR="00BD58FB" w:rsidRDefault="00BD58FB">
            <w:pPr>
              <w:spacing w:after="120"/>
              <w:rPr>
                <w:rFonts w:cs="David"/>
                <w:sz w:val="26"/>
                <w:szCs w:val="26"/>
                <w:rtl/>
              </w:rPr>
            </w:pPr>
            <w:r>
              <w:rPr>
                <w:rFonts w:cs="David"/>
                <w:sz w:val="26"/>
                <w:szCs w:val="26"/>
                <w:rtl/>
              </w:rPr>
              <w:t>בדיקה גנטית להורות לפי סימן זה תיעשה אך ורק במכון גנטי או במעבדה לבדיקות גנטיות שהכיר בהן המנהל, בהודעה ברשומות, לצורך ביצוע בדיקות כאמור, ותוצאות הבדיקה יימסרו לבית המשפט.</w:t>
            </w:r>
          </w:p>
          <w:p w:rsidR="00BD58FB" w:rsidRDefault="00BD58FB">
            <w:pPr>
              <w:spacing w:after="120"/>
              <w:rPr>
                <w:rFonts w:cs="David"/>
                <w:sz w:val="26"/>
                <w:szCs w:val="26"/>
                <w:rtl/>
              </w:rPr>
            </w:pPr>
          </w:p>
        </w:tc>
      </w:tr>
      <w:tr w:rsidR="00BD58FB" w:rsidTr="00BD58FB">
        <w:trPr>
          <w:cantSplit/>
          <w:jc w:val="right"/>
        </w:trPr>
        <w:tc>
          <w:tcPr>
            <w:tcW w:w="1166" w:type="dxa"/>
            <w:tcBorders>
              <w:top w:val="nil"/>
              <w:left w:val="nil"/>
              <w:bottom w:val="nil"/>
              <w:right w:val="nil"/>
            </w:tcBorders>
          </w:tcPr>
          <w:p w:rsidR="00BD58FB" w:rsidRDefault="00BD58FB">
            <w:pPr>
              <w:spacing w:after="120"/>
              <w:rPr>
                <w:rFonts w:cs="David"/>
                <w:sz w:val="26"/>
                <w:szCs w:val="26"/>
                <w:rtl/>
              </w:rPr>
            </w:pPr>
          </w:p>
        </w:tc>
        <w:tc>
          <w:tcPr>
            <w:tcW w:w="548" w:type="dxa"/>
            <w:tcBorders>
              <w:top w:val="nil"/>
              <w:left w:val="nil"/>
              <w:bottom w:val="nil"/>
              <w:right w:val="nil"/>
            </w:tcBorders>
          </w:tcPr>
          <w:p w:rsidR="00BD58FB" w:rsidRDefault="00BD58FB">
            <w:pPr>
              <w:spacing w:after="120"/>
              <w:rPr>
                <w:rFonts w:cs="David"/>
                <w:sz w:val="26"/>
                <w:szCs w:val="26"/>
                <w:rtl/>
              </w:rPr>
            </w:pPr>
          </w:p>
        </w:tc>
        <w:tc>
          <w:tcPr>
            <w:tcW w:w="1078" w:type="dxa"/>
            <w:gridSpan w:val="3"/>
            <w:tcBorders>
              <w:top w:val="nil"/>
              <w:left w:val="nil"/>
              <w:bottom w:val="nil"/>
              <w:right w:val="nil"/>
            </w:tcBorders>
          </w:tcPr>
          <w:p w:rsidR="00BD58FB" w:rsidRDefault="00BD58FB">
            <w:pPr>
              <w:spacing w:after="120"/>
              <w:rPr>
                <w:rFonts w:cs="David"/>
                <w:sz w:val="26"/>
                <w:szCs w:val="26"/>
                <w:rtl/>
              </w:rPr>
            </w:pPr>
            <w:r>
              <w:rPr>
                <w:rFonts w:cs="David"/>
                <w:sz w:val="26"/>
                <w:szCs w:val="26"/>
                <w:rtl/>
              </w:rPr>
              <w:t>מינוי מייצג לקטין</w:t>
            </w:r>
          </w:p>
        </w:tc>
        <w:tc>
          <w:tcPr>
            <w:tcW w:w="719" w:type="dxa"/>
            <w:tcBorders>
              <w:top w:val="nil"/>
              <w:left w:val="nil"/>
              <w:bottom w:val="nil"/>
              <w:right w:val="nil"/>
            </w:tcBorders>
          </w:tcPr>
          <w:p w:rsidR="00BD58FB" w:rsidRDefault="00BD58FB">
            <w:pPr>
              <w:spacing w:after="120"/>
              <w:rPr>
                <w:rFonts w:cs="David"/>
                <w:sz w:val="26"/>
                <w:szCs w:val="26"/>
                <w:rtl/>
              </w:rPr>
            </w:pPr>
            <w:r>
              <w:rPr>
                <w:rFonts w:cs="David"/>
                <w:sz w:val="26"/>
                <w:szCs w:val="26"/>
                <w:rtl/>
              </w:rPr>
              <w:t>28ה.</w:t>
            </w:r>
          </w:p>
        </w:tc>
        <w:tc>
          <w:tcPr>
            <w:tcW w:w="4909" w:type="dxa"/>
            <w:gridSpan w:val="4"/>
            <w:tcBorders>
              <w:top w:val="nil"/>
              <w:left w:val="nil"/>
              <w:bottom w:val="nil"/>
              <w:right w:val="nil"/>
            </w:tcBorders>
          </w:tcPr>
          <w:p w:rsidR="00BD58FB" w:rsidRDefault="00BD58FB">
            <w:pPr>
              <w:spacing w:after="120"/>
              <w:rPr>
                <w:rFonts w:cs="David"/>
                <w:sz w:val="26"/>
                <w:szCs w:val="26"/>
                <w:rtl/>
              </w:rPr>
            </w:pPr>
            <w:r>
              <w:rPr>
                <w:rFonts w:cs="David"/>
                <w:sz w:val="26"/>
                <w:szCs w:val="26"/>
                <w:rtl/>
              </w:rPr>
              <w:t>בית המשפט רשאי למנות לקטין אפוטרופוס לדין אשר ייצגו בהליכים שבפניו, אם מצא כי הדבר דרוש לטובת הקטין ולשם שמירה על ענייניו."</w:t>
            </w:r>
          </w:p>
          <w:p w:rsidR="00BD58FB" w:rsidRDefault="00BD58FB">
            <w:pPr>
              <w:spacing w:after="120"/>
              <w:rPr>
                <w:rFonts w:cs="David"/>
                <w:sz w:val="26"/>
                <w:szCs w:val="26"/>
                <w:rtl/>
              </w:rPr>
            </w:pPr>
          </w:p>
        </w:tc>
      </w:tr>
      <w:tr w:rsidR="00BD58FB" w:rsidTr="00BD58FB">
        <w:trPr>
          <w:cantSplit/>
          <w:jc w:val="right"/>
        </w:trPr>
        <w:tc>
          <w:tcPr>
            <w:tcW w:w="1166" w:type="dxa"/>
            <w:tcBorders>
              <w:top w:val="nil"/>
              <w:left w:val="nil"/>
              <w:bottom w:val="nil"/>
              <w:right w:val="nil"/>
            </w:tcBorders>
          </w:tcPr>
          <w:p w:rsidR="00BD58FB" w:rsidRDefault="00BD58FB">
            <w:pPr>
              <w:spacing w:after="120"/>
              <w:rPr>
                <w:rFonts w:cs="David"/>
                <w:sz w:val="26"/>
                <w:szCs w:val="26"/>
                <w:rtl/>
              </w:rPr>
            </w:pPr>
          </w:p>
        </w:tc>
        <w:tc>
          <w:tcPr>
            <w:tcW w:w="548" w:type="dxa"/>
            <w:tcBorders>
              <w:top w:val="nil"/>
              <w:left w:val="nil"/>
              <w:bottom w:val="nil"/>
              <w:right w:val="nil"/>
            </w:tcBorders>
          </w:tcPr>
          <w:p w:rsidR="00BD58FB" w:rsidRDefault="00BD58FB">
            <w:pPr>
              <w:spacing w:after="120"/>
              <w:rPr>
                <w:rFonts w:cs="David"/>
                <w:sz w:val="26"/>
                <w:szCs w:val="26"/>
                <w:rtl/>
              </w:rPr>
            </w:pPr>
          </w:p>
        </w:tc>
        <w:tc>
          <w:tcPr>
            <w:tcW w:w="1078" w:type="dxa"/>
            <w:gridSpan w:val="3"/>
            <w:vMerge w:val="restart"/>
            <w:tcBorders>
              <w:top w:val="nil"/>
              <w:left w:val="nil"/>
              <w:bottom w:val="nil"/>
              <w:right w:val="nil"/>
            </w:tcBorders>
          </w:tcPr>
          <w:p w:rsidR="00BD58FB" w:rsidRDefault="00BD58FB">
            <w:pPr>
              <w:spacing w:after="120"/>
              <w:rPr>
                <w:rFonts w:cs="David"/>
                <w:sz w:val="26"/>
                <w:szCs w:val="26"/>
                <w:rtl/>
              </w:rPr>
            </w:pPr>
            <w:r>
              <w:rPr>
                <w:rFonts w:cs="David"/>
                <w:sz w:val="26"/>
                <w:szCs w:val="26"/>
                <w:rtl/>
              </w:rPr>
              <w:t>התייצבות יועץ וסדרי דין</w:t>
            </w:r>
          </w:p>
        </w:tc>
        <w:tc>
          <w:tcPr>
            <w:tcW w:w="719" w:type="dxa"/>
            <w:tcBorders>
              <w:top w:val="nil"/>
              <w:left w:val="nil"/>
              <w:bottom w:val="nil"/>
              <w:right w:val="nil"/>
            </w:tcBorders>
          </w:tcPr>
          <w:p w:rsidR="00BD58FB" w:rsidRDefault="00BD58FB">
            <w:pPr>
              <w:spacing w:after="120"/>
              <w:rPr>
                <w:rFonts w:cs="David"/>
                <w:sz w:val="26"/>
                <w:szCs w:val="26"/>
                <w:rtl/>
              </w:rPr>
            </w:pPr>
            <w:r>
              <w:rPr>
                <w:rFonts w:cs="David"/>
                <w:sz w:val="26"/>
                <w:szCs w:val="26"/>
                <w:rtl/>
              </w:rPr>
              <w:t>28ו.</w:t>
            </w:r>
          </w:p>
        </w:tc>
        <w:tc>
          <w:tcPr>
            <w:tcW w:w="532" w:type="dxa"/>
            <w:tcBorders>
              <w:top w:val="nil"/>
              <w:left w:val="nil"/>
              <w:bottom w:val="nil"/>
              <w:right w:val="nil"/>
            </w:tcBorders>
          </w:tcPr>
          <w:p w:rsidR="00BD58FB" w:rsidRDefault="00BD58FB">
            <w:pPr>
              <w:spacing w:after="120"/>
              <w:rPr>
                <w:rFonts w:cs="David"/>
                <w:sz w:val="26"/>
                <w:szCs w:val="26"/>
                <w:rtl/>
              </w:rPr>
            </w:pPr>
            <w:r>
              <w:rPr>
                <w:rFonts w:cs="David"/>
                <w:sz w:val="26"/>
                <w:szCs w:val="26"/>
                <w:rtl/>
              </w:rPr>
              <w:t>(א)</w:t>
            </w:r>
          </w:p>
        </w:tc>
        <w:tc>
          <w:tcPr>
            <w:tcW w:w="4377" w:type="dxa"/>
            <w:gridSpan w:val="3"/>
            <w:tcBorders>
              <w:top w:val="nil"/>
              <w:left w:val="nil"/>
              <w:bottom w:val="nil"/>
              <w:right w:val="nil"/>
            </w:tcBorders>
          </w:tcPr>
          <w:p w:rsidR="00BD58FB" w:rsidRDefault="00BD58FB">
            <w:pPr>
              <w:spacing w:after="120"/>
              <w:rPr>
                <w:rFonts w:cs="David"/>
                <w:sz w:val="26"/>
                <w:szCs w:val="26"/>
                <w:rtl/>
              </w:rPr>
            </w:pPr>
            <w:r>
              <w:rPr>
                <w:rFonts w:cs="David"/>
                <w:sz w:val="26"/>
                <w:szCs w:val="26"/>
                <w:rtl/>
              </w:rPr>
              <w:t>העתק מכל בקשה לעריכת בדיקה גנטית בקטין יומצא ליועץ המשפטי לממשלה.</w:t>
            </w:r>
          </w:p>
        </w:tc>
      </w:tr>
      <w:tr w:rsidR="00BD58FB" w:rsidTr="00BD58FB">
        <w:trPr>
          <w:cantSplit/>
          <w:jc w:val="right"/>
        </w:trPr>
        <w:tc>
          <w:tcPr>
            <w:tcW w:w="1166" w:type="dxa"/>
            <w:tcBorders>
              <w:top w:val="nil"/>
              <w:left w:val="nil"/>
              <w:bottom w:val="nil"/>
              <w:right w:val="nil"/>
            </w:tcBorders>
          </w:tcPr>
          <w:p w:rsidR="00BD58FB" w:rsidRDefault="00BD58FB">
            <w:pPr>
              <w:spacing w:after="120"/>
              <w:rPr>
                <w:rFonts w:cs="David"/>
                <w:sz w:val="26"/>
                <w:szCs w:val="26"/>
                <w:rtl/>
              </w:rPr>
            </w:pPr>
          </w:p>
        </w:tc>
        <w:tc>
          <w:tcPr>
            <w:tcW w:w="548" w:type="dxa"/>
            <w:tcBorders>
              <w:top w:val="nil"/>
              <w:left w:val="nil"/>
              <w:bottom w:val="nil"/>
              <w:right w:val="nil"/>
            </w:tcBorders>
          </w:tcPr>
          <w:p w:rsidR="00BD58FB" w:rsidRDefault="00BD58FB">
            <w:pPr>
              <w:spacing w:after="120"/>
              <w:rPr>
                <w:rFonts w:cs="David"/>
                <w:sz w:val="26"/>
                <w:szCs w:val="26"/>
                <w:rtl/>
              </w:rPr>
            </w:pPr>
          </w:p>
        </w:tc>
        <w:tc>
          <w:tcPr>
            <w:tcW w:w="1078" w:type="dxa"/>
            <w:gridSpan w:val="3"/>
            <w:vMerge/>
            <w:tcBorders>
              <w:top w:val="nil"/>
              <w:left w:val="nil"/>
              <w:bottom w:val="nil"/>
              <w:right w:val="nil"/>
            </w:tcBorders>
          </w:tcPr>
          <w:p w:rsidR="00BD58FB" w:rsidRDefault="00BD58FB">
            <w:pPr>
              <w:spacing w:after="120"/>
              <w:rPr>
                <w:rFonts w:cs="David"/>
                <w:sz w:val="26"/>
                <w:szCs w:val="26"/>
                <w:rtl/>
              </w:rPr>
            </w:pPr>
          </w:p>
        </w:tc>
        <w:tc>
          <w:tcPr>
            <w:tcW w:w="719" w:type="dxa"/>
            <w:tcBorders>
              <w:top w:val="nil"/>
              <w:left w:val="nil"/>
              <w:bottom w:val="nil"/>
              <w:right w:val="nil"/>
            </w:tcBorders>
          </w:tcPr>
          <w:p w:rsidR="00BD58FB" w:rsidRDefault="00BD58FB">
            <w:pPr>
              <w:spacing w:after="120"/>
              <w:rPr>
                <w:rFonts w:cs="David"/>
                <w:sz w:val="26"/>
                <w:szCs w:val="26"/>
                <w:rtl/>
              </w:rPr>
            </w:pPr>
          </w:p>
        </w:tc>
        <w:tc>
          <w:tcPr>
            <w:tcW w:w="532" w:type="dxa"/>
            <w:tcBorders>
              <w:top w:val="nil"/>
              <w:left w:val="nil"/>
              <w:bottom w:val="nil"/>
              <w:right w:val="nil"/>
            </w:tcBorders>
          </w:tcPr>
          <w:p w:rsidR="00BD58FB" w:rsidRDefault="00BD58FB">
            <w:pPr>
              <w:spacing w:after="120"/>
              <w:rPr>
                <w:rFonts w:cs="David"/>
                <w:sz w:val="26"/>
                <w:szCs w:val="26"/>
                <w:rtl/>
              </w:rPr>
            </w:pPr>
            <w:r>
              <w:rPr>
                <w:rFonts w:cs="David"/>
                <w:sz w:val="26"/>
                <w:szCs w:val="26"/>
                <w:rtl/>
              </w:rPr>
              <w:t>(ב)</w:t>
            </w:r>
          </w:p>
        </w:tc>
        <w:tc>
          <w:tcPr>
            <w:tcW w:w="4377" w:type="dxa"/>
            <w:gridSpan w:val="3"/>
            <w:tcBorders>
              <w:top w:val="nil"/>
              <w:left w:val="nil"/>
              <w:bottom w:val="nil"/>
              <w:right w:val="nil"/>
            </w:tcBorders>
          </w:tcPr>
          <w:p w:rsidR="00BD58FB" w:rsidRDefault="00BD58FB">
            <w:pPr>
              <w:spacing w:after="120"/>
              <w:rPr>
                <w:rFonts w:cs="David"/>
                <w:sz w:val="26"/>
                <w:szCs w:val="26"/>
                <w:rtl/>
              </w:rPr>
            </w:pPr>
            <w:r>
              <w:rPr>
                <w:rFonts w:cs="David"/>
                <w:sz w:val="26"/>
                <w:szCs w:val="26"/>
                <w:rtl/>
              </w:rPr>
              <w:t>שר המשפטים רשאי לקבוע סדרי דין לדיון בבקשה לפי סימן זה.</w:t>
            </w:r>
          </w:p>
          <w:p w:rsidR="00BD58FB" w:rsidRDefault="00BD58FB">
            <w:pPr>
              <w:spacing w:after="120"/>
              <w:rPr>
                <w:rFonts w:cs="David"/>
                <w:sz w:val="26"/>
                <w:szCs w:val="26"/>
                <w:rtl/>
              </w:rPr>
            </w:pPr>
          </w:p>
        </w:tc>
      </w:tr>
      <w:tr w:rsidR="00BD58FB" w:rsidTr="00BD58FB">
        <w:trPr>
          <w:cantSplit/>
          <w:jc w:val="right"/>
        </w:trPr>
        <w:tc>
          <w:tcPr>
            <w:tcW w:w="1166" w:type="dxa"/>
            <w:vMerge w:val="restart"/>
            <w:tcBorders>
              <w:top w:val="nil"/>
              <w:left w:val="nil"/>
              <w:bottom w:val="nil"/>
              <w:right w:val="nil"/>
            </w:tcBorders>
          </w:tcPr>
          <w:p w:rsidR="00BD58FB" w:rsidRDefault="00BD58FB">
            <w:pPr>
              <w:spacing w:after="120"/>
              <w:rPr>
                <w:rFonts w:cs="David"/>
                <w:sz w:val="26"/>
                <w:szCs w:val="26"/>
                <w:rtl/>
              </w:rPr>
            </w:pPr>
            <w:r>
              <w:rPr>
                <w:rFonts w:cs="David"/>
                <w:sz w:val="26"/>
                <w:szCs w:val="26"/>
                <w:rtl/>
              </w:rPr>
              <w:t>תיקון סעיף 44</w:t>
            </w:r>
          </w:p>
        </w:tc>
        <w:tc>
          <w:tcPr>
            <w:tcW w:w="548" w:type="dxa"/>
            <w:tcBorders>
              <w:top w:val="nil"/>
              <w:left w:val="nil"/>
              <w:bottom w:val="nil"/>
              <w:right w:val="nil"/>
            </w:tcBorders>
          </w:tcPr>
          <w:p w:rsidR="00BD58FB" w:rsidRDefault="00BD58FB">
            <w:pPr>
              <w:spacing w:after="120"/>
              <w:rPr>
                <w:rFonts w:cs="David"/>
                <w:sz w:val="26"/>
                <w:szCs w:val="26"/>
                <w:rtl/>
              </w:rPr>
            </w:pPr>
            <w:r>
              <w:rPr>
                <w:rFonts w:cs="David"/>
                <w:sz w:val="26"/>
                <w:szCs w:val="26"/>
                <w:rtl/>
              </w:rPr>
              <w:t>3.</w:t>
            </w:r>
          </w:p>
        </w:tc>
        <w:tc>
          <w:tcPr>
            <w:tcW w:w="6706" w:type="dxa"/>
            <w:gridSpan w:val="8"/>
            <w:tcBorders>
              <w:top w:val="nil"/>
              <w:left w:val="nil"/>
              <w:bottom w:val="nil"/>
              <w:right w:val="nil"/>
            </w:tcBorders>
          </w:tcPr>
          <w:p w:rsidR="00BD58FB" w:rsidRDefault="00BD58FB">
            <w:pPr>
              <w:spacing w:after="120"/>
              <w:rPr>
                <w:rFonts w:cs="David"/>
                <w:sz w:val="26"/>
                <w:szCs w:val="26"/>
                <w:rtl/>
              </w:rPr>
            </w:pPr>
            <w:r>
              <w:rPr>
                <w:rFonts w:cs="David"/>
                <w:sz w:val="26"/>
                <w:szCs w:val="26"/>
                <w:rtl/>
              </w:rPr>
              <w:t>בסעיף 44 לחוק העיקרי, אחרי סעיף קטן (ב) יבוא:</w:t>
            </w:r>
          </w:p>
        </w:tc>
      </w:tr>
      <w:tr w:rsidR="00BD58FB" w:rsidTr="00BD58FB">
        <w:trPr>
          <w:cantSplit/>
          <w:jc w:val="right"/>
        </w:trPr>
        <w:tc>
          <w:tcPr>
            <w:tcW w:w="1166" w:type="dxa"/>
            <w:vMerge/>
            <w:tcBorders>
              <w:top w:val="nil"/>
              <w:left w:val="nil"/>
              <w:bottom w:val="nil"/>
              <w:right w:val="nil"/>
            </w:tcBorders>
          </w:tcPr>
          <w:p w:rsidR="00BD58FB" w:rsidRDefault="00BD58FB">
            <w:pPr>
              <w:spacing w:after="120"/>
              <w:rPr>
                <w:rFonts w:cs="David"/>
                <w:sz w:val="26"/>
                <w:szCs w:val="26"/>
                <w:rtl/>
              </w:rPr>
            </w:pPr>
          </w:p>
        </w:tc>
        <w:tc>
          <w:tcPr>
            <w:tcW w:w="548" w:type="dxa"/>
            <w:tcBorders>
              <w:top w:val="nil"/>
              <w:left w:val="nil"/>
              <w:bottom w:val="nil"/>
              <w:right w:val="nil"/>
            </w:tcBorders>
          </w:tcPr>
          <w:p w:rsidR="00BD58FB" w:rsidRDefault="00BD58FB">
            <w:pPr>
              <w:spacing w:after="120"/>
              <w:rPr>
                <w:rFonts w:cs="David"/>
                <w:sz w:val="26"/>
                <w:szCs w:val="26"/>
                <w:rtl/>
              </w:rPr>
            </w:pPr>
          </w:p>
        </w:tc>
        <w:tc>
          <w:tcPr>
            <w:tcW w:w="529" w:type="dxa"/>
            <w:tcBorders>
              <w:top w:val="nil"/>
              <w:left w:val="nil"/>
              <w:bottom w:val="nil"/>
              <w:right w:val="nil"/>
            </w:tcBorders>
          </w:tcPr>
          <w:p w:rsidR="00BD58FB" w:rsidRDefault="00BD58FB">
            <w:pPr>
              <w:spacing w:after="120"/>
              <w:rPr>
                <w:rFonts w:cs="David"/>
                <w:sz w:val="26"/>
                <w:szCs w:val="26"/>
                <w:rtl/>
              </w:rPr>
            </w:pPr>
            <w:r>
              <w:rPr>
                <w:rFonts w:cs="David"/>
                <w:sz w:val="26"/>
                <w:szCs w:val="26"/>
                <w:rtl/>
              </w:rPr>
              <w:t>"(ג)</w:t>
            </w:r>
          </w:p>
        </w:tc>
        <w:tc>
          <w:tcPr>
            <w:tcW w:w="6177" w:type="dxa"/>
            <w:gridSpan w:val="7"/>
            <w:tcBorders>
              <w:top w:val="nil"/>
              <w:left w:val="nil"/>
              <w:bottom w:val="nil"/>
              <w:right w:val="nil"/>
            </w:tcBorders>
          </w:tcPr>
          <w:p w:rsidR="00BD58FB" w:rsidRDefault="00BD58FB">
            <w:pPr>
              <w:spacing w:after="120"/>
              <w:rPr>
                <w:rFonts w:cs="David"/>
                <w:sz w:val="26"/>
                <w:szCs w:val="26"/>
                <w:rtl/>
              </w:rPr>
            </w:pPr>
            <w:r>
              <w:rPr>
                <w:rFonts w:cs="David"/>
                <w:sz w:val="26"/>
                <w:szCs w:val="26"/>
                <w:rtl/>
              </w:rPr>
              <w:t xml:space="preserve">השר, בהסכמת שר המשפטים, רשאי לקבוע בתקנות הוראות לענין - </w:t>
            </w:r>
          </w:p>
        </w:tc>
      </w:tr>
      <w:tr w:rsidR="00BD58FB" w:rsidTr="00BD58FB">
        <w:trPr>
          <w:cantSplit/>
          <w:jc w:val="right"/>
        </w:trPr>
        <w:tc>
          <w:tcPr>
            <w:tcW w:w="1166" w:type="dxa"/>
            <w:tcBorders>
              <w:top w:val="nil"/>
              <w:left w:val="nil"/>
              <w:bottom w:val="nil"/>
              <w:right w:val="nil"/>
            </w:tcBorders>
          </w:tcPr>
          <w:p w:rsidR="00BD58FB" w:rsidRDefault="00BD58FB">
            <w:pPr>
              <w:spacing w:after="120"/>
              <w:rPr>
                <w:rFonts w:cs="David"/>
                <w:sz w:val="26"/>
                <w:szCs w:val="26"/>
                <w:rtl/>
              </w:rPr>
            </w:pPr>
          </w:p>
        </w:tc>
        <w:tc>
          <w:tcPr>
            <w:tcW w:w="548" w:type="dxa"/>
            <w:tcBorders>
              <w:top w:val="nil"/>
              <w:left w:val="nil"/>
              <w:bottom w:val="nil"/>
              <w:right w:val="nil"/>
            </w:tcBorders>
          </w:tcPr>
          <w:p w:rsidR="00BD58FB" w:rsidRDefault="00BD58FB">
            <w:pPr>
              <w:spacing w:after="120"/>
              <w:rPr>
                <w:rFonts w:cs="David"/>
                <w:sz w:val="26"/>
                <w:szCs w:val="26"/>
                <w:rtl/>
              </w:rPr>
            </w:pPr>
          </w:p>
        </w:tc>
        <w:tc>
          <w:tcPr>
            <w:tcW w:w="529" w:type="dxa"/>
            <w:tcBorders>
              <w:top w:val="nil"/>
              <w:left w:val="nil"/>
              <w:bottom w:val="nil"/>
              <w:right w:val="nil"/>
            </w:tcBorders>
          </w:tcPr>
          <w:p w:rsidR="00BD58FB" w:rsidRDefault="00BD58FB">
            <w:pPr>
              <w:spacing w:after="120"/>
              <w:rPr>
                <w:rFonts w:cs="David"/>
                <w:sz w:val="26"/>
                <w:szCs w:val="26"/>
                <w:rtl/>
              </w:rPr>
            </w:pPr>
          </w:p>
        </w:tc>
        <w:tc>
          <w:tcPr>
            <w:tcW w:w="540" w:type="dxa"/>
            <w:tcBorders>
              <w:top w:val="nil"/>
              <w:left w:val="nil"/>
              <w:bottom w:val="nil"/>
              <w:right w:val="nil"/>
            </w:tcBorders>
          </w:tcPr>
          <w:p w:rsidR="00BD58FB" w:rsidRDefault="00BD58FB">
            <w:pPr>
              <w:spacing w:after="120"/>
              <w:rPr>
                <w:rFonts w:cs="David"/>
                <w:sz w:val="26"/>
                <w:szCs w:val="26"/>
                <w:rtl/>
              </w:rPr>
            </w:pPr>
            <w:r>
              <w:rPr>
                <w:rFonts w:cs="David"/>
                <w:sz w:val="26"/>
                <w:szCs w:val="26"/>
                <w:rtl/>
              </w:rPr>
              <w:t>(1)</w:t>
            </w:r>
          </w:p>
        </w:tc>
        <w:tc>
          <w:tcPr>
            <w:tcW w:w="5637" w:type="dxa"/>
            <w:gridSpan w:val="6"/>
            <w:tcBorders>
              <w:top w:val="nil"/>
              <w:left w:val="nil"/>
              <w:bottom w:val="nil"/>
              <w:right w:val="nil"/>
            </w:tcBorders>
          </w:tcPr>
          <w:p w:rsidR="00BD58FB" w:rsidRDefault="00BD58FB">
            <w:pPr>
              <w:spacing w:after="120"/>
              <w:rPr>
                <w:rFonts w:cs="David"/>
                <w:sz w:val="26"/>
                <w:szCs w:val="26"/>
                <w:rtl/>
              </w:rPr>
            </w:pPr>
            <w:r>
              <w:rPr>
                <w:rFonts w:cs="David"/>
                <w:sz w:val="26"/>
                <w:szCs w:val="26"/>
                <w:rtl/>
              </w:rPr>
              <w:t>תעריפים מרביים לבדיקות גנטיות להורות;</w:t>
            </w:r>
          </w:p>
        </w:tc>
      </w:tr>
      <w:tr w:rsidR="00BD58FB" w:rsidTr="00BD58FB">
        <w:trPr>
          <w:cantSplit/>
          <w:jc w:val="right"/>
        </w:trPr>
        <w:tc>
          <w:tcPr>
            <w:tcW w:w="1166" w:type="dxa"/>
            <w:tcBorders>
              <w:top w:val="nil"/>
              <w:left w:val="nil"/>
              <w:bottom w:val="nil"/>
              <w:right w:val="nil"/>
            </w:tcBorders>
          </w:tcPr>
          <w:p w:rsidR="00BD58FB" w:rsidRDefault="00BD58FB">
            <w:pPr>
              <w:spacing w:after="120"/>
              <w:rPr>
                <w:rFonts w:cs="David"/>
                <w:sz w:val="26"/>
                <w:szCs w:val="26"/>
                <w:rtl/>
              </w:rPr>
            </w:pPr>
          </w:p>
        </w:tc>
        <w:tc>
          <w:tcPr>
            <w:tcW w:w="548" w:type="dxa"/>
            <w:tcBorders>
              <w:top w:val="nil"/>
              <w:left w:val="nil"/>
              <w:bottom w:val="nil"/>
              <w:right w:val="nil"/>
            </w:tcBorders>
          </w:tcPr>
          <w:p w:rsidR="00BD58FB" w:rsidRDefault="00BD58FB">
            <w:pPr>
              <w:spacing w:after="120"/>
              <w:rPr>
                <w:rFonts w:cs="David"/>
                <w:sz w:val="26"/>
                <w:szCs w:val="26"/>
                <w:rtl/>
              </w:rPr>
            </w:pPr>
          </w:p>
        </w:tc>
        <w:tc>
          <w:tcPr>
            <w:tcW w:w="529" w:type="dxa"/>
            <w:tcBorders>
              <w:top w:val="nil"/>
              <w:left w:val="nil"/>
              <w:bottom w:val="nil"/>
              <w:right w:val="nil"/>
            </w:tcBorders>
          </w:tcPr>
          <w:p w:rsidR="00BD58FB" w:rsidRDefault="00BD58FB">
            <w:pPr>
              <w:spacing w:after="120"/>
              <w:rPr>
                <w:rFonts w:cs="David"/>
                <w:sz w:val="26"/>
                <w:szCs w:val="26"/>
                <w:rtl/>
              </w:rPr>
            </w:pPr>
          </w:p>
        </w:tc>
        <w:tc>
          <w:tcPr>
            <w:tcW w:w="540" w:type="dxa"/>
            <w:tcBorders>
              <w:top w:val="nil"/>
              <w:left w:val="nil"/>
              <w:bottom w:val="nil"/>
              <w:right w:val="nil"/>
            </w:tcBorders>
          </w:tcPr>
          <w:p w:rsidR="00BD58FB" w:rsidRDefault="00BD58FB">
            <w:pPr>
              <w:spacing w:after="120"/>
              <w:rPr>
                <w:rFonts w:cs="David"/>
                <w:sz w:val="26"/>
                <w:szCs w:val="26"/>
                <w:rtl/>
              </w:rPr>
            </w:pPr>
            <w:r>
              <w:rPr>
                <w:rFonts w:cs="David"/>
                <w:sz w:val="26"/>
                <w:szCs w:val="26"/>
                <w:rtl/>
              </w:rPr>
              <w:t>(2)</w:t>
            </w:r>
          </w:p>
        </w:tc>
        <w:tc>
          <w:tcPr>
            <w:tcW w:w="5637" w:type="dxa"/>
            <w:gridSpan w:val="6"/>
            <w:tcBorders>
              <w:top w:val="nil"/>
              <w:left w:val="nil"/>
              <w:bottom w:val="nil"/>
              <w:right w:val="nil"/>
            </w:tcBorders>
          </w:tcPr>
          <w:p w:rsidR="00BD58FB" w:rsidRDefault="00BD58FB">
            <w:pPr>
              <w:spacing w:after="120"/>
              <w:rPr>
                <w:rFonts w:cs="David"/>
                <w:sz w:val="26"/>
                <w:szCs w:val="26"/>
                <w:rtl/>
              </w:rPr>
            </w:pPr>
            <w:r>
              <w:rPr>
                <w:rFonts w:cs="David"/>
                <w:sz w:val="26"/>
                <w:szCs w:val="26"/>
                <w:rtl/>
              </w:rPr>
              <w:t>אופן תיעוד מהלך הבדיקה הגנטית להורות, שמירת תוצאות הבדיקה והעברתן לבית המשפט."</w:t>
            </w:r>
          </w:p>
          <w:p w:rsidR="00BD58FB" w:rsidRDefault="00BD58FB">
            <w:pPr>
              <w:spacing w:after="120"/>
              <w:rPr>
                <w:rFonts w:cs="David"/>
                <w:sz w:val="26"/>
                <w:szCs w:val="26"/>
                <w:rtl/>
              </w:rPr>
            </w:pPr>
          </w:p>
        </w:tc>
      </w:tr>
    </w:tbl>
    <w:p w:rsidR="00000000" w:rsidRDefault="00BD58FB">
      <w:pPr>
        <w:rPr>
          <w:rFonts w:cs="David"/>
          <w:sz w:val="26"/>
          <w:szCs w:val="26"/>
          <w:rtl/>
        </w:rPr>
      </w:pPr>
    </w:p>
    <w:p w:rsidR="00000000" w:rsidRDefault="00BD58FB">
      <w:pPr>
        <w:rPr>
          <w:rFonts w:cs="David"/>
          <w:sz w:val="24"/>
          <w:rtl/>
          <w:lang w:eastAsia="en-US"/>
        </w:rPr>
      </w:pPr>
    </w:p>
    <w:p w:rsidR="00000000" w:rsidRDefault="00BD58FB">
      <w:pPr>
        <w:rPr>
          <w:rFonts w:cs="David"/>
          <w:sz w:val="24"/>
          <w:rtl/>
        </w:rPr>
      </w:pPr>
    </w:p>
    <w:p w:rsidR="00000000" w:rsidRDefault="00BD58FB">
      <w:pPr>
        <w:rPr>
          <w:rFonts w:cs="David"/>
          <w:sz w:val="24"/>
          <w:rtl/>
        </w:rPr>
      </w:pPr>
      <w:r>
        <w:rPr>
          <w:rFonts w:cs="David"/>
          <w:sz w:val="24"/>
          <w:rtl/>
        </w:rPr>
        <w:tab/>
      </w:r>
    </w:p>
    <w:p w:rsidR="00000000" w:rsidRDefault="00BD58FB">
      <w:pPr>
        <w:rPr>
          <w:rFonts w:cs="David"/>
          <w:sz w:val="24"/>
          <w:rtl/>
        </w:rPr>
      </w:pPr>
    </w:p>
    <w:p w:rsidR="00000000" w:rsidRDefault="00BD58FB">
      <w:pPr>
        <w:rPr>
          <w:rFonts w:cs="David"/>
          <w:sz w:val="24"/>
          <w:rtl/>
        </w:rPr>
      </w:pPr>
    </w:p>
    <w:p w:rsidR="00000000" w:rsidRDefault="00BD58FB">
      <w:pPr>
        <w:rPr>
          <w:rFonts w:cs="David"/>
          <w:sz w:val="24"/>
          <w:rtl/>
        </w:rPr>
      </w:pPr>
    </w:p>
    <w:p w:rsidR="00000000" w:rsidRDefault="00BD58FB">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D58FB">
      <w:pPr>
        <w:rPr>
          <w:rFonts w:cs="David"/>
          <w:sz w:val="24"/>
          <w:rtl/>
        </w:rPr>
      </w:pPr>
      <w:r>
        <w:rPr>
          <w:rFonts w:cs="David"/>
        </w:rPr>
        <w:separator/>
      </w:r>
    </w:p>
  </w:endnote>
  <w:endnote w:type="continuationSeparator" w:id="0">
    <w:p w:rsidR="00000000" w:rsidRDefault="00BD58FB">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D58FB">
      <w:pPr>
        <w:rPr>
          <w:rFonts w:cs="David"/>
          <w:sz w:val="24"/>
          <w:rtl/>
        </w:rPr>
      </w:pPr>
      <w:r>
        <w:rPr>
          <w:rFonts w:cs="David"/>
        </w:rPr>
        <w:separator/>
      </w:r>
    </w:p>
  </w:footnote>
  <w:footnote w:type="continuationSeparator" w:id="0">
    <w:p w:rsidR="00000000" w:rsidRDefault="00BD58FB">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58FB">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D58FB">
    <w:pPr>
      <w:pStyle w:val="a3"/>
      <w:ind w:right="360"/>
      <w:jc w:val="both"/>
      <w:rPr>
        <w:rFonts w:cs="David"/>
        <w:sz w:val="24"/>
        <w:rtl/>
      </w:rPr>
    </w:pPr>
    <w:r>
      <w:rPr>
        <w:rFonts w:cs="David"/>
        <w:sz w:val="24"/>
        <w:rtl/>
      </w:rPr>
      <w:t>ועדת החוקה חוק ומשפט</w:t>
    </w:r>
  </w:p>
  <w:p w:rsidR="00000000" w:rsidRDefault="00BD58FB">
    <w:pPr>
      <w:pStyle w:val="a3"/>
      <w:ind w:right="360"/>
      <w:jc w:val="both"/>
      <w:rPr>
        <w:rStyle w:val="a7"/>
        <w:rFonts w:cs="David"/>
        <w:sz w:val="24"/>
        <w:rtl/>
      </w:rPr>
    </w:pPr>
    <w:r>
      <w:rPr>
        <w:rFonts w:cs="David"/>
        <w:sz w:val="24"/>
        <w:rtl/>
      </w:rPr>
      <w:t>5.7.2005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D58FB"/>
    <w:rsid w:val="00BD58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F39D266-028F-4296-BE8D-390AF0186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aa">
    <w:name w:val="Balloon Text"/>
    <w:basedOn w:val="a"/>
    <w:link w:val="ab"/>
    <w:uiPriority w:val="99"/>
    <w:rPr>
      <w:rFonts w:ascii="Tahoma" w:eastAsia="Times New Roman" w:hAnsi="Tahoma"/>
      <w:sz w:val="16"/>
      <w:szCs w:val="16"/>
    </w:rPr>
  </w:style>
  <w:style w:type="character" w:customStyle="1" w:styleId="ab">
    <w:name w:val="טקסט בלונים תו"/>
    <w:basedOn w:val="a0"/>
    <w:link w:val="aa"/>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2E976E-081F-4D59-9EEC-1072798423EE}"/>
</file>

<file path=customXml/itemProps2.xml><?xml version="1.0" encoding="utf-8"?>
<ds:datastoreItem xmlns:ds="http://schemas.openxmlformats.org/officeDocument/2006/customXml" ds:itemID="{5C15EE41-3EB6-4C60-9196-E8B98EE0A5FA}"/>
</file>

<file path=customXml/itemProps3.xml><?xml version="1.0" encoding="utf-8"?>
<ds:datastoreItem xmlns:ds="http://schemas.openxmlformats.org/officeDocument/2006/customXml" ds:itemID="{B226CBC5-EC46-4BC1-9DFD-0977E941A96A}"/>
</file>

<file path=docProps/app.xml><?xml version="1.0" encoding="utf-8"?>
<Properties xmlns="http://schemas.openxmlformats.org/officeDocument/2006/extended-properties" xmlns:vt="http://schemas.openxmlformats.org/officeDocument/2006/docPropsVTypes">
  <Template>Normal</Template>
  <TotalTime>0</TotalTime>
  <Pages>6</Pages>
  <Words>7458</Words>
  <Characters>37295</Characters>
  <Application>Microsoft Office Word</Application>
  <DocSecurity>0</DocSecurity>
  <Lines>310</Lines>
  <Paragraphs>89</Paragraphs>
  <ScaleCrop>false</ScaleCrop>
  <Company>כנסת</Company>
  <LinksUpToDate>false</LinksUpToDate>
  <CharactersWithSpaces>44664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מידע גנטי (תיקון - הוראת בית המשפט על עריכת בדיקות גנטיות להורות)</dc:title>
  <dc:subject/>
  <dc:creator>knesset</dc:creator>
  <cp:keywords/>
  <dc:description/>
  <cp:lastModifiedBy>רינה דבורה קדרון</cp:lastModifiedBy>
  <cp:revision>2</cp:revision>
  <cp:lastPrinted>2005-07-11T18:12:00Z</cp:lastPrinted>
  <dcterms:created xsi:type="dcterms:W3CDTF">2017-04-19T11:32:00Z</dcterms:created>
  <dcterms:modified xsi:type="dcterms:W3CDTF">2017-04-19T11:32:00Z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101152505</vt:lpwstr>
  </property>
  <property fmtid="{D5CDD505-2E9C-101B-9397-08002B2CF9AE}" pid="4" name="SDDocDate">
    <vt:lpwstr>2005-08-07T08:00:00Z</vt:lpwstr>
  </property>
  <property fmtid="{D5CDD505-2E9C-101B-9397-08002B2CF9AE}" pid="5" name="SDHebDate">
    <vt:lpwstr>ב' באב,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525.000000000000</vt:lpwstr>
  </property>
  <property fmtid="{D5CDD505-2E9C-101B-9397-08002B2CF9AE}" pid="8" name="SDAuthor">
    <vt:lpwstr>תמר שפנייר</vt:lpwstr>
  </property>
  <property fmtid="{D5CDD505-2E9C-101B-9397-08002B2CF9AE}" pid="9" name="TaarichYeshiva">
    <vt:lpwstr>2005-07-05T08:00:00Z</vt:lpwstr>
  </property>
  <property fmtid="{D5CDD505-2E9C-101B-9397-08002B2CF9AE}" pid="10" name="שעת ישיבה">
    <vt:lpwstr>9:30</vt:lpwstr>
  </property>
  <property fmtid="{D5CDD505-2E9C-101B-9397-08002B2CF9AE}" pid="11" name="ContentTypeId">
    <vt:lpwstr>0x010100F931E205BBB08441AEFFEBF8ABB23DF1</vt:lpwstr>
  </property>
  <property fmtid="{D5CDD505-2E9C-101B-9397-08002B2CF9AE}" pid="12" name="SanhedrinItemID">
    <vt:r8>104775</vt:r8>
  </property>
  <property fmtid="{D5CDD505-2E9C-101B-9397-08002B2CF9AE}" pid="13" name="SanhedrinDocumentType">
    <vt:r8>167</vt:r8>
  </property>
</Properties>
</file>