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C184C">
      <w:pPr>
        <w:widowControl/>
        <w:tabs>
          <w:tab w:val="right" w:pos="8278"/>
        </w:tabs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נוסח לא מתוקן</w:t>
      </w:r>
    </w:p>
    <w:p w:rsidR="00000000" w:rsidRDefault="000C184C">
      <w:pPr>
        <w:widowControl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0C184C">
      <w:pPr>
        <w:widowControl/>
        <w:rPr>
          <w:rFonts w:cs="David"/>
          <w:b/>
          <w:bCs/>
          <w:sz w:val="24"/>
          <w:rtl/>
        </w:rPr>
      </w:pPr>
    </w:p>
    <w:p w:rsidR="00000000" w:rsidRDefault="000C184C">
      <w:pPr>
        <w:widowControl/>
        <w:rPr>
          <w:rFonts w:cs="David"/>
          <w:b/>
          <w:bCs/>
          <w:sz w:val="24"/>
          <w:rtl/>
        </w:rPr>
      </w:pPr>
    </w:p>
    <w:p w:rsidR="00000000" w:rsidRDefault="000C184C">
      <w:pPr>
        <w:widowControl/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546</w:t>
      </w:r>
    </w:p>
    <w:p w:rsidR="00000000" w:rsidRDefault="000C184C">
      <w:pPr>
        <w:pStyle w:val="4"/>
        <w:keepNext w:val="0"/>
        <w:widowControl/>
        <w:rPr>
          <w:rFonts w:cs="David"/>
          <w:b w:val="0"/>
          <w:bCs w:val="0"/>
          <w:sz w:val="24"/>
          <w:rtl/>
        </w:rPr>
      </w:pPr>
      <w:r>
        <w:rPr>
          <w:rFonts w:cs="David"/>
          <w:sz w:val="24"/>
          <w:rtl/>
        </w:rPr>
        <w:t xml:space="preserve">מישיבת ועדת החוקה, חוק ומשפט </w:t>
      </w:r>
    </w:p>
    <w:p w:rsidR="00000000" w:rsidRDefault="000C184C">
      <w:pPr>
        <w:widowControl/>
        <w:jc w:val="center"/>
        <w:rPr>
          <w:rFonts w:cs="David"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‏יום שלישי, י"ב בתמוז התשס"ה (‏19 ביולי, 2005), שעה 12:30</w:t>
      </w:r>
    </w:p>
    <w:p w:rsidR="00000000" w:rsidRDefault="000C184C">
      <w:pPr>
        <w:pStyle w:val="3"/>
        <w:keepNext w:val="0"/>
        <w:widowControl/>
        <w:rPr>
          <w:rFonts w:cs="David"/>
          <w:sz w:val="24"/>
          <w:rtl/>
        </w:rPr>
      </w:pPr>
    </w:p>
    <w:p w:rsidR="00000000" w:rsidRDefault="000C184C">
      <w:pPr>
        <w:widowControl/>
        <w:tabs>
          <w:tab w:val="left" w:pos="1134"/>
          <w:tab w:val="left" w:pos="1418"/>
        </w:tabs>
        <w:ind w:left="1418" w:hanging="1418"/>
        <w:rPr>
          <w:rFonts w:cs="David"/>
          <w:b/>
          <w:bCs/>
          <w:sz w:val="24"/>
          <w:u w:val="single"/>
          <w:rtl/>
        </w:rPr>
      </w:pPr>
    </w:p>
    <w:p w:rsidR="00000000" w:rsidRDefault="000C184C">
      <w:pPr>
        <w:widowControl/>
        <w:tabs>
          <w:tab w:val="left" w:pos="1134"/>
          <w:tab w:val="left" w:pos="1418"/>
        </w:tabs>
        <w:ind w:left="1418" w:hanging="1418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1.</w:t>
      </w:r>
      <w:r>
        <w:rPr>
          <w:rFonts w:cs="David"/>
          <w:sz w:val="24"/>
          <w:rtl/>
        </w:rPr>
        <w:tab/>
        <w:t>הצעת חוק שי</w:t>
      </w:r>
      <w:r>
        <w:rPr>
          <w:rFonts w:cs="David"/>
          <w:sz w:val="24"/>
          <w:rtl/>
        </w:rPr>
        <w:t>פוט בענייני התרת נישואין (מקרים מיוחדים וסמכות בינלאומית) (תיקוני חקיקה), התשס"ה-2005 – אישור לקריאה שנייה ושלישית, הצבעה בלבד</w:t>
      </w:r>
    </w:p>
    <w:p w:rsidR="00000000" w:rsidRDefault="000C184C">
      <w:pPr>
        <w:widowControl/>
        <w:tabs>
          <w:tab w:val="left" w:pos="1134"/>
          <w:tab w:val="left" w:pos="1418"/>
        </w:tabs>
        <w:ind w:left="1418" w:hanging="284"/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b/>
          <w:bCs/>
          <w:sz w:val="24"/>
          <w:rtl/>
        </w:rPr>
      </w:pPr>
    </w:p>
    <w:p w:rsidR="00000000" w:rsidRDefault="000C184C">
      <w:pPr>
        <w:widowControl/>
        <w:tabs>
          <w:tab w:val="left" w:pos="1276"/>
        </w:tabs>
        <w:ind w:left="1276" w:hanging="1276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0C184C">
      <w:pPr>
        <w:widowControl/>
        <w:tabs>
          <w:tab w:val="left" w:pos="1276"/>
        </w:tabs>
        <w:rPr>
          <w:rFonts w:cs="David"/>
          <w:b/>
          <w:bCs/>
          <w:sz w:val="24"/>
          <w:u w:val="single"/>
          <w:rtl/>
        </w:rPr>
      </w:pPr>
    </w:p>
    <w:p w:rsidR="00000000" w:rsidRDefault="000C184C">
      <w:pPr>
        <w:widowControl/>
        <w:tabs>
          <w:tab w:val="left" w:pos="1276"/>
        </w:tabs>
        <w:ind w:left="1276" w:hanging="1276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sz w:val="24"/>
          <w:rtl/>
        </w:rPr>
        <w:tab/>
        <w:t>מיכאל איתן – היו"ר</w:t>
      </w:r>
    </w:p>
    <w:p w:rsidR="00000000" w:rsidRDefault="000C184C">
      <w:pPr>
        <w:widowControl/>
        <w:tabs>
          <w:tab w:val="left" w:pos="1276"/>
        </w:tabs>
        <w:ind w:left="1276"/>
        <w:rPr>
          <w:rFonts w:cs="David"/>
          <w:sz w:val="24"/>
          <w:rtl/>
        </w:rPr>
      </w:pPr>
      <w:r>
        <w:rPr>
          <w:rFonts w:cs="David"/>
          <w:sz w:val="24"/>
          <w:rtl/>
        </w:rPr>
        <w:t>אליעזר כהן</w:t>
      </w:r>
    </w:p>
    <w:p w:rsidR="00000000" w:rsidRDefault="000C184C">
      <w:pPr>
        <w:widowControl/>
        <w:tabs>
          <w:tab w:val="left" w:pos="1276"/>
        </w:tabs>
        <w:ind w:left="1276"/>
        <w:rPr>
          <w:rFonts w:cs="David"/>
          <w:sz w:val="24"/>
          <w:rtl/>
        </w:rPr>
      </w:pPr>
      <w:r>
        <w:rPr>
          <w:rFonts w:cs="David"/>
          <w:sz w:val="24"/>
          <w:rtl/>
        </w:rPr>
        <w:t>יצחק לוי</w:t>
      </w:r>
    </w:p>
    <w:p w:rsidR="00000000" w:rsidRDefault="000C184C">
      <w:pPr>
        <w:widowControl/>
        <w:tabs>
          <w:tab w:val="left" w:pos="1276"/>
        </w:tabs>
        <w:ind w:left="1276"/>
        <w:rPr>
          <w:rFonts w:cs="David"/>
          <w:sz w:val="24"/>
          <w:rtl/>
        </w:rPr>
      </w:pPr>
      <w:r>
        <w:rPr>
          <w:rFonts w:cs="David"/>
          <w:sz w:val="24"/>
          <w:rtl/>
        </w:rPr>
        <w:t>גדעון סער</w:t>
      </w:r>
    </w:p>
    <w:p w:rsidR="00000000" w:rsidRDefault="000C184C">
      <w:pPr>
        <w:widowControl/>
        <w:tabs>
          <w:tab w:val="left" w:pos="1276"/>
        </w:tabs>
        <w:ind w:left="1276"/>
        <w:rPr>
          <w:rFonts w:cs="David"/>
          <w:sz w:val="24"/>
          <w:rtl/>
        </w:rPr>
      </w:pPr>
      <w:r>
        <w:rPr>
          <w:rFonts w:cs="David"/>
          <w:sz w:val="24"/>
          <w:rtl/>
        </w:rPr>
        <w:t>יעל (יולי) תמיר</w:t>
      </w:r>
    </w:p>
    <w:p w:rsidR="00000000" w:rsidRDefault="000C184C">
      <w:pPr>
        <w:widowControl/>
        <w:tabs>
          <w:tab w:val="left" w:pos="1276"/>
        </w:tabs>
        <w:ind w:left="1276"/>
        <w:rPr>
          <w:rFonts w:cs="David"/>
          <w:sz w:val="24"/>
          <w:rtl/>
        </w:rPr>
      </w:pPr>
    </w:p>
    <w:p w:rsidR="00000000" w:rsidRDefault="000C184C">
      <w:pPr>
        <w:widowControl/>
        <w:tabs>
          <w:tab w:val="left" w:pos="1276"/>
          <w:tab w:val="left" w:pos="3969"/>
          <w:tab w:val="left" w:pos="4253"/>
        </w:tabs>
        <w:ind w:left="4253" w:hanging="4253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חה"כ מיכאל גורלובסקי</w:t>
      </w:r>
    </w:p>
    <w:p w:rsidR="00000000" w:rsidRDefault="000C184C">
      <w:pPr>
        <w:widowControl/>
        <w:tabs>
          <w:tab w:val="left" w:pos="1276"/>
          <w:tab w:val="left" w:pos="3969"/>
          <w:tab w:val="left" w:pos="4253"/>
        </w:tabs>
        <w:ind w:left="4253" w:hanging="4253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חה"כ משה </w:t>
      </w:r>
      <w:r>
        <w:rPr>
          <w:rFonts w:cs="David"/>
          <w:sz w:val="24"/>
          <w:rtl/>
        </w:rPr>
        <w:t>גפני</w:t>
      </w:r>
    </w:p>
    <w:p w:rsidR="00000000" w:rsidRDefault="000C184C">
      <w:pPr>
        <w:widowControl/>
        <w:tabs>
          <w:tab w:val="left" w:pos="1276"/>
          <w:tab w:val="left" w:pos="3969"/>
          <w:tab w:val="left" w:pos="4253"/>
        </w:tabs>
        <w:ind w:left="4253" w:hanging="2977"/>
        <w:rPr>
          <w:rFonts w:cs="David"/>
          <w:sz w:val="24"/>
          <w:rtl/>
        </w:rPr>
      </w:pPr>
      <w:r>
        <w:rPr>
          <w:rFonts w:cs="David"/>
          <w:sz w:val="24"/>
          <w:rtl/>
        </w:rPr>
        <w:t>חה"כ משה כחלון</w:t>
      </w:r>
    </w:p>
    <w:p w:rsidR="00000000" w:rsidRDefault="000C184C">
      <w:pPr>
        <w:widowControl/>
        <w:tabs>
          <w:tab w:val="left" w:pos="1276"/>
          <w:tab w:val="left" w:pos="3969"/>
          <w:tab w:val="left" w:pos="4253"/>
        </w:tabs>
        <w:ind w:left="4253" w:hanging="2977"/>
        <w:rPr>
          <w:rFonts w:cs="David"/>
          <w:sz w:val="24"/>
          <w:rtl/>
        </w:rPr>
      </w:pPr>
      <w:r>
        <w:rPr>
          <w:rFonts w:cs="David"/>
          <w:sz w:val="24"/>
          <w:rtl/>
        </w:rPr>
        <w:t>ד"ר פרץ סגל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משרד המשפטים</w:t>
      </w:r>
    </w:p>
    <w:p w:rsidR="00000000" w:rsidRDefault="000C184C">
      <w:pPr>
        <w:widowControl/>
        <w:tabs>
          <w:tab w:val="left" w:pos="1276"/>
          <w:tab w:val="left" w:pos="3969"/>
          <w:tab w:val="left" w:pos="4253"/>
        </w:tabs>
        <w:ind w:left="4253" w:hanging="2977"/>
        <w:rPr>
          <w:rFonts w:cs="David"/>
          <w:sz w:val="24"/>
          <w:rtl/>
        </w:rPr>
      </w:pPr>
      <w:r>
        <w:rPr>
          <w:rFonts w:cs="David"/>
          <w:sz w:val="24"/>
          <w:rtl/>
        </w:rPr>
        <w:t>עו"ד מאירה בסוק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נעמ"ת</w:t>
      </w:r>
    </w:p>
    <w:p w:rsidR="00000000" w:rsidRDefault="000C184C">
      <w:pPr>
        <w:widowControl/>
        <w:tabs>
          <w:tab w:val="left" w:pos="1276"/>
          <w:tab w:val="left" w:pos="3969"/>
          <w:tab w:val="left" w:pos="4253"/>
        </w:tabs>
        <w:ind w:left="4253" w:hanging="2977"/>
        <w:rPr>
          <w:rFonts w:cs="David"/>
          <w:sz w:val="24"/>
          <w:rtl/>
        </w:rPr>
      </w:pPr>
      <w:r>
        <w:rPr>
          <w:rFonts w:cs="David"/>
          <w:sz w:val="24"/>
          <w:rtl/>
        </w:rPr>
        <w:t>עו"ד שמעון יעקבי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יועמ"ש, בתי-הדין הרבניים</w:t>
      </w:r>
    </w:p>
    <w:p w:rsidR="00000000" w:rsidRDefault="000C184C">
      <w:pPr>
        <w:widowControl/>
        <w:tabs>
          <w:tab w:val="left" w:pos="1276"/>
          <w:tab w:val="left" w:pos="3969"/>
          <w:tab w:val="left" w:pos="4253"/>
        </w:tabs>
        <w:ind w:left="4253" w:hanging="2977"/>
        <w:rPr>
          <w:rFonts w:cs="David"/>
          <w:sz w:val="24"/>
          <w:rtl/>
        </w:rPr>
      </w:pPr>
      <w:r>
        <w:rPr>
          <w:rFonts w:cs="David"/>
          <w:sz w:val="24"/>
          <w:rtl/>
        </w:rPr>
        <w:t>עו"ד הרב גלעד קריב</w:t>
      </w:r>
      <w:r>
        <w:rPr>
          <w:rFonts w:cs="David"/>
          <w:sz w:val="24"/>
          <w:rtl/>
        </w:rPr>
        <w:tab/>
        <w:t>-</w:t>
      </w:r>
      <w:r>
        <w:rPr>
          <w:rFonts w:cs="David"/>
          <w:sz w:val="24"/>
          <w:rtl/>
        </w:rPr>
        <w:tab/>
        <w:t>המרכז לפלורליזם יהודי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widowControl/>
        <w:tabs>
          <w:tab w:val="left" w:pos="1559"/>
        </w:tabs>
        <w:ind w:left="1559" w:hanging="1559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ייעוץ משפטי</w:t>
      </w:r>
      <w:r>
        <w:rPr>
          <w:rFonts w:cs="David"/>
          <w:sz w:val="24"/>
          <w:rtl/>
        </w:rPr>
        <w:t xml:space="preserve">:  </w:t>
      </w:r>
      <w:r>
        <w:rPr>
          <w:rFonts w:cs="David"/>
          <w:sz w:val="24"/>
          <w:rtl/>
        </w:rPr>
        <w:tab/>
        <w:t>תמי סלע</w:t>
      </w:r>
    </w:p>
    <w:p w:rsidR="00000000" w:rsidRDefault="000C184C">
      <w:pPr>
        <w:widowControl/>
        <w:tabs>
          <w:tab w:val="left" w:pos="1559"/>
        </w:tabs>
        <w:ind w:left="1559" w:hanging="1559"/>
        <w:rPr>
          <w:rFonts w:cs="David"/>
          <w:sz w:val="24"/>
          <w:rtl/>
        </w:rPr>
      </w:pPr>
    </w:p>
    <w:p w:rsidR="00000000" w:rsidRDefault="000C184C">
      <w:pPr>
        <w:widowControl/>
        <w:tabs>
          <w:tab w:val="left" w:pos="1559"/>
        </w:tabs>
        <w:ind w:left="1559" w:hanging="1559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דורית ואג</w:t>
      </w:r>
    </w:p>
    <w:p w:rsidR="00000000" w:rsidRDefault="000C184C">
      <w:pPr>
        <w:widowControl/>
        <w:tabs>
          <w:tab w:val="left" w:pos="1701"/>
        </w:tabs>
        <w:ind w:left="1701" w:hanging="1701"/>
        <w:rPr>
          <w:rFonts w:cs="David"/>
          <w:b/>
          <w:bCs/>
          <w:sz w:val="24"/>
          <w:u w:val="single"/>
          <w:rtl/>
        </w:rPr>
      </w:pPr>
    </w:p>
    <w:p w:rsidR="00000000" w:rsidRDefault="000C184C">
      <w:pPr>
        <w:widowControl/>
        <w:tabs>
          <w:tab w:val="left" w:pos="1559"/>
        </w:tabs>
        <w:ind w:left="1559" w:hanging="1559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רשמה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אירית שלהבת</w:t>
      </w:r>
    </w:p>
    <w:p w:rsidR="00000000" w:rsidRDefault="000C184C">
      <w:pPr>
        <w:widowControl/>
        <w:tabs>
          <w:tab w:val="left" w:pos="1559"/>
        </w:tabs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0C184C">
      <w:pPr>
        <w:pStyle w:val="a8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הצעת חוק שיפוט בענייני התרת</w:t>
      </w:r>
      <w:r>
        <w:rPr>
          <w:rFonts w:cs="David"/>
          <w:sz w:val="24"/>
          <w:rtl/>
        </w:rPr>
        <w:t xml:space="preserve"> נישואין (מקרים מיוחדים וסמכות בינלאומית) </w:t>
      </w:r>
    </w:p>
    <w:p w:rsidR="00000000" w:rsidRDefault="000C184C">
      <w:pPr>
        <w:pStyle w:val="a8"/>
        <w:rPr>
          <w:rFonts w:cs="David"/>
          <w:sz w:val="24"/>
          <w:rtl/>
        </w:rPr>
      </w:pPr>
      <w:r>
        <w:rPr>
          <w:rFonts w:cs="David"/>
          <w:sz w:val="24"/>
          <w:rtl/>
        </w:rPr>
        <w:t>(תיקוני חקיקה), התשס"ה-2005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0C184C">
      <w:pPr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מבקש לפתוח את ישיבת ועדת החוקה, חוק ומשפט. על סדר היום הצעת חוק שיפוט בענייני התרת נישואין (מקרים מיוחדים וסמכות בינלאומית) (תיקוני חקיקה), התשס"ה-2005. 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הצ</w:t>
      </w:r>
      <w:r>
        <w:rPr>
          <w:rFonts w:cs="David"/>
          <w:sz w:val="24"/>
          <w:rtl/>
        </w:rPr>
        <w:t xml:space="preserve">עת החוק מובאת עם שתי גרסאות בשני נושאים. כל השאר בא בהסכמה. אני ממליץ לוועדה להעביר את החוק בקריאה שנייה ושלישית, כאשר במליאה כל אחד ינסה לשכנע בדבר הגרסה שלו. 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משה גפני:</w:t>
      </w:r>
    </w:p>
    <w:p w:rsidR="00000000" w:rsidRDefault="000C184C">
      <w:pPr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רוצה שיידעו על מה מדובר. יש חברים שלא יודעים. 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0C184C">
      <w:pPr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אנשים יודע</w:t>
      </w:r>
      <w:r>
        <w:rPr>
          <w:rFonts w:cs="David"/>
          <w:sz w:val="24"/>
          <w:rtl/>
        </w:rPr>
        <w:t>ים על מה מדובר. היו ישיבות ארוכות. אתה יודע על מה מדובר?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משה גפני:</w:t>
      </w:r>
    </w:p>
    <w:p w:rsidR="00000000" w:rsidRDefault="000C184C">
      <w:pPr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כן, אני כבר יודע. 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0C184C">
      <w:pPr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אז אתה היית האחרון שנכנס לעניין ... דנו בהצעת החוק הזאת בישיבות רבות.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משה גפני:</w:t>
      </w:r>
    </w:p>
    <w:p w:rsidR="00000000" w:rsidRDefault="000C184C">
      <w:pPr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רוצה להגיד רק משפט אחד. גרסה ב' בשני המקרים היתה כבר במליאה</w:t>
      </w:r>
      <w:r>
        <w:rPr>
          <w:rFonts w:cs="David"/>
          <w:sz w:val="24"/>
          <w:rtl/>
        </w:rPr>
        <w:t xml:space="preserve"> ורק לאחר מכן הצעת החוק חזרה לדיון בוועדה,  בניגוד לעמדת הממשלה. 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0C184C">
      <w:pPr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לא בניגוד לעמדת הממשלה. 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משה גפני:</w:t>
      </w:r>
    </w:p>
    <w:p w:rsidR="00000000" w:rsidRDefault="000C184C">
      <w:pPr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היא הורדה לכאן, לפי דעתי בניגוד לעמדת הממשלה. אם זה עולה למליאה עם שתי הגרסאות, כאשר הוועדה אומרת שיש אפשרות להצביע גם לגרסה א' בשנ</w:t>
      </w:r>
      <w:r>
        <w:rPr>
          <w:rFonts w:cs="David"/>
          <w:sz w:val="24"/>
          <w:rtl/>
        </w:rPr>
        <w:t xml:space="preserve">י המקרים, אני רואה בזה דבר חמור מאוד. יש כאן פריצת המצב הקיים. 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0C184C">
      <w:pPr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ההערה שלך נרשמה. 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יצחק לוי:</w:t>
      </w:r>
    </w:p>
    <w:p w:rsidR="00000000" w:rsidRDefault="000C184C">
      <w:pPr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במליאה מצביעים על כל גרסה בנפרד. 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משה גפני:</w:t>
      </w:r>
    </w:p>
    <w:p w:rsidR="00000000" w:rsidRDefault="000C184C">
      <w:pPr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במליאה – כן. אבל כאן מצביעים על שתי הגרסאות ביחד. 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lastRenderedPageBreak/>
        <w:t>היו"ר מיכאל איתן:</w:t>
      </w:r>
    </w:p>
    <w:p w:rsidR="00000000" w:rsidRDefault="000C184C">
      <w:pPr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מעמיד להצבעה את ה</w:t>
      </w:r>
      <w:r>
        <w:rPr>
          <w:rFonts w:cs="David"/>
          <w:sz w:val="24"/>
          <w:rtl/>
        </w:rPr>
        <w:t xml:space="preserve">צעת החוק, לאחר שההסתייגויות נפלו, כאשר בשני נושאים הצעת החוק מועברת בשתי גרסאות. 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תמי סלע: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כמה הסתייגויות בכל זאת נשארו. 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 בעד העברת החוק למליאה? מי נגד העברת החוק למליאה?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pStyle w:val="9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0C184C">
      <w:pPr>
        <w:jc w:val="center"/>
        <w:rPr>
          <w:rFonts w:cs="David"/>
          <w:b/>
          <w:bCs/>
          <w:sz w:val="24"/>
          <w:rtl/>
        </w:rPr>
      </w:pPr>
    </w:p>
    <w:p w:rsidR="00000000" w:rsidRDefault="000C184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הצעת חוק שיפוט בענייני התרת נישואין (מקרים מיו</w:t>
      </w:r>
      <w:r>
        <w:rPr>
          <w:rFonts w:cs="David"/>
          <w:sz w:val="24"/>
          <w:rtl/>
        </w:rPr>
        <w:t>חדים וסמכות בינלאומית) (תיקוני חקיקה), התשס"ה-2005 – 6</w:t>
      </w:r>
    </w:p>
    <w:p w:rsidR="00000000" w:rsidRDefault="000C184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1</w:t>
      </w:r>
    </w:p>
    <w:p w:rsidR="00000000" w:rsidRDefault="000C184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נמנעים – אין </w:t>
      </w:r>
    </w:p>
    <w:p w:rsidR="00000000" w:rsidRDefault="000C184C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הצעת החוק נתקבלה.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0C184C">
      <w:pPr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הצעת החוק נתקבלה. תודה רבה. 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משה גפני:</w:t>
      </w:r>
    </w:p>
    <w:p w:rsidR="00000000" w:rsidRDefault="000C184C">
      <w:pPr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אדוני היושב-ראש, אני מבקש רביזיה. אתם נכנעים לאנשים שהם גורמים אנטי דתיים, גם במשרד המשפטים.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</w:t>
      </w:r>
      <w:r>
        <w:rPr>
          <w:rFonts w:cs="David"/>
          <w:sz w:val="24"/>
          <w:u w:val="single"/>
          <w:rtl/>
        </w:rPr>
        <w:t>ר מיכאל איתן:</w:t>
      </w:r>
    </w:p>
    <w:p w:rsidR="00000000" w:rsidRDefault="000C184C">
      <w:pPr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לא נכנעים. חבר הכנסת גפני, כרגע אתה מפסיד קול במליאה. כאשר הצגתי את זה בסיעת הליכוד אמרתי שאני תומך בגרסת גפני. עכשיו אתה מטרטר אותנו ומאבד את תמיכתי. 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משה גפני:</w:t>
      </w:r>
    </w:p>
    <w:p w:rsidR="00000000" w:rsidRDefault="000C184C">
      <w:pPr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מוותר על הרביזיה. 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מיכאל איתן:</w:t>
      </w:r>
    </w:p>
    <w:p w:rsidR="00000000" w:rsidRDefault="000C184C">
      <w:pPr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תודה רבה. הישיבה נעולה. </w:t>
      </w: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widowControl/>
        <w:rPr>
          <w:rFonts w:cs="David"/>
          <w:sz w:val="24"/>
          <w:rtl/>
        </w:rPr>
      </w:pPr>
    </w:p>
    <w:p w:rsidR="00000000" w:rsidRDefault="000C184C">
      <w:pPr>
        <w:pStyle w:val="5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</w:t>
      </w:r>
      <w:r>
        <w:rPr>
          <w:rFonts w:cs="David"/>
          <w:sz w:val="24"/>
          <w:rtl/>
        </w:rPr>
        <w:t>בה ננעלה בשעה 12:40</w:t>
      </w: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C184C">
      <w:r>
        <w:separator/>
      </w:r>
    </w:p>
  </w:endnote>
  <w:endnote w:type="continuationSeparator" w:id="0">
    <w:p w:rsidR="00000000" w:rsidRDefault="000C1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C184C">
      <w:r>
        <w:separator/>
      </w:r>
    </w:p>
  </w:footnote>
  <w:footnote w:type="continuationSeparator" w:id="0">
    <w:p w:rsidR="00000000" w:rsidRDefault="000C18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C184C">
    <w:pPr>
      <w:pStyle w:val="a3"/>
      <w:tabs>
        <w:tab w:val="clear" w:pos="4153"/>
      </w:tabs>
      <w:rPr>
        <w:rFonts w:cs="David"/>
        <w:sz w:val="24"/>
        <w:rtl/>
      </w:rPr>
    </w:pPr>
    <w:r>
      <w:rPr>
        <w:rFonts w:cs="David"/>
        <w:sz w:val="24"/>
        <w:rtl/>
      </w:rPr>
      <w:t>ועדת החוקה, חוק ומשפט</w:t>
    </w:r>
    <w:r>
      <w:rPr>
        <w:rFonts w:cs="David"/>
        <w:sz w:val="24"/>
        <w:rtl/>
      </w:rPr>
      <w:tab/>
    </w: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 PAGE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3</w:t>
    </w:r>
    <w:r>
      <w:rPr>
        <w:rStyle w:val="a7"/>
        <w:rFonts w:cs="David"/>
      </w:rPr>
      <w:fldChar w:fldCharType="end"/>
    </w:r>
  </w:p>
  <w:p w:rsidR="00000000" w:rsidRDefault="000C184C">
    <w:pPr>
      <w:pStyle w:val="a3"/>
      <w:rPr>
        <w:rFonts w:cs="David"/>
        <w:sz w:val="24"/>
        <w:rtl/>
      </w:rPr>
    </w:pPr>
    <w:r>
      <w:rPr>
        <w:rFonts w:cs="David"/>
        <w:sz w:val="24"/>
        <w:rtl/>
      </w:rPr>
      <w:fldChar w:fldCharType="begin"/>
    </w:r>
    <w:r>
      <w:rPr>
        <w:rFonts w:cs="David"/>
        <w:sz w:val="24"/>
        <w:rtl/>
      </w:rPr>
      <w:instrText xml:space="preserve"> </w:instrText>
    </w:r>
    <w:r>
      <w:rPr>
        <w:rFonts w:cs="David"/>
      </w:rPr>
      <w:instrText>DOCPROPERTY</w:instrText>
    </w:r>
    <w:r>
      <w:rPr>
        <w:rFonts w:cs="David"/>
        <w:sz w:val="24"/>
        <w:rtl/>
      </w:rPr>
      <w:instrText xml:space="preserve"> "תאריך הישיבה"  \* </w:instrText>
    </w:r>
    <w:r>
      <w:rPr>
        <w:rFonts w:cs="David"/>
      </w:rPr>
      <w:instrText>MERGEFORMAT</w:instrText>
    </w:r>
    <w:r>
      <w:rPr>
        <w:rFonts w:cs="David"/>
        <w:sz w:val="24"/>
        <w:rtl/>
      </w:rPr>
      <w:instrText xml:space="preserve"> </w:instrText>
    </w:r>
    <w:r>
      <w:rPr>
        <w:rFonts w:cs="David"/>
        <w:sz w:val="24"/>
        <w:rtl/>
      </w:rPr>
      <w:fldChar w:fldCharType="separate"/>
    </w:r>
    <w:r>
      <w:rPr>
        <w:rFonts w:cs="David"/>
        <w:sz w:val="24"/>
        <w:rtl/>
      </w:rPr>
      <w:t>19/7/2005</w:t>
    </w:r>
    <w:r>
      <w:rPr>
        <w:rFonts w:cs="David"/>
        <w:sz w:val="24"/>
        <w:rtl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184C"/>
    <w:rsid w:val="000C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6489A59-6B42-45BC-BAF0-59BDC4A57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center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widowControl/>
      <w:outlineLvl w:val="4"/>
    </w:pPr>
    <w:rPr>
      <w:b/>
      <w:bCs/>
      <w:u w:val="single"/>
    </w:rPr>
  </w:style>
  <w:style w:type="paragraph" w:styleId="9">
    <w:name w:val="heading 9"/>
    <w:basedOn w:val="a"/>
    <w:next w:val="a"/>
    <w:link w:val="90"/>
    <w:uiPriority w:val="99"/>
    <w:qFormat/>
    <w:pPr>
      <w:keepNext/>
      <w:widowControl/>
      <w:jc w:val="center"/>
      <w:outlineLvl w:val="8"/>
    </w:pPr>
    <w:rPr>
      <w:b/>
      <w:bCs/>
      <w:sz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  <w:style w:type="paragraph" w:styleId="a8">
    <w:name w:val="Body Text"/>
    <w:basedOn w:val="a"/>
    <w:link w:val="a9"/>
    <w:uiPriority w:val="99"/>
    <w:pPr>
      <w:widowControl/>
      <w:jc w:val="center"/>
    </w:pPr>
    <w:rPr>
      <w:b/>
      <w:bCs/>
      <w:u w:val="single"/>
    </w:rPr>
  </w:style>
  <w:style w:type="character" w:customStyle="1" w:styleId="a9">
    <w:name w:val="גוף טקסט תו"/>
    <w:basedOn w:val="a0"/>
    <w:link w:val="a8"/>
    <w:uiPriority w:val="99"/>
    <w:semiHidden/>
    <w:rPr>
      <w:rFonts w:ascii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DD7B2C-3332-4DEE-9086-6FCEAC1A7B44}"/>
</file>

<file path=customXml/itemProps2.xml><?xml version="1.0" encoding="utf-8"?>
<ds:datastoreItem xmlns:ds="http://schemas.openxmlformats.org/officeDocument/2006/customXml" ds:itemID="{CF4FE189-2521-4787-9611-D4554706614B}"/>
</file>

<file path=customXml/itemProps3.xml><?xml version="1.0" encoding="utf-8"?>
<ds:datastoreItem xmlns:ds="http://schemas.openxmlformats.org/officeDocument/2006/customXml" ds:itemID="{AE8E11FE-F846-4CA4-946E-BFD957FADA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458</Words>
  <Characters>2295</Characters>
  <Application>Microsoft Office Word</Application>
  <DocSecurity>0</DocSecurity>
  <Lines>19</Lines>
  <Paragraphs>5</Paragraphs>
  <ScaleCrop>false</ScaleCrop>
  <Company>כנסת</Company>
  <LinksUpToDate>false</LinksUpToDate>
  <CharactersWithSpaces>2748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שיפוט בענייני התרת נישואין (מקרים מיוחדים וסמכות בינלאומית) </dc:title>
  <dc:subject/>
  <dc:creator>knesset</dc:creator>
  <cp:keywords/>
  <dc:description/>
  <cp:lastModifiedBy>רינה דבורה קדרון</cp:lastModifiedBy>
  <cp:revision>2</cp:revision>
  <cp:lastPrinted>2005-07-24T07:43:00Z</cp:lastPrinted>
  <dcterms:created xsi:type="dcterms:W3CDTF">2017-04-19T11:34:00Z</dcterms:created>
  <dcterms:modified xsi:type="dcterms:W3CDTF">2017-04-19T11:34:00Z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תאריך הישיבה">
    <vt:lpwstr>19/7/2005</vt:lpwstr>
  </property>
  <property fmtid="{D5CDD505-2E9C-101B-9397-08002B2CF9AE}" pid="3" name="CodeProfile">
    <vt:lpwstr>389.000000000000</vt:lpwstr>
  </property>
  <property fmtid="{D5CDD505-2E9C-101B-9397-08002B2CF9AE}" pid="4" name="AutoNumber">
    <vt:lpwstr>100831705</vt:lpwstr>
  </property>
  <property fmtid="{D5CDD505-2E9C-101B-9397-08002B2CF9AE}" pid="5" name="SDDocDate">
    <vt:lpwstr>2005-07-25T08:00:00Z</vt:lpwstr>
  </property>
  <property fmtid="{D5CDD505-2E9C-101B-9397-08002B2CF9AE}" pid="6" name="SDHebDate">
    <vt:lpwstr>י"ח בתמוז, התשס"ה</vt:lpwstr>
  </property>
  <property fmtid="{D5CDD505-2E9C-101B-9397-08002B2CF9AE}" pid="7" name="SDCategories">
    <vt:lpwstr>:דף הבית:נושאים:פרוטוקולי וועדות פרלמטריות:החוקה, חוק ומשפט;#</vt:lpwstr>
  </property>
  <property fmtid="{D5CDD505-2E9C-101B-9397-08002B2CF9AE}" pid="8" name="MisYeshiva">
    <vt:lpwstr>546.000000000000</vt:lpwstr>
  </property>
  <property fmtid="{D5CDD505-2E9C-101B-9397-08002B2CF9AE}" pid="9" name="SDAuthor">
    <vt:lpwstr>תמר שפנייר</vt:lpwstr>
  </property>
  <property fmtid="{D5CDD505-2E9C-101B-9397-08002B2CF9AE}" pid="10" name="TaarichYeshiva">
    <vt:lpwstr>2005-07-19T08:00:00Z</vt:lpwstr>
  </property>
  <property fmtid="{D5CDD505-2E9C-101B-9397-08002B2CF9AE}" pid="11" name="שעת ישיבה">
    <vt:lpwstr>12:30</vt:lpwstr>
  </property>
  <property fmtid="{D5CDD505-2E9C-101B-9397-08002B2CF9AE}" pid="12" name="GetLastModified">
    <vt:lpwstr>7/25/2005 10:15:35 AM</vt:lpwstr>
  </property>
  <property fmtid="{D5CDD505-2E9C-101B-9397-08002B2CF9AE}" pid="13" name="ContentTypeId">
    <vt:lpwstr>0x010100F931E205BBB08441AEFFEBF8ABB23DF1</vt:lpwstr>
  </property>
  <property fmtid="{D5CDD505-2E9C-101B-9397-08002B2CF9AE}" pid="14" name="SanhedrinItemID">
    <vt:r8>109493</vt:r8>
  </property>
  <property fmtid="{D5CDD505-2E9C-101B-9397-08002B2CF9AE}" pid="15" name="SanhedrinDocumentType">
    <vt:r8>167</vt:r8>
  </property>
</Properties>
</file>