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03CEA">
      <w:pPr>
        <w:autoSpaceDE w:val="0"/>
        <w:autoSpaceDN w:val="0"/>
        <w:jc w:val="both"/>
        <w:rPr>
          <w:rFonts w:cs="David"/>
          <w:b/>
          <w:bCs/>
          <w:rtl/>
        </w:rPr>
      </w:pPr>
      <w:bookmarkStart w:id="0" w:name="_GoBack"/>
      <w:bookmarkEnd w:id="0"/>
    </w:p>
    <w:p w:rsidR="00000000" w:rsidRDefault="00203CEA">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203CEA">
      <w:pPr>
        <w:autoSpaceDE w:val="0"/>
        <w:autoSpaceDN w:val="0"/>
        <w:jc w:val="both"/>
        <w:rPr>
          <w:rFonts w:cs="David"/>
          <w:b/>
          <w:bCs/>
          <w:rtl/>
        </w:rPr>
      </w:pPr>
      <w:r>
        <w:rPr>
          <w:rFonts w:cs="David"/>
          <w:b/>
          <w:bCs/>
          <w:rtl/>
        </w:rPr>
        <w:t>מושב שלי</w:t>
      </w:r>
      <w:r>
        <w:rPr>
          <w:rFonts w:cs="David"/>
          <w:b/>
          <w:bCs/>
          <w:rtl/>
        </w:rPr>
        <w:t>שי</w:t>
      </w:r>
    </w:p>
    <w:p w:rsidR="00000000" w:rsidRDefault="00203CEA">
      <w:pPr>
        <w:autoSpaceDE w:val="0"/>
        <w:autoSpaceDN w:val="0"/>
        <w:jc w:val="both"/>
        <w:rPr>
          <w:rFonts w:cs="David"/>
          <w:b/>
          <w:bCs/>
          <w:rtl/>
        </w:rPr>
      </w:pPr>
    </w:p>
    <w:p w:rsidR="00000000" w:rsidRDefault="00203CEA">
      <w:pPr>
        <w:autoSpaceDE w:val="0"/>
        <w:autoSpaceDN w:val="0"/>
        <w:jc w:val="center"/>
        <w:rPr>
          <w:rFonts w:cs="David"/>
          <w:b/>
          <w:bCs/>
          <w:rtl/>
        </w:rPr>
      </w:pPr>
    </w:p>
    <w:p w:rsidR="00000000" w:rsidRDefault="00203CEA">
      <w:pPr>
        <w:autoSpaceDE w:val="0"/>
        <w:autoSpaceDN w:val="0"/>
        <w:jc w:val="center"/>
        <w:rPr>
          <w:rFonts w:cs="David"/>
          <w:b/>
          <w:bCs/>
          <w:rtl/>
        </w:rPr>
      </w:pPr>
    </w:p>
    <w:p w:rsidR="00000000" w:rsidRDefault="00203CEA">
      <w:pPr>
        <w:autoSpaceDE w:val="0"/>
        <w:autoSpaceDN w:val="0"/>
        <w:jc w:val="center"/>
        <w:rPr>
          <w:rFonts w:cs="David"/>
          <w:b/>
          <w:bCs/>
          <w:rtl/>
        </w:rPr>
      </w:pPr>
      <w:r>
        <w:rPr>
          <w:rFonts w:cs="David"/>
          <w:b/>
          <w:bCs/>
          <w:rtl/>
        </w:rPr>
        <w:t>פרוטוקול מס' 564</w:t>
      </w:r>
    </w:p>
    <w:p w:rsidR="00000000" w:rsidRDefault="00203CEA">
      <w:pPr>
        <w:autoSpaceDE w:val="0"/>
        <w:autoSpaceDN w:val="0"/>
        <w:jc w:val="center"/>
        <w:rPr>
          <w:rFonts w:cs="David"/>
          <w:b/>
          <w:bCs/>
          <w:rtl/>
        </w:rPr>
      </w:pPr>
      <w:r>
        <w:rPr>
          <w:rFonts w:cs="David"/>
          <w:b/>
          <w:bCs/>
          <w:rtl/>
        </w:rPr>
        <w:t>מישיבת ועדת החוקה, חוק ומשפט</w:t>
      </w:r>
    </w:p>
    <w:p w:rsidR="00000000" w:rsidRDefault="00203CEA">
      <w:pPr>
        <w:pStyle w:val="3"/>
        <w:rPr>
          <w:rFonts w:cs="David"/>
          <w:rtl/>
        </w:rPr>
      </w:pPr>
      <w:r>
        <w:rPr>
          <w:rFonts w:cs="David"/>
          <w:rtl/>
        </w:rPr>
        <w:t>יום חמישי,  כ"ח בתמוז התשס"ה  (4 באוגוסט 2005), שעה  12:00</w:t>
      </w:r>
    </w:p>
    <w:p w:rsidR="00000000" w:rsidRDefault="00203CEA">
      <w:pPr>
        <w:rPr>
          <w:rFonts w:cs="David"/>
          <w:rtl/>
        </w:rPr>
      </w:pPr>
    </w:p>
    <w:p w:rsidR="00000000" w:rsidRDefault="00203CEA">
      <w:pPr>
        <w:autoSpaceDE w:val="0"/>
        <w:autoSpaceDN w:val="0"/>
        <w:rPr>
          <w:rFonts w:cs="David"/>
          <w:b/>
          <w:bCs/>
          <w:rtl/>
        </w:rPr>
      </w:pPr>
    </w:p>
    <w:p w:rsidR="00000000" w:rsidRDefault="00203CEA">
      <w:pPr>
        <w:autoSpaceDE w:val="0"/>
        <w:autoSpaceDN w:val="0"/>
        <w:rPr>
          <w:rFonts w:cs="David"/>
          <w:b/>
          <w:bCs/>
          <w:rtl/>
        </w:rPr>
      </w:pPr>
    </w:p>
    <w:p w:rsidR="00000000" w:rsidRDefault="00203CEA">
      <w:pPr>
        <w:pStyle w:val="2"/>
        <w:ind w:left="2160" w:hanging="2160"/>
        <w:jc w:val="left"/>
        <w:rPr>
          <w:rFonts w:cs="David"/>
          <w:u w:val="single"/>
          <w:rtl/>
        </w:rPr>
      </w:pPr>
    </w:p>
    <w:p w:rsidR="00000000" w:rsidRDefault="00203CEA">
      <w:pPr>
        <w:pStyle w:val="2"/>
        <w:ind w:left="2160" w:hanging="2160"/>
        <w:jc w:val="both"/>
        <w:rPr>
          <w:rFonts w:cs="David"/>
          <w:rtl/>
        </w:rPr>
      </w:pPr>
      <w:r>
        <w:rPr>
          <w:rFonts w:cs="David"/>
          <w:u w:val="single"/>
          <w:rtl/>
        </w:rPr>
        <w:t>סדר היום:</w:t>
      </w:r>
      <w:r>
        <w:rPr>
          <w:rFonts w:cs="David"/>
          <w:rtl/>
        </w:rPr>
        <w:tab/>
        <w:t>חוק הליכי חקירה והעדה (התאמה לאנשים עם מוגבלות שכלית או נפשית), התשס"ה - 2005</w:t>
      </w:r>
    </w:p>
    <w:p w:rsidR="00000000" w:rsidRDefault="00203CEA">
      <w:pPr>
        <w:pStyle w:val="2"/>
        <w:ind w:left="2160"/>
        <w:jc w:val="both"/>
        <w:rPr>
          <w:rFonts w:cs="David"/>
          <w:rtl/>
        </w:rPr>
      </w:pPr>
    </w:p>
    <w:p w:rsidR="00000000" w:rsidRDefault="00203CEA">
      <w:pPr>
        <w:autoSpaceDE w:val="0"/>
        <w:autoSpaceDN w:val="0"/>
        <w:jc w:val="both"/>
        <w:rPr>
          <w:rFonts w:cs="David"/>
          <w:rtl/>
        </w:rPr>
      </w:pPr>
    </w:p>
    <w:p w:rsidR="00000000" w:rsidRDefault="00203CEA">
      <w:pPr>
        <w:autoSpaceDE w:val="0"/>
        <w:autoSpaceDN w:val="0"/>
        <w:jc w:val="both"/>
        <w:rPr>
          <w:rFonts w:cs="David"/>
          <w:rtl/>
        </w:rPr>
      </w:pPr>
      <w:r>
        <w:rPr>
          <w:rFonts w:cs="David"/>
          <w:rtl/>
        </w:rPr>
        <w:t xml:space="preserve">                 </w:t>
      </w:r>
    </w:p>
    <w:p w:rsidR="00000000" w:rsidRDefault="00203CEA">
      <w:pPr>
        <w:autoSpaceDE w:val="0"/>
        <w:autoSpaceDN w:val="0"/>
        <w:jc w:val="both"/>
        <w:rPr>
          <w:rFonts w:cs="David"/>
          <w:b/>
          <w:bCs/>
          <w:u w:val="single"/>
          <w:rtl/>
        </w:rPr>
      </w:pPr>
      <w:r>
        <w:rPr>
          <w:rFonts w:cs="David"/>
          <w:b/>
          <w:bCs/>
          <w:u w:val="single"/>
          <w:rtl/>
        </w:rPr>
        <w:t>נכחו:</w:t>
      </w:r>
    </w:p>
    <w:p w:rsidR="00000000" w:rsidRDefault="00203CEA">
      <w:pPr>
        <w:autoSpaceDE w:val="0"/>
        <w:autoSpaceDN w:val="0"/>
        <w:jc w:val="both"/>
        <w:rPr>
          <w:rFonts w:cs="David"/>
          <w:b/>
          <w:bCs/>
          <w:u w:val="single"/>
          <w:rtl/>
        </w:rPr>
      </w:pPr>
    </w:p>
    <w:p w:rsidR="00000000" w:rsidRDefault="00203CEA">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מיכאל איתן –</w:t>
      </w:r>
      <w:r>
        <w:rPr>
          <w:rFonts w:cs="David"/>
          <w:rtl/>
        </w:rPr>
        <w:t xml:space="preserve"> היו"ר</w:t>
      </w:r>
    </w:p>
    <w:p w:rsidR="00000000" w:rsidRDefault="00203CEA">
      <w:pPr>
        <w:autoSpaceDE w:val="0"/>
        <w:autoSpaceDN w:val="0"/>
        <w:ind w:left="1440" w:firstLine="720"/>
        <w:jc w:val="both"/>
        <w:rPr>
          <w:rFonts w:cs="David"/>
          <w:rtl/>
        </w:rPr>
      </w:pPr>
      <w:r>
        <w:rPr>
          <w:rFonts w:cs="David"/>
          <w:rtl/>
        </w:rPr>
        <w:t xml:space="preserve">אליעזר כהן  </w:t>
      </w:r>
    </w:p>
    <w:p w:rsidR="00000000" w:rsidRDefault="00203CEA">
      <w:pPr>
        <w:autoSpaceDE w:val="0"/>
        <w:autoSpaceDN w:val="0"/>
        <w:jc w:val="both"/>
        <w:rPr>
          <w:rFonts w:cs="David"/>
          <w:rtl/>
        </w:rPr>
      </w:pPr>
      <w:r>
        <w:rPr>
          <w:rFonts w:cs="David"/>
          <w:rtl/>
        </w:rPr>
        <w:tab/>
      </w:r>
      <w:r>
        <w:rPr>
          <w:rFonts w:cs="David"/>
          <w:rtl/>
        </w:rPr>
        <w:tab/>
      </w:r>
      <w:r>
        <w:rPr>
          <w:rFonts w:cs="David"/>
          <w:rtl/>
        </w:rPr>
        <w:tab/>
        <w:t>יצחק לוי</w:t>
      </w:r>
    </w:p>
    <w:p w:rsidR="00000000" w:rsidRDefault="00203CEA">
      <w:pPr>
        <w:autoSpaceDE w:val="0"/>
        <w:autoSpaceDN w:val="0"/>
        <w:jc w:val="both"/>
        <w:rPr>
          <w:rFonts w:cs="David"/>
          <w:rtl/>
        </w:rPr>
      </w:pPr>
    </w:p>
    <w:p w:rsidR="00000000" w:rsidRDefault="00203CEA">
      <w:pPr>
        <w:autoSpaceDE w:val="0"/>
        <w:autoSpaceDN w:val="0"/>
        <w:jc w:val="both"/>
        <w:rPr>
          <w:rFonts w:cs="David"/>
          <w:rtl/>
        </w:rPr>
      </w:pPr>
    </w:p>
    <w:p w:rsidR="00000000" w:rsidRDefault="00203CEA">
      <w:pPr>
        <w:autoSpaceDE w:val="0"/>
        <w:autoSpaceDN w:val="0"/>
        <w:jc w:val="both"/>
        <w:rPr>
          <w:rFonts w:cs="David"/>
          <w:rtl/>
        </w:rPr>
      </w:pPr>
    </w:p>
    <w:p w:rsidR="00000000" w:rsidRDefault="00203CEA">
      <w:pPr>
        <w:autoSpaceDE w:val="0"/>
        <w:autoSpaceDN w:val="0"/>
        <w:jc w:val="both"/>
        <w:rPr>
          <w:rFonts w:cs="David"/>
          <w:b/>
          <w:bCs/>
          <w:u w:val="single"/>
          <w:rtl/>
        </w:rPr>
      </w:pPr>
    </w:p>
    <w:p w:rsidR="00000000" w:rsidRDefault="00203CEA">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עו"ד דפנה בינוול –פרקליטות המדינה , משרד המשפטים</w:t>
      </w:r>
    </w:p>
    <w:p w:rsidR="00000000" w:rsidRDefault="00203CEA">
      <w:pPr>
        <w:autoSpaceDE w:val="0"/>
        <w:autoSpaceDN w:val="0"/>
        <w:jc w:val="both"/>
        <w:rPr>
          <w:rFonts w:cs="David"/>
          <w:rtl/>
        </w:rPr>
      </w:pPr>
      <w:r>
        <w:rPr>
          <w:rFonts w:cs="David"/>
          <w:rtl/>
        </w:rPr>
        <w:tab/>
      </w:r>
      <w:r>
        <w:rPr>
          <w:rFonts w:cs="David"/>
          <w:rtl/>
        </w:rPr>
        <w:tab/>
      </w:r>
      <w:r>
        <w:rPr>
          <w:rFonts w:cs="David"/>
          <w:rtl/>
        </w:rPr>
        <w:tab/>
        <w:t>עו"ד אלינער מזוז – משנה ליועמ"ש ומטא"ר</w:t>
      </w:r>
    </w:p>
    <w:p w:rsidR="00000000" w:rsidRDefault="00203CEA">
      <w:pPr>
        <w:autoSpaceDE w:val="0"/>
        <w:autoSpaceDN w:val="0"/>
        <w:ind w:left="1440" w:firstLine="720"/>
        <w:jc w:val="both"/>
        <w:rPr>
          <w:rFonts w:cs="David"/>
          <w:rtl/>
        </w:rPr>
      </w:pPr>
      <w:r>
        <w:rPr>
          <w:rFonts w:cs="David"/>
          <w:rtl/>
        </w:rPr>
        <w:t>עו"ד שרינה עבר-הדני – משרד הבריאות</w:t>
      </w:r>
    </w:p>
    <w:p w:rsidR="00000000" w:rsidRDefault="00203CEA">
      <w:pPr>
        <w:autoSpaceDE w:val="0"/>
        <w:autoSpaceDN w:val="0"/>
        <w:ind w:left="1440" w:firstLine="720"/>
        <w:jc w:val="both"/>
        <w:rPr>
          <w:rFonts w:cs="David"/>
          <w:rtl/>
        </w:rPr>
      </w:pPr>
      <w:r>
        <w:rPr>
          <w:rFonts w:cs="David"/>
          <w:rtl/>
        </w:rPr>
        <w:t>ד"ר דבורה הורוביץ – חקירות ילדים, משרד והרווחה</w:t>
      </w:r>
    </w:p>
    <w:p w:rsidR="00000000" w:rsidRDefault="00203CEA">
      <w:pPr>
        <w:autoSpaceDE w:val="0"/>
        <w:autoSpaceDN w:val="0"/>
        <w:ind w:left="2160"/>
        <w:jc w:val="both"/>
        <w:rPr>
          <w:rFonts w:cs="David"/>
          <w:rtl/>
        </w:rPr>
      </w:pPr>
      <w:r>
        <w:rPr>
          <w:rFonts w:cs="David"/>
          <w:rtl/>
        </w:rPr>
        <w:t>סנ"צ נורית זיו – אגף חקירות ומודיעין,</w:t>
      </w:r>
      <w:r>
        <w:rPr>
          <w:rFonts w:cs="David"/>
          <w:rtl/>
        </w:rPr>
        <w:t xml:space="preserve"> משטרת ישראל, המשרד לביטחון פנים</w:t>
      </w:r>
    </w:p>
    <w:p w:rsidR="00000000" w:rsidRDefault="00203CEA">
      <w:pPr>
        <w:autoSpaceDE w:val="0"/>
        <w:autoSpaceDN w:val="0"/>
        <w:ind w:left="2160"/>
        <w:jc w:val="both"/>
        <w:rPr>
          <w:rFonts w:cs="David"/>
          <w:rtl/>
        </w:rPr>
      </w:pPr>
      <w:r>
        <w:rPr>
          <w:rFonts w:cs="David"/>
          <w:rtl/>
        </w:rPr>
        <w:t xml:space="preserve">לאה מאיר – משרד הרווחה </w:t>
      </w:r>
    </w:p>
    <w:p w:rsidR="00000000" w:rsidRDefault="00203CEA">
      <w:pPr>
        <w:autoSpaceDE w:val="0"/>
        <w:autoSpaceDN w:val="0"/>
        <w:jc w:val="both"/>
        <w:rPr>
          <w:rFonts w:cs="David"/>
          <w:rtl/>
        </w:rPr>
      </w:pPr>
      <w:r>
        <w:rPr>
          <w:rFonts w:cs="David"/>
          <w:rtl/>
        </w:rPr>
        <w:tab/>
      </w:r>
      <w:r>
        <w:rPr>
          <w:rFonts w:cs="David"/>
          <w:rtl/>
        </w:rPr>
        <w:tab/>
      </w:r>
      <w:r>
        <w:rPr>
          <w:rFonts w:cs="David"/>
          <w:rtl/>
        </w:rPr>
        <w:tab/>
        <w:t>עו"ד הילה מנור – משרד הבריאות</w:t>
      </w:r>
    </w:p>
    <w:p w:rsidR="00000000" w:rsidRDefault="00203CEA">
      <w:pPr>
        <w:autoSpaceDE w:val="0"/>
        <w:autoSpaceDN w:val="0"/>
        <w:jc w:val="both"/>
        <w:rPr>
          <w:rFonts w:cs="David"/>
          <w:rtl/>
        </w:rPr>
      </w:pPr>
      <w:r>
        <w:rPr>
          <w:rFonts w:cs="David"/>
          <w:rtl/>
        </w:rPr>
        <w:tab/>
      </w:r>
      <w:r>
        <w:rPr>
          <w:rFonts w:cs="David"/>
          <w:rtl/>
        </w:rPr>
        <w:tab/>
      </w:r>
      <w:r>
        <w:rPr>
          <w:rFonts w:cs="David"/>
          <w:rtl/>
        </w:rPr>
        <w:tab/>
        <w:t>עו"ד רות וייגלר – הלשכה המשפטית, משרד הרווחה</w:t>
      </w:r>
    </w:p>
    <w:p w:rsidR="00000000" w:rsidRDefault="00203CEA">
      <w:pPr>
        <w:autoSpaceDE w:val="0"/>
        <w:autoSpaceDN w:val="0"/>
        <w:ind w:left="1440" w:firstLine="720"/>
        <w:jc w:val="both"/>
        <w:rPr>
          <w:rFonts w:cs="David"/>
          <w:rtl/>
        </w:rPr>
      </w:pPr>
      <w:r>
        <w:rPr>
          <w:rFonts w:cs="David"/>
          <w:rtl/>
        </w:rPr>
        <w:t>חיה דסקל – עובדת סוציאלית, משרד הרווחה</w:t>
      </w:r>
    </w:p>
    <w:p w:rsidR="00000000" w:rsidRDefault="00203CEA">
      <w:pPr>
        <w:autoSpaceDE w:val="0"/>
        <w:autoSpaceDN w:val="0"/>
        <w:jc w:val="both"/>
        <w:rPr>
          <w:rFonts w:cs="David"/>
          <w:rtl/>
        </w:rPr>
      </w:pPr>
      <w:r>
        <w:rPr>
          <w:rFonts w:cs="David"/>
          <w:rtl/>
        </w:rPr>
        <w:tab/>
      </w:r>
      <w:r>
        <w:rPr>
          <w:rFonts w:cs="David"/>
          <w:rtl/>
        </w:rPr>
        <w:tab/>
      </w:r>
      <w:r>
        <w:rPr>
          <w:rFonts w:cs="David"/>
          <w:rtl/>
        </w:rPr>
        <w:tab/>
        <w:t>עו"ד קרן גל-און לבני – המשרד לביטחון פנים</w:t>
      </w:r>
    </w:p>
    <w:p w:rsidR="00000000" w:rsidRDefault="00203CEA">
      <w:pPr>
        <w:autoSpaceDE w:val="0"/>
        <w:autoSpaceDN w:val="0"/>
        <w:ind w:left="1440" w:firstLine="720"/>
        <w:jc w:val="both"/>
        <w:rPr>
          <w:rFonts w:cs="David"/>
          <w:rtl/>
        </w:rPr>
      </w:pPr>
      <w:r>
        <w:rPr>
          <w:rFonts w:cs="David"/>
          <w:rtl/>
        </w:rPr>
        <w:t>עו"ד עמי קובו – סגן לסניגורית הציב</w:t>
      </w:r>
      <w:r>
        <w:rPr>
          <w:rFonts w:cs="David"/>
          <w:rtl/>
        </w:rPr>
        <w:t xml:space="preserve">ורית הארצית </w:t>
      </w:r>
    </w:p>
    <w:p w:rsidR="00000000" w:rsidRDefault="00203CEA">
      <w:pPr>
        <w:autoSpaceDE w:val="0"/>
        <w:autoSpaceDN w:val="0"/>
        <w:jc w:val="both"/>
        <w:rPr>
          <w:rFonts w:cs="David"/>
          <w:rtl/>
        </w:rPr>
      </w:pPr>
      <w:r>
        <w:rPr>
          <w:rFonts w:cs="David"/>
          <w:rtl/>
        </w:rPr>
        <w:tab/>
      </w:r>
      <w:r>
        <w:rPr>
          <w:rFonts w:cs="David"/>
          <w:rtl/>
        </w:rPr>
        <w:tab/>
      </w:r>
      <w:r>
        <w:rPr>
          <w:rFonts w:cs="David"/>
          <w:rtl/>
        </w:rPr>
        <w:tab/>
        <w:t xml:space="preserve">עו"ד יפה רווה </w:t>
      </w:r>
    </w:p>
    <w:p w:rsidR="00000000" w:rsidRDefault="00203CEA">
      <w:pPr>
        <w:autoSpaceDE w:val="0"/>
        <w:autoSpaceDN w:val="0"/>
        <w:jc w:val="both"/>
        <w:rPr>
          <w:rFonts w:cs="David"/>
          <w:rtl/>
        </w:rPr>
      </w:pPr>
      <w:r>
        <w:rPr>
          <w:rFonts w:cs="David"/>
          <w:rtl/>
        </w:rPr>
        <w:tab/>
      </w:r>
      <w:r>
        <w:rPr>
          <w:rFonts w:cs="David"/>
          <w:rtl/>
        </w:rPr>
        <w:tab/>
      </w:r>
      <w:r>
        <w:rPr>
          <w:rFonts w:cs="David"/>
          <w:rtl/>
        </w:rPr>
        <w:tab/>
        <w:t>אטקה קלינמן – עובדת סוציאלית אקים ישראל</w:t>
      </w:r>
    </w:p>
    <w:p w:rsidR="00000000" w:rsidRDefault="00203CEA">
      <w:pPr>
        <w:autoSpaceDE w:val="0"/>
        <w:autoSpaceDN w:val="0"/>
        <w:jc w:val="both"/>
        <w:rPr>
          <w:rFonts w:cs="David"/>
          <w:rtl/>
        </w:rPr>
      </w:pPr>
      <w:r>
        <w:rPr>
          <w:rFonts w:cs="David"/>
          <w:rtl/>
        </w:rPr>
        <w:tab/>
      </w:r>
      <w:r>
        <w:rPr>
          <w:rFonts w:cs="David"/>
          <w:rtl/>
        </w:rPr>
        <w:tab/>
      </w:r>
      <w:r>
        <w:rPr>
          <w:rFonts w:cs="David"/>
          <w:rtl/>
        </w:rPr>
        <w:tab/>
        <w:t>נעמה לרנר – ארגון "בזכות"</w:t>
      </w:r>
    </w:p>
    <w:p w:rsidR="00000000" w:rsidRDefault="00203CEA">
      <w:pPr>
        <w:autoSpaceDE w:val="0"/>
        <w:autoSpaceDN w:val="0"/>
        <w:jc w:val="both"/>
        <w:rPr>
          <w:rFonts w:cs="David"/>
          <w:rtl/>
        </w:rPr>
      </w:pPr>
    </w:p>
    <w:p w:rsidR="00000000" w:rsidRDefault="00203CEA">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עו"ד אפרת רוזן</w:t>
      </w:r>
      <w:r>
        <w:rPr>
          <w:rFonts w:cs="David"/>
          <w:rtl/>
        </w:rPr>
        <w:tab/>
      </w:r>
      <w:r>
        <w:rPr>
          <w:rFonts w:cs="David"/>
          <w:rtl/>
        </w:rPr>
        <w:tab/>
      </w:r>
      <w:r>
        <w:rPr>
          <w:rFonts w:cs="David"/>
          <w:rtl/>
        </w:rPr>
        <w:tab/>
        <w:t xml:space="preserve"> </w:t>
      </w:r>
    </w:p>
    <w:p w:rsidR="00000000" w:rsidRDefault="00203CEA">
      <w:pPr>
        <w:autoSpaceDE w:val="0"/>
        <w:autoSpaceDN w:val="0"/>
        <w:ind w:left="1440" w:firstLine="720"/>
        <w:jc w:val="both"/>
        <w:rPr>
          <w:rFonts w:cs="David"/>
          <w:rtl/>
        </w:rPr>
      </w:pPr>
      <w:r>
        <w:rPr>
          <w:rFonts w:cs="David"/>
          <w:rtl/>
        </w:rPr>
        <w:tab/>
      </w:r>
    </w:p>
    <w:p w:rsidR="00000000" w:rsidRDefault="00203CEA">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דורית ואג</w:t>
      </w:r>
    </w:p>
    <w:p w:rsidR="00000000" w:rsidRDefault="00203CEA">
      <w:pPr>
        <w:autoSpaceDE w:val="0"/>
        <w:autoSpaceDN w:val="0"/>
        <w:jc w:val="both"/>
        <w:rPr>
          <w:rFonts w:cs="David"/>
          <w:rtl/>
        </w:rPr>
      </w:pPr>
    </w:p>
    <w:p w:rsidR="00000000" w:rsidRDefault="00203CEA">
      <w:pPr>
        <w:autoSpaceDE w:val="0"/>
        <w:autoSpaceDN w:val="0"/>
        <w:jc w:val="both"/>
        <w:rPr>
          <w:rFonts w:cs="David"/>
          <w:b/>
          <w:bCs/>
          <w:rtl/>
        </w:rPr>
      </w:pPr>
      <w:r>
        <w:rPr>
          <w:rFonts w:cs="David"/>
          <w:b/>
          <w:bCs/>
          <w:u w:val="single"/>
          <w:rtl/>
        </w:rPr>
        <w:t>נרשם ע"י:</w:t>
      </w:r>
      <w:r>
        <w:rPr>
          <w:rFonts w:cs="David"/>
          <w:rtl/>
        </w:rPr>
        <w:tab/>
      </w:r>
      <w:r>
        <w:rPr>
          <w:rFonts w:cs="David"/>
          <w:rtl/>
        </w:rPr>
        <w:tab/>
        <w:t>חבר המתרגמים בע"מ</w:t>
      </w:r>
    </w:p>
    <w:p w:rsidR="00000000" w:rsidRDefault="00203CEA">
      <w:pPr>
        <w:autoSpaceDE w:val="0"/>
        <w:autoSpaceDN w:val="0"/>
        <w:jc w:val="both"/>
        <w:rPr>
          <w:rFonts w:cs="David"/>
          <w:b/>
          <w:bCs/>
          <w:rtl/>
        </w:rPr>
      </w:pPr>
    </w:p>
    <w:p w:rsidR="00000000" w:rsidRDefault="00203CEA">
      <w:pPr>
        <w:autoSpaceDE w:val="0"/>
        <w:autoSpaceDN w:val="0"/>
        <w:jc w:val="both"/>
        <w:rPr>
          <w:rFonts w:cs="David"/>
          <w:rtl/>
        </w:rPr>
      </w:pPr>
      <w:r>
        <w:rPr>
          <w:rFonts w:cs="David"/>
          <w:rtl/>
        </w:rPr>
        <w:tab/>
      </w:r>
    </w:p>
    <w:p w:rsidR="00000000" w:rsidRDefault="00203CEA">
      <w:pPr>
        <w:autoSpaceDE w:val="0"/>
        <w:autoSpaceDN w:val="0"/>
        <w:jc w:val="both"/>
        <w:rPr>
          <w:rFonts w:cs="David"/>
          <w:rtl/>
        </w:rPr>
      </w:pPr>
    </w:p>
    <w:p w:rsidR="00000000" w:rsidRDefault="00203CEA">
      <w:pPr>
        <w:autoSpaceDE w:val="0"/>
        <w:autoSpaceDN w:val="0"/>
        <w:jc w:val="both"/>
        <w:rPr>
          <w:rFonts w:cs="David"/>
          <w:rtl/>
        </w:rPr>
      </w:pPr>
    </w:p>
    <w:p w:rsidR="00000000" w:rsidRDefault="00203CEA">
      <w:pPr>
        <w:autoSpaceDE w:val="0"/>
        <w:autoSpaceDN w:val="0"/>
        <w:jc w:val="both"/>
        <w:rPr>
          <w:rFonts w:cs="David"/>
          <w:rtl/>
        </w:rPr>
      </w:pPr>
    </w:p>
    <w:p w:rsidR="00000000" w:rsidRDefault="00203CEA">
      <w:pPr>
        <w:pStyle w:val="2"/>
        <w:ind w:left="2160" w:hanging="2160"/>
        <w:jc w:val="both"/>
        <w:rPr>
          <w:rFonts w:cs="David"/>
          <w:u w:val="single"/>
          <w:rtl/>
        </w:rPr>
      </w:pPr>
      <w:r>
        <w:rPr>
          <w:rFonts w:cs="David"/>
          <w:u w:val="single"/>
          <w:rtl/>
        </w:rPr>
        <w:lastRenderedPageBreak/>
        <w:t>חוק הליכי חקירה והעדה (התאמה לאנשים עם מוגבלות שכלית או</w:t>
      </w:r>
      <w:r>
        <w:rPr>
          <w:rFonts w:cs="David"/>
          <w:u w:val="single"/>
          <w:rtl/>
        </w:rPr>
        <w:t xml:space="preserve"> נפשית), התשס"ה - 2005</w:t>
      </w:r>
    </w:p>
    <w:p w:rsidR="00000000" w:rsidRDefault="00203CEA">
      <w:pPr>
        <w:pStyle w:val="2"/>
        <w:ind w:left="2160"/>
        <w:jc w:val="both"/>
        <w:rPr>
          <w:rFonts w:cs="David"/>
          <w:u w:val="single"/>
          <w:rtl/>
        </w:rPr>
      </w:pP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גבירותיי ורבותיי, אנחנו מקיימים עכשיו דיון בהצעת חוק הליכי חקירה והעדה, התאמה לאנשים עם מוגבלות שכלית או נפשית. החוק הזה נידון כבר בוועדה תקופה ארוכה. המטרה שלו לאפשר גביית עדויות מאנשים עם מוגבלות שכלית או נפשי</w:t>
      </w:r>
      <w:r>
        <w:rPr>
          <w:rFonts w:cs="David"/>
          <w:rtl/>
        </w:rPr>
        <w:t xml:space="preserve">ת, מתוך כוונה, בין השאר, לא ליצור מצב שהתקפה ופגיעה באנשים כאלה מובילה אחר כך גם להתחמקות מעונש, בגלל העובדה שיש קשיים בהעדתם. </w:t>
      </w:r>
    </w:p>
    <w:p w:rsidR="00000000" w:rsidRDefault="00203CEA">
      <w:pPr>
        <w:pStyle w:val="a3"/>
        <w:rPr>
          <w:rFonts w:cs="David"/>
          <w:rtl/>
        </w:rPr>
      </w:pPr>
    </w:p>
    <w:p w:rsidR="00000000" w:rsidRDefault="00203CEA">
      <w:pPr>
        <w:pStyle w:val="a3"/>
        <w:rPr>
          <w:rFonts w:cs="David"/>
          <w:rtl/>
        </w:rPr>
      </w:pPr>
      <w:r>
        <w:rPr>
          <w:rFonts w:cs="David"/>
          <w:rtl/>
        </w:rPr>
        <w:tab/>
        <w:t>מצד שני, אנחנו צריכים כמובן גם להיות ערים לכך שההרשעה של בני אדם צריכה להיות מבוססת על ראיות מוצקות, ואנחנו צריכים ליצור את הא</w:t>
      </w:r>
      <w:r>
        <w:rPr>
          <w:rFonts w:cs="David"/>
          <w:rtl/>
        </w:rPr>
        <w:t>יזון ומהם אמצעי ההגנה שאנחנו נוקטים כאשר אנחנו מעידים אנשים שיש להם מוגבלות שכלית או נפשית, שיכולים להכריע בסופו של דבר את דינו של אדם לשבט או לחסר, וזה לעתים לחופש או לשנות מאסר ארוכות.</w:t>
      </w:r>
    </w:p>
    <w:p w:rsidR="00000000" w:rsidRDefault="00203CEA">
      <w:pPr>
        <w:pStyle w:val="a3"/>
        <w:rPr>
          <w:rFonts w:cs="David"/>
          <w:rtl/>
        </w:rPr>
      </w:pPr>
    </w:p>
    <w:p w:rsidR="00000000" w:rsidRDefault="00203CEA">
      <w:pPr>
        <w:pStyle w:val="a3"/>
        <w:rPr>
          <w:rFonts w:cs="David"/>
          <w:rtl/>
        </w:rPr>
      </w:pPr>
      <w:r>
        <w:rPr>
          <w:rFonts w:cs="David"/>
          <w:rtl/>
        </w:rPr>
        <w:tab/>
        <w:t>אנחנו נמצאים כרגע בסעיף 26 לחוק. החוק מונה 31 סעיפים. אנחנו כבר קיי</w:t>
      </w:r>
      <w:r>
        <w:rPr>
          <w:rFonts w:cs="David"/>
          <w:rtl/>
        </w:rPr>
        <w:t>מנו תשע ישיבות. זה חוק מאוד בעייתי, זה חוק שיש קשיים ביישומו, אבל תשע ישיבות זה באמת הרבה. אני מקווה שהיום נקרא אותו עד סופו ואם יהיה זמן נחזור אחורה ונדון עוד פעם בבעיות שנשארו פתוחות בדרך.</w:t>
      </w:r>
    </w:p>
    <w:p w:rsidR="00000000" w:rsidRDefault="00203CEA">
      <w:pPr>
        <w:pStyle w:val="a3"/>
        <w:rPr>
          <w:rFonts w:cs="David"/>
          <w:rtl/>
        </w:rPr>
      </w:pPr>
    </w:p>
    <w:p w:rsidR="00000000" w:rsidRDefault="00203CEA">
      <w:pPr>
        <w:pStyle w:val="a3"/>
        <w:rPr>
          <w:rFonts w:cs="David"/>
          <w:u w:val="single"/>
          <w:rtl/>
        </w:rPr>
      </w:pPr>
      <w:r>
        <w:rPr>
          <w:rFonts w:cs="David"/>
          <w:u w:val="single"/>
          <w:rtl/>
        </w:rPr>
        <w:t>אפרת רוזן:</w:t>
      </w:r>
    </w:p>
    <w:p w:rsidR="00000000" w:rsidRDefault="00203CEA">
      <w:pPr>
        <w:pStyle w:val="a3"/>
        <w:rPr>
          <w:rFonts w:cs="David"/>
          <w:u w:val="single"/>
          <w:rtl/>
        </w:rPr>
      </w:pPr>
    </w:p>
    <w:p w:rsidR="00000000" w:rsidRDefault="00203CEA">
      <w:pPr>
        <w:pStyle w:val="a3"/>
        <w:rPr>
          <w:rFonts w:cs="David"/>
          <w:rtl/>
        </w:rPr>
      </w:pPr>
      <w:r>
        <w:rPr>
          <w:rFonts w:cs="David"/>
          <w:rtl/>
        </w:rPr>
        <w:tab/>
        <w:t>26</w:t>
      </w:r>
      <w:r>
        <w:rPr>
          <w:rFonts w:cs="David"/>
          <w:rtl/>
        </w:rPr>
        <w:tab/>
        <w:t>(א)</w:t>
      </w:r>
      <w:r>
        <w:rPr>
          <w:rFonts w:cs="David"/>
          <w:rtl/>
        </w:rPr>
        <w:tab/>
        <w:t>השר ממונה על ביצוע חוק זה והוא רשאי להתקין ת</w:t>
      </w:r>
      <w:r>
        <w:rPr>
          <w:rFonts w:cs="David"/>
          <w:rtl/>
        </w:rPr>
        <w:t>קנות לביצועו.</w:t>
      </w:r>
    </w:p>
    <w:p w:rsidR="00000000" w:rsidRDefault="00203CEA">
      <w:pPr>
        <w:pStyle w:val="a3"/>
        <w:numPr>
          <w:ilvl w:val="0"/>
          <w:numId w:val="14"/>
        </w:numPr>
        <w:rPr>
          <w:rFonts w:cs="David"/>
          <w:rtl/>
        </w:rPr>
      </w:pPr>
      <w:r>
        <w:rPr>
          <w:rFonts w:cs="David"/>
          <w:rtl/>
        </w:rPr>
        <w:t>תקנות לפי סעיף קטן (א) יותקנו בהתייעצות עם נציבות שוויון זכויות לאנשים עם מוגבלות כמשמעותה בחוק שוויון זכויות לאנשים עם מוגבלות, התשנ"ח – 1998, ואם התקנות נוגעות גם למשרד ממשלתי אחר – גם עם השר הממונה על אותו משרד.</w:t>
      </w:r>
    </w:p>
    <w:p w:rsidR="00000000" w:rsidRDefault="00203CEA">
      <w:pPr>
        <w:pStyle w:val="a3"/>
        <w:rPr>
          <w:rFonts w:cs="David"/>
          <w:rtl/>
        </w:rPr>
      </w:pPr>
    </w:p>
    <w:p w:rsidR="00000000" w:rsidRDefault="00203CEA">
      <w:pPr>
        <w:pStyle w:val="a3"/>
        <w:ind w:left="720"/>
        <w:rPr>
          <w:rFonts w:cs="David"/>
          <w:rtl/>
        </w:rPr>
      </w:pPr>
      <w:r>
        <w:rPr>
          <w:rFonts w:cs="David"/>
          <w:rtl/>
        </w:rPr>
        <w:t>מה שעלה בסוף הדיון הקו</w:t>
      </w:r>
      <w:r>
        <w:rPr>
          <w:rFonts w:cs="David"/>
          <w:rtl/>
        </w:rPr>
        <w:t>דם זו בקשה של נציגת ארגון בזכות, שביקשו שחובת ההתייעצות</w:t>
      </w:r>
    </w:p>
    <w:p w:rsidR="00000000" w:rsidRDefault="00203CEA">
      <w:pPr>
        <w:pStyle w:val="a3"/>
        <w:rPr>
          <w:rFonts w:cs="David"/>
          <w:rtl/>
        </w:rPr>
      </w:pPr>
      <w:r>
        <w:rPr>
          <w:rFonts w:cs="David"/>
          <w:rtl/>
        </w:rPr>
        <w:t>בתקנות תהיה לא רק עם נציבות שוויון זכויות לאנשים עם מוגבלות אלא גם עם ארגונים שמתעסקים בזכויות של אנשים עם מוגבלות. אנחנו ביקשנו שהות לבחון את הנושא. אנחנו חושבים שלא צריך להיענות לבקשה הזו. כי חובת ה</w:t>
      </w:r>
      <w:r>
        <w:rPr>
          <w:rFonts w:cs="David"/>
          <w:rtl/>
        </w:rPr>
        <w:t>תייעצות לגבי התקנת תקנות - - -</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 xml:space="preserve">בסדר. </w:t>
      </w:r>
    </w:p>
    <w:p w:rsidR="00000000" w:rsidRDefault="00203CEA">
      <w:pPr>
        <w:pStyle w:val="a3"/>
        <w:rPr>
          <w:rFonts w:cs="David"/>
          <w:rtl/>
        </w:rPr>
      </w:pPr>
    </w:p>
    <w:p w:rsidR="00000000" w:rsidRDefault="00203CEA">
      <w:pPr>
        <w:pStyle w:val="a3"/>
        <w:rPr>
          <w:rFonts w:cs="David"/>
          <w:u w:val="single"/>
          <w:rtl/>
        </w:rPr>
      </w:pPr>
      <w:r>
        <w:rPr>
          <w:rFonts w:cs="David"/>
          <w:u w:val="single"/>
          <w:rtl/>
        </w:rPr>
        <w:t>אפרת רוזן:</w:t>
      </w:r>
    </w:p>
    <w:p w:rsidR="00000000" w:rsidRDefault="00203CEA">
      <w:pPr>
        <w:pStyle w:val="a3"/>
        <w:rPr>
          <w:rFonts w:cs="David"/>
          <w:u w:val="single"/>
          <w:rtl/>
        </w:rPr>
      </w:pPr>
    </w:p>
    <w:p w:rsidR="00000000" w:rsidRDefault="00203CEA">
      <w:pPr>
        <w:pStyle w:val="a3"/>
        <w:rPr>
          <w:rFonts w:cs="David"/>
          <w:rtl/>
        </w:rPr>
      </w:pPr>
      <w:r>
        <w:rPr>
          <w:rFonts w:cs="David"/>
          <w:rtl/>
        </w:rPr>
        <w:tab/>
        <w:t xml:space="preserve">הרבה מהתקנות זה תקנות של סדרי דין ואנחנו לא בטוחים שלגבי כולן צריך את אישור הוועדה. אם יש נושאים ספציפיים אפשר לגביהם. למשל, לגבי הצו לפי דעתנו זה חשוב, כי שינוי התוספת זה תחולת החוק </w:t>
      </w:r>
      <w:r>
        <w:rPr>
          <w:rFonts w:cs="David"/>
          <w:rtl/>
        </w:rPr>
        <w:t>וזה עבירות שעליהן הוא יחול. אבל לגבי סדרי דין לא ראינו.</w:t>
      </w:r>
    </w:p>
    <w:p w:rsidR="00000000" w:rsidRDefault="00203CEA">
      <w:pPr>
        <w:pStyle w:val="a3"/>
        <w:rPr>
          <w:rFonts w:cs="David"/>
          <w:rtl/>
        </w:rPr>
      </w:pPr>
    </w:p>
    <w:p w:rsidR="00000000" w:rsidRDefault="00203CEA">
      <w:pPr>
        <w:pStyle w:val="a3"/>
        <w:rPr>
          <w:rFonts w:cs="David"/>
          <w:u w:val="single"/>
          <w:rtl/>
        </w:rPr>
      </w:pPr>
      <w:r>
        <w:rPr>
          <w:rFonts w:cs="David"/>
          <w:u w:val="single"/>
          <w:rtl/>
        </w:rPr>
        <w:t>יצחק לוי:</w:t>
      </w:r>
    </w:p>
    <w:p w:rsidR="00000000" w:rsidRDefault="00203CEA">
      <w:pPr>
        <w:pStyle w:val="a3"/>
        <w:rPr>
          <w:rFonts w:cs="David"/>
          <w:u w:val="single"/>
          <w:rtl/>
        </w:rPr>
      </w:pPr>
    </w:p>
    <w:p w:rsidR="00000000" w:rsidRDefault="00203CEA">
      <w:pPr>
        <w:pStyle w:val="a3"/>
        <w:rPr>
          <w:rFonts w:cs="David"/>
          <w:rtl/>
        </w:rPr>
      </w:pPr>
      <w:r>
        <w:rPr>
          <w:rFonts w:cs="David"/>
          <w:rtl/>
        </w:rPr>
        <w:tab/>
        <w:t>סדרי הדין הם מאוד משמעותיים.  הם קובעים הכל בעצם. לא מדובר בילדות רגילות.</w:t>
      </w:r>
    </w:p>
    <w:p w:rsidR="00000000" w:rsidRDefault="00203CEA">
      <w:pPr>
        <w:pStyle w:val="a3"/>
        <w:rPr>
          <w:rFonts w:cs="David"/>
          <w:rtl/>
        </w:rPr>
      </w:pPr>
    </w:p>
    <w:p w:rsidR="00000000" w:rsidRDefault="00203CEA">
      <w:pPr>
        <w:pStyle w:val="a3"/>
        <w:rPr>
          <w:rFonts w:cs="David"/>
          <w:u w:val="single"/>
          <w:rtl/>
        </w:rPr>
      </w:pPr>
    </w:p>
    <w:p w:rsidR="00000000" w:rsidRDefault="00203CEA">
      <w:pPr>
        <w:pStyle w:val="a3"/>
        <w:rPr>
          <w:rFonts w:cs="David"/>
          <w:u w:val="single"/>
          <w:rtl/>
        </w:rPr>
      </w:pPr>
      <w:r>
        <w:rPr>
          <w:rFonts w:cs="David"/>
          <w:u w:val="single"/>
          <w:rtl/>
        </w:rPr>
        <w:t>אפרת רוזן:</w:t>
      </w:r>
    </w:p>
    <w:p w:rsidR="00000000" w:rsidRDefault="00203CEA">
      <w:pPr>
        <w:pStyle w:val="a3"/>
        <w:rPr>
          <w:rFonts w:cs="David"/>
          <w:u w:val="single"/>
          <w:rtl/>
        </w:rPr>
      </w:pPr>
    </w:p>
    <w:p w:rsidR="00000000" w:rsidRDefault="00203CEA">
      <w:pPr>
        <w:pStyle w:val="a3"/>
        <w:rPr>
          <w:rFonts w:cs="David"/>
          <w:rtl/>
        </w:rPr>
      </w:pPr>
      <w:r>
        <w:rPr>
          <w:rFonts w:cs="David"/>
          <w:rtl/>
        </w:rPr>
        <w:tab/>
        <w:t xml:space="preserve">אני לא בטוחה כמה יהיו שינויים מבחינת התקנות. </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כל החוק הזה הוא חוק של פרוצדורה</w:t>
      </w:r>
      <w:r>
        <w:rPr>
          <w:rFonts w:cs="David"/>
          <w:rtl/>
        </w:rPr>
        <w:t>.</w:t>
      </w:r>
    </w:p>
    <w:p w:rsidR="00000000" w:rsidRDefault="00203CEA">
      <w:pPr>
        <w:pStyle w:val="a3"/>
        <w:rPr>
          <w:rFonts w:cs="David"/>
          <w:rtl/>
        </w:rPr>
      </w:pPr>
    </w:p>
    <w:p w:rsidR="00000000" w:rsidRDefault="00203CEA">
      <w:pPr>
        <w:pStyle w:val="a3"/>
        <w:rPr>
          <w:rFonts w:cs="David"/>
          <w:u w:val="single"/>
          <w:rtl/>
        </w:rPr>
      </w:pPr>
      <w:r>
        <w:rPr>
          <w:rFonts w:cs="David"/>
          <w:u w:val="single"/>
          <w:rtl/>
        </w:rPr>
        <w:t>אפרת רוזן:</w:t>
      </w:r>
    </w:p>
    <w:p w:rsidR="00000000" w:rsidRDefault="00203CEA">
      <w:pPr>
        <w:pStyle w:val="a3"/>
        <w:rPr>
          <w:rFonts w:cs="David"/>
          <w:u w:val="single"/>
          <w:rtl/>
        </w:rPr>
      </w:pPr>
    </w:p>
    <w:p w:rsidR="00000000" w:rsidRDefault="00203CEA">
      <w:pPr>
        <w:pStyle w:val="a3"/>
        <w:rPr>
          <w:rFonts w:cs="David"/>
          <w:rtl/>
        </w:rPr>
      </w:pPr>
      <w:r>
        <w:rPr>
          <w:rFonts w:cs="David"/>
          <w:rtl/>
        </w:rPr>
        <w:tab/>
        <w:t>נכון.</w:t>
      </w:r>
    </w:p>
    <w:p w:rsidR="00000000" w:rsidRDefault="00203CEA">
      <w:pPr>
        <w:pStyle w:val="a3"/>
        <w:rPr>
          <w:rFonts w:cs="David"/>
          <w:rtl/>
        </w:rPr>
      </w:pPr>
    </w:p>
    <w:p w:rsidR="00000000" w:rsidRDefault="00203CEA">
      <w:pPr>
        <w:pStyle w:val="a3"/>
        <w:rPr>
          <w:rFonts w:cs="David"/>
          <w:u w:val="single"/>
          <w:rtl/>
        </w:rPr>
      </w:pPr>
      <w:r>
        <w:rPr>
          <w:rFonts w:cs="David"/>
          <w:u w:val="single"/>
          <w:rtl/>
        </w:rPr>
        <w:t>יצחק לוי:</w:t>
      </w:r>
    </w:p>
    <w:p w:rsidR="00000000" w:rsidRDefault="00203CEA">
      <w:pPr>
        <w:pStyle w:val="a3"/>
        <w:rPr>
          <w:rFonts w:cs="David"/>
          <w:u w:val="single"/>
          <w:rtl/>
        </w:rPr>
      </w:pPr>
    </w:p>
    <w:p w:rsidR="00000000" w:rsidRDefault="00203CEA">
      <w:pPr>
        <w:pStyle w:val="a3"/>
        <w:rPr>
          <w:rFonts w:cs="David"/>
          <w:rtl/>
        </w:rPr>
      </w:pPr>
      <w:r>
        <w:rPr>
          <w:rFonts w:cs="David"/>
          <w:rtl/>
        </w:rPr>
        <w:tab/>
        <w:t>זה הכל פרוצדורה.</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אז אולי יש היגיון במה שאומר חבר הכנסת לוי. טוב, יהיה באישור ועדת החוקה של הכנסת. סעיף 27.</w:t>
      </w:r>
    </w:p>
    <w:p w:rsidR="00000000" w:rsidRDefault="00203CEA">
      <w:pPr>
        <w:pStyle w:val="a3"/>
        <w:rPr>
          <w:rFonts w:cs="David"/>
          <w:rtl/>
        </w:rPr>
      </w:pPr>
    </w:p>
    <w:p w:rsidR="00000000" w:rsidRDefault="00203CEA">
      <w:pPr>
        <w:pStyle w:val="a3"/>
        <w:rPr>
          <w:rFonts w:cs="David"/>
          <w:u w:val="single"/>
          <w:rtl/>
        </w:rPr>
      </w:pPr>
      <w:r>
        <w:rPr>
          <w:rFonts w:cs="David"/>
          <w:u w:val="single"/>
          <w:rtl/>
        </w:rPr>
        <w:t>אפרת רוזן:</w:t>
      </w:r>
    </w:p>
    <w:p w:rsidR="00000000" w:rsidRDefault="00203CEA">
      <w:pPr>
        <w:pStyle w:val="a3"/>
        <w:rPr>
          <w:rFonts w:cs="David"/>
          <w:u w:val="single"/>
          <w:rtl/>
        </w:rPr>
      </w:pPr>
    </w:p>
    <w:p w:rsidR="00000000" w:rsidRDefault="00203CEA">
      <w:pPr>
        <w:pStyle w:val="a3"/>
        <w:rPr>
          <w:rFonts w:cs="David"/>
          <w:rtl/>
        </w:rPr>
      </w:pPr>
      <w:r>
        <w:rPr>
          <w:rFonts w:cs="David"/>
          <w:rtl/>
        </w:rPr>
        <w:tab/>
        <w:t>סעיף 27 זה תיקון עקיף לחוק הגנת ילדים. אני מקריאה:</w:t>
      </w:r>
    </w:p>
    <w:p w:rsidR="00000000" w:rsidRDefault="00203CEA">
      <w:pPr>
        <w:pStyle w:val="a3"/>
        <w:rPr>
          <w:rFonts w:cs="David"/>
          <w:rtl/>
        </w:rPr>
      </w:pPr>
    </w:p>
    <w:p w:rsidR="00000000" w:rsidRDefault="00203CEA">
      <w:pPr>
        <w:pStyle w:val="a3"/>
        <w:rPr>
          <w:rFonts w:cs="David"/>
          <w:rtl/>
        </w:rPr>
      </w:pPr>
      <w:r>
        <w:rPr>
          <w:rFonts w:cs="David"/>
          <w:rtl/>
        </w:rPr>
        <w:tab/>
        <w:t>בחוק לתיקון דיני הראיות (ה</w:t>
      </w:r>
      <w:r>
        <w:rPr>
          <w:rFonts w:cs="David"/>
          <w:rtl/>
        </w:rPr>
        <w:t>גנת ילדים), התשט"ז-1955</w:t>
      </w:r>
    </w:p>
    <w:p w:rsidR="00000000" w:rsidRDefault="00203CEA">
      <w:pPr>
        <w:pStyle w:val="a3"/>
        <w:rPr>
          <w:rFonts w:cs="David"/>
          <w:rtl/>
        </w:rPr>
      </w:pPr>
    </w:p>
    <w:p w:rsidR="00000000" w:rsidRDefault="00203CEA">
      <w:pPr>
        <w:pStyle w:val="a3"/>
        <w:numPr>
          <w:ilvl w:val="0"/>
          <w:numId w:val="15"/>
        </w:numPr>
        <w:rPr>
          <w:rFonts w:cs="David"/>
          <w:rtl/>
        </w:rPr>
      </w:pPr>
      <w:r>
        <w:rPr>
          <w:rFonts w:cs="David"/>
          <w:rtl/>
        </w:rPr>
        <w:t xml:space="preserve">בסעיף 1, בהגדרה "קלטת חקירה" במקום קלטת וידאו או קלטת קולית יבוא: </w:t>
      </w:r>
    </w:p>
    <w:p w:rsidR="00000000" w:rsidRDefault="00203CEA">
      <w:pPr>
        <w:pStyle w:val="a3"/>
        <w:ind w:left="1440"/>
        <w:rPr>
          <w:rFonts w:cs="David"/>
          <w:rtl/>
        </w:rPr>
      </w:pPr>
      <w:r>
        <w:rPr>
          <w:rFonts w:cs="David"/>
          <w:rtl/>
        </w:rPr>
        <w:t>"לרבות דיסקט, תקליטור וכל אמצעי אחר לאגירה ואחסון של מידע המופק</w:t>
      </w:r>
    </w:p>
    <w:p w:rsidR="00000000" w:rsidRDefault="00203CEA">
      <w:pPr>
        <w:pStyle w:val="a3"/>
        <w:ind w:left="1440"/>
        <w:rPr>
          <w:rFonts w:cs="David"/>
          <w:rtl/>
        </w:rPr>
      </w:pPr>
      <w:r>
        <w:rPr>
          <w:rFonts w:cs="David"/>
          <w:rtl/>
        </w:rPr>
        <w:t>ממכשיר תיעוד חזותי או קולי"</w:t>
      </w:r>
    </w:p>
    <w:p w:rsidR="00000000" w:rsidRDefault="00203CEA">
      <w:pPr>
        <w:pStyle w:val="a3"/>
        <w:rPr>
          <w:rFonts w:cs="David"/>
          <w:rtl/>
        </w:rPr>
      </w:pPr>
    </w:p>
    <w:p w:rsidR="00000000" w:rsidRDefault="00203CEA">
      <w:pPr>
        <w:pStyle w:val="a3"/>
        <w:rPr>
          <w:rFonts w:cs="David"/>
          <w:rtl/>
        </w:rPr>
      </w:pPr>
      <w:r>
        <w:rPr>
          <w:rFonts w:cs="David"/>
          <w:rtl/>
        </w:rPr>
        <w:tab/>
        <w:t>מה שרצינו לעשות זה להשוות את ההגדרה שיש בחוק הזה כך שההגדרה בחוק ה</w:t>
      </w:r>
      <w:r>
        <w:rPr>
          <w:rFonts w:cs="David"/>
          <w:rtl/>
        </w:rPr>
        <w:t xml:space="preserve">גנת ילדים תהיה אותה הגדרה. </w:t>
      </w:r>
    </w:p>
    <w:p w:rsidR="00000000" w:rsidRDefault="00203CEA">
      <w:pPr>
        <w:pStyle w:val="a3"/>
        <w:rPr>
          <w:rFonts w:cs="David"/>
          <w:rtl/>
        </w:rPr>
      </w:pPr>
    </w:p>
    <w:p w:rsidR="00000000" w:rsidRDefault="00203CEA">
      <w:pPr>
        <w:pStyle w:val="a3"/>
        <w:numPr>
          <w:ilvl w:val="0"/>
          <w:numId w:val="15"/>
        </w:numPr>
        <w:rPr>
          <w:rFonts w:cs="David"/>
          <w:rtl/>
        </w:rPr>
      </w:pPr>
      <w:r>
        <w:rPr>
          <w:rFonts w:cs="David"/>
          <w:rtl/>
        </w:rPr>
        <w:t>אחרי סעיף 4 יבוא:</w:t>
      </w:r>
    </w:p>
    <w:p w:rsidR="00000000" w:rsidRDefault="00203CEA">
      <w:pPr>
        <w:pStyle w:val="a3"/>
        <w:ind w:left="1440"/>
        <w:rPr>
          <w:rFonts w:cs="David"/>
          <w:rtl/>
        </w:rPr>
      </w:pPr>
      <w:r>
        <w:rPr>
          <w:rFonts w:cs="David"/>
          <w:rtl/>
        </w:rPr>
        <w:t>חקירת ילד עם מוגלות שכלית</w:t>
      </w:r>
    </w:p>
    <w:p w:rsidR="00000000" w:rsidRDefault="00203CEA">
      <w:pPr>
        <w:pStyle w:val="a3"/>
        <w:ind w:left="1440"/>
        <w:rPr>
          <w:rFonts w:cs="David"/>
          <w:rtl/>
        </w:rPr>
      </w:pPr>
    </w:p>
    <w:p w:rsidR="00000000" w:rsidRDefault="00203CEA">
      <w:pPr>
        <w:pStyle w:val="a3"/>
        <w:ind w:left="1440"/>
        <w:rPr>
          <w:rFonts w:cs="David"/>
          <w:rtl/>
        </w:rPr>
      </w:pPr>
      <w:r>
        <w:rPr>
          <w:rFonts w:cs="David"/>
          <w:rtl/>
        </w:rPr>
        <w:t xml:space="preserve">4א. </w:t>
      </w:r>
      <w:r>
        <w:rPr>
          <w:rFonts w:cs="David"/>
          <w:rtl/>
        </w:rPr>
        <w:tab/>
        <w:t>ילד שהוא אדם עם מוגלות שכלית כהגדרתו</w:t>
      </w:r>
    </w:p>
    <w:p w:rsidR="00000000" w:rsidRDefault="00203CEA">
      <w:pPr>
        <w:pStyle w:val="a3"/>
        <w:ind w:left="1440"/>
        <w:rPr>
          <w:rFonts w:cs="David"/>
          <w:rtl/>
        </w:rPr>
      </w:pPr>
      <w:r>
        <w:rPr>
          <w:rFonts w:cs="David"/>
          <w:rtl/>
        </w:rPr>
        <w:tab/>
        <w:t>בחוק הליכי חקירה והעדה (התאמה לאנשים עם</w:t>
      </w:r>
    </w:p>
    <w:p w:rsidR="00000000" w:rsidRDefault="00203CEA">
      <w:pPr>
        <w:pStyle w:val="a3"/>
        <w:ind w:left="1440"/>
        <w:rPr>
          <w:rFonts w:cs="David"/>
          <w:rtl/>
        </w:rPr>
      </w:pPr>
      <w:r>
        <w:rPr>
          <w:rFonts w:cs="David"/>
          <w:rtl/>
        </w:rPr>
        <w:tab/>
        <w:t>מוגבלות שכלית או נפשית), בתשס"ה – 2005,</w:t>
      </w:r>
    </w:p>
    <w:p w:rsidR="00000000" w:rsidRDefault="00203CEA">
      <w:pPr>
        <w:pStyle w:val="a3"/>
        <w:ind w:left="1440"/>
        <w:rPr>
          <w:rFonts w:cs="David"/>
          <w:rtl/>
        </w:rPr>
      </w:pPr>
      <w:r>
        <w:rPr>
          <w:rFonts w:cs="David"/>
          <w:rtl/>
        </w:rPr>
        <w:tab/>
        <w:t>ייחקר בידי חוקר ילדים שהוא חוקר מיוחד</w:t>
      </w:r>
    </w:p>
    <w:p w:rsidR="00000000" w:rsidRDefault="00203CEA">
      <w:pPr>
        <w:pStyle w:val="a3"/>
        <w:ind w:left="1440"/>
        <w:rPr>
          <w:rFonts w:cs="David"/>
          <w:rtl/>
        </w:rPr>
      </w:pPr>
      <w:r>
        <w:rPr>
          <w:rFonts w:cs="David"/>
          <w:rtl/>
        </w:rPr>
        <w:tab/>
        <w:t xml:space="preserve">כהגדרתו באותו </w:t>
      </w:r>
      <w:r>
        <w:rPr>
          <w:rFonts w:cs="David"/>
          <w:rtl/>
        </w:rPr>
        <w:t>חוק, ואולם אין בהוראות סעיף</w:t>
      </w:r>
    </w:p>
    <w:p w:rsidR="00000000" w:rsidRDefault="00203CEA">
      <w:pPr>
        <w:pStyle w:val="a3"/>
        <w:ind w:left="1440"/>
        <w:rPr>
          <w:rFonts w:cs="David"/>
          <w:rtl/>
        </w:rPr>
      </w:pPr>
      <w:r>
        <w:rPr>
          <w:rFonts w:cs="David"/>
          <w:rtl/>
        </w:rPr>
        <w:tab/>
        <w:t xml:space="preserve">זה כדי לפגוע בתחולת ההסדר שבחוק זה כאשר </w:t>
      </w:r>
    </w:p>
    <w:p w:rsidR="00000000" w:rsidRDefault="00203CEA">
      <w:pPr>
        <w:pStyle w:val="a3"/>
        <w:ind w:left="1440"/>
        <w:rPr>
          <w:rFonts w:cs="David"/>
          <w:rtl/>
        </w:rPr>
      </w:pPr>
      <w:r>
        <w:rPr>
          <w:rFonts w:cs="David"/>
          <w:rtl/>
        </w:rPr>
        <w:tab/>
        <w:t>העבירה שבה נחקר הילד היא עבירה המנויה</w:t>
      </w:r>
    </w:p>
    <w:p w:rsidR="00000000" w:rsidRDefault="00203CEA">
      <w:pPr>
        <w:pStyle w:val="a3"/>
        <w:ind w:left="1440"/>
        <w:rPr>
          <w:rFonts w:cs="David"/>
          <w:rtl/>
        </w:rPr>
      </w:pPr>
      <w:r>
        <w:rPr>
          <w:rFonts w:cs="David"/>
          <w:rtl/>
        </w:rPr>
        <w:tab/>
        <w:t>בתוספת"</w:t>
      </w:r>
    </w:p>
    <w:p w:rsidR="00000000" w:rsidRDefault="00203CEA">
      <w:pPr>
        <w:pStyle w:val="a3"/>
        <w:rPr>
          <w:rFonts w:cs="David"/>
          <w:rtl/>
        </w:rPr>
      </w:pPr>
    </w:p>
    <w:p w:rsidR="00000000" w:rsidRDefault="00203CEA">
      <w:pPr>
        <w:pStyle w:val="a3"/>
        <w:rPr>
          <w:rFonts w:cs="David"/>
          <w:rtl/>
        </w:rPr>
      </w:pPr>
      <w:r>
        <w:rPr>
          <w:rFonts w:cs="David"/>
          <w:rtl/>
        </w:rPr>
        <w:tab/>
        <w:t xml:space="preserve">סעיף 3 זה סעיף שהוספנו אחרי הדיון הקודם. זה סעיף 6 לחוק הגנת ילדים זה סעיף שמקביל לסעיף 24 לחוק הזה, זה סעיף הסודיות שאומר שלמעט האנשים </w:t>
      </w:r>
      <w:r>
        <w:rPr>
          <w:rFonts w:cs="David"/>
          <w:rtl/>
        </w:rPr>
        <w:t>שמפורטים בחוק כמו תובע וסניגור אי אפשר להשתמש, לראות, לעיין או להקליט את קלטת החקירה של האדם.  רצינו להבהיר שיש פרוצדורה שאפשר לפנות לבית משפט ולבקש לעיין בקלטת. רצינו להבהיר שהפרוצדורה הזו קיימת גם לפני שמוגש כתב האישום ולהבהיר שמדובר בפנייה לבית משפט שלו</w:t>
      </w:r>
      <w:r>
        <w:rPr>
          <w:rFonts w:cs="David"/>
          <w:rtl/>
        </w:rPr>
        <w:t>ם באותו מקרה.</w:t>
      </w:r>
    </w:p>
    <w:p w:rsidR="00000000" w:rsidRDefault="00203CEA">
      <w:pPr>
        <w:pStyle w:val="a3"/>
        <w:rPr>
          <w:rFonts w:cs="David"/>
          <w:rtl/>
        </w:rPr>
      </w:pPr>
    </w:p>
    <w:p w:rsidR="00000000" w:rsidRDefault="00203CEA">
      <w:pPr>
        <w:pStyle w:val="a3"/>
        <w:rPr>
          <w:rFonts w:cs="David"/>
          <w:rtl/>
        </w:rPr>
      </w:pPr>
    </w:p>
    <w:p w:rsidR="00000000" w:rsidRDefault="00203CEA">
      <w:pPr>
        <w:pStyle w:val="a3"/>
        <w:rPr>
          <w:rFonts w:cs="David"/>
          <w:rtl/>
        </w:rPr>
      </w:pPr>
      <w:r>
        <w:rPr>
          <w:rFonts w:cs="David"/>
          <w:rtl/>
        </w:rPr>
        <w:tab/>
        <w:t>אז הוספנו בסעיף 6 אחרי סעיף קטן (ב) יבוא:</w:t>
      </w:r>
    </w:p>
    <w:p w:rsidR="00000000" w:rsidRDefault="00203CEA">
      <w:pPr>
        <w:pStyle w:val="a3"/>
        <w:rPr>
          <w:rFonts w:cs="David"/>
          <w:rtl/>
        </w:rPr>
      </w:pPr>
    </w:p>
    <w:p w:rsidR="00000000" w:rsidRDefault="00203CEA">
      <w:pPr>
        <w:pStyle w:val="a3"/>
        <w:rPr>
          <w:rFonts w:cs="David"/>
          <w:rtl/>
        </w:rPr>
      </w:pPr>
      <w:r>
        <w:rPr>
          <w:rFonts w:cs="David"/>
          <w:rtl/>
        </w:rPr>
        <w:tab/>
        <w:t>בסעיף זה "בית המשפט"</w:t>
      </w:r>
    </w:p>
    <w:p w:rsidR="00000000" w:rsidRDefault="00203CEA">
      <w:pPr>
        <w:pStyle w:val="a3"/>
        <w:rPr>
          <w:rFonts w:cs="David"/>
          <w:rtl/>
        </w:rPr>
      </w:pPr>
    </w:p>
    <w:p w:rsidR="00000000" w:rsidRDefault="00203CEA">
      <w:pPr>
        <w:pStyle w:val="a3"/>
        <w:numPr>
          <w:ilvl w:val="0"/>
          <w:numId w:val="16"/>
        </w:numPr>
        <w:rPr>
          <w:rFonts w:cs="David"/>
          <w:rtl/>
        </w:rPr>
      </w:pPr>
      <w:r>
        <w:rPr>
          <w:rFonts w:cs="David"/>
          <w:rtl/>
        </w:rPr>
        <w:t>בטרם הוגש כתב אישום – בית משפט השלום שבאזור שיפוטו מתנהלת החקירה</w:t>
      </w:r>
    </w:p>
    <w:p w:rsidR="00000000" w:rsidRDefault="00203CEA">
      <w:pPr>
        <w:pStyle w:val="a3"/>
        <w:numPr>
          <w:ilvl w:val="0"/>
          <w:numId w:val="16"/>
        </w:numPr>
        <w:rPr>
          <w:rFonts w:cs="David"/>
          <w:rtl/>
        </w:rPr>
      </w:pPr>
      <w:r>
        <w:rPr>
          <w:rFonts w:cs="David"/>
          <w:rtl/>
        </w:rPr>
        <w:lastRenderedPageBreak/>
        <w:t>לאחר שהוגש כתב אישום- בית המשפט שאליו הוגש כתב האישום.</w:t>
      </w:r>
    </w:p>
    <w:p w:rsidR="00000000" w:rsidRDefault="00203CEA">
      <w:pPr>
        <w:pStyle w:val="a3"/>
        <w:rPr>
          <w:rFonts w:cs="David"/>
          <w:rtl/>
        </w:rPr>
      </w:pPr>
    </w:p>
    <w:p w:rsidR="00000000" w:rsidRDefault="00203CEA">
      <w:pPr>
        <w:pStyle w:val="a3"/>
        <w:rPr>
          <w:rFonts w:cs="David"/>
          <w:rtl/>
        </w:rPr>
      </w:pPr>
    </w:p>
    <w:p w:rsidR="00000000" w:rsidRDefault="00203CEA">
      <w:pPr>
        <w:pStyle w:val="a3"/>
        <w:ind w:left="720"/>
        <w:rPr>
          <w:rFonts w:cs="David"/>
          <w:b/>
          <w:bCs/>
          <w:rtl/>
        </w:rPr>
      </w:pPr>
      <w:r>
        <w:rPr>
          <w:rFonts w:cs="David"/>
          <w:b/>
          <w:bCs/>
          <w:rtl/>
        </w:rPr>
        <w:t>תיקון חוק סדר הדין הפלילי</w:t>
      </w:r>
    </w:p>
    <w:p w:rsidR="00000000" w:rsidRDefault="00203CEA">
      <w:pPr>
        <w:pStyle w:val="a3"/>
        <w:ind w:left="720"/>
        <w:rPr>
          <w:rFonts w:cs="David"/>
          <w:b/>
          <w:bCs/>
          <w:rtl/>
        </w:rPr>
      </w:pPr>
    </w:p>
    <w:p w:rsidR="00000000" w:rsidRDefault="00203CEA">
      <w:pPr>
        <w:pStyle w:val="a3"/>
        <w:ind w:left="720"/>
        <w:rPr>
          <w:rFonts w:cs="David"/>
          <w:rtl/>
        </w:rPr>
      </w:pPr>
      <w:r>
        <w:rPr>
          <w:rFonts w:cs="David"/>
          <w:rtl/>
        </w:rPr>
        <w:t>28. בחוק סדר הדי</w:t>
      </w:r>
      <w:r>
        <w:rPr>
          <w:rFonts w:cs="David"/>
          <w:rtl/>
        </w:rPr>
        <w:t>ן הפלילי (נוסח משולב) התשמ"ב – 1982:</w:t>
      </w:r>
    </w:p>
    <w:p w:rsidR="00000000" w:rsidRDefault="00203CEA">
      <w:pPr>
        <w:pStyle w:val="a3"/>
        <w:ind w:left="720"/>
        <w:rPr>
          <w:rFonts w:cs="David"/>
          <w:rtl/>
        </w:rPr>
      </w:pPr>
    </w:p>
    <w:p w:rsidR="00000000" w:rsidRDefault="00203CEA">
      <w:pPr>
        <w:pStyle w:val="a3"/>
        <w:numPr>
          <w:ilvl w:val="0"/>
          <w:numId w:val="17"/>
        </w:numPr>
        <w:rPr>
          <w:rFonts w:cs="David"/>
          <w:rtl/>
        </w:rPr>
      </w:pPr>
      <w:r>
        <w:rPr>
          <w:rFonts w:cs="David"/>
          <w:rtl/>
        </w:rPr>
        <w:t>בסעיף 1, לפני ההגדרה "מעשה" יבוא:</w:t>
      </w:r>
    </w:p>
    <w:p w:rsidR="00000000" w:rsidRDefault="00203CEA">
      <w:pPr>
        <w:pStyle w:val="a3"/>
        <w:rPr>
          <w:rFonts w:cs="David"/>
          <w:rtl/>
        </w:rPr>
      </w:pPr>
    </w:p>
    <w:p w:rsidR="00000000" w:rsidRDefault="00203CEA">
      <w:pPr>
        <w:pStyle w:val="a3"/>
        <w:ind w:left="1440"/>
        <w:rPr>
          <w:rFonts w:cs="David"/>
          <w:rtl/>
        </w:rPr>
      </w:pPr>
      <w:r>
        <w:rPr>
          <w:rFonts w:cs="David"/>
          <w:rtl/>
        </w:rPr>
        <w:t>"חוק חקירה והעדה של אנשים עם מוגבלות" – חוק הליכי חקירה והעדה (התאמה</w:t>
      </w:r>
    </w:p>
    <w:p w:rsidR="00000000" w:rsidRDefault="00203CEA">
      <w:pPr>
        <w:pStyle w:val="a3"/>
        <w:ind w:left="1440"/>
        <w:rPr>
          <w:rFonts w:cs="David"/>
          <w:rtl/>
        </w:rPr>
      </w:pPr>
      <w:r>
        <w:rPr>
          <w:rFonts w:cs="David"/>
          <w:rtl/>
        </w:rPr>
        <w:t>לאנשים עם מוגבלות שכלית או נפשית) בתשס"ה - 2005</w:t>
      </w:r>
    </w:p>
    <w:p w:rsidR="00000000" w:rsidRDefault="00203CEA">
      <w:pPr>
        <w:pStyle w:val="a3"/>
        <w:rPr>
          <w:rFonts w:cs="David"/>
          <w:rtl/>
        </w:rPr>
      </w:pPr>
    </w:p>
    <w:p w:rsidR="00000000" w:rsidRDefault="00203CEA">
      <w:pPr>
        <w:pStyle w:val="a3"/>
        <w:rPr>
          <w:rFonts w:cs="David"/>
          <w:rtl/>
        </w:rPr>
      </w:pPr>
    </w:p>
    <w:p w:rsidR="00000000" w:rsidRDefault="00203CEA">
      <w:pPr>
        <w:pStyle w:val="a3"/>
        <w:numPr>
          <w:ilvl w:val="0"/>
          <w:numId w:val="17"/>
        </w:numPr>
        <w:rPr>
          <w:rFonts w:cs="David"/>
          <w:rtl/>
        </w:rPr>
      </w:pPr>
      <w:r>
        <w:rPr>
          <w:rFonts w:cs="David"/>
          <w:rtl/>
        </w:rPr>
        <w:t>אחרי סעיף 117א יבוא:</w:t>
      </w:r>
    </w:p>
    <w:p w:rsidR="00000000" w:rsidRDefault="00203CEA">
      <w:pPr>
        <w:pStyle w:val="a3"/>
        <w:rPr>
          <w:rFonts w:cs="David"/>
          <w:rtl/>
        </w:rPr>
      </w:pPr>
    </w:p>
    <w:p w:rsidR="00000000" w:rsidRDefault="00203CEA">
      <w:pPr>
        <w:pStyle w:val="a3"/>
        <w:ind w:left="720"/>
        <w:rPr>
          <w:rFonts w:cs="David"/>
          <w:b/>
          <w:bCs/>
          <w:rtl/>
        </w:rPr>
      </w:pPr>
      <w:r>
        <w:rPr>
          <w:rFonts w:cs="David"/>
          <w:b/>
          <w:bCs/>
          <w:rtl/>
        </w:rPr>
        <w:t>עדות מוקדמת של אדם עם מוגבלות</w:t>
      </w:r>
    </w:p>
    <w:p w:rsidR="00000000" w:rsidRDefault="00203CEA">
      <w:pPr>
        <w:pStyle w:val="a3"/>
        <w:ind w:left="720"/>
        <w:rPr>
          <w:rFonts w:cs="David"/>
          <w:b/>
          <w:bCs/>
          <w:rtl/>
        </w:rPr>
      </w:pPr>
    </w:p>
    <w:p w:rsidR="00000000" w:rsidRDefault="00203CEA">
      <w:pPr>
        <w:pStyle w:val="a3"/>
        <w:ind w:left="720"/>
        <w:rPr>
          <w:rFonts w:cs="David"/>
          <w:rtl/>
        </w:rPr>
      </w:pPr>
      <w:r>
        <w:rPr>
          <w:rFonts w:cs="David"/>
          <w:b/>
          <w:bCs/>
          <w:rtl/>
        </w:rPr>
        <w:t>117</w:t>
      </w:r>
      <w:r>
        <w:rPr>
          <w:rFonts w:cs="David"/>
          <w:b/>
          <w:bCs/>
          <w:rtl/>
        </w:rPr>
        <w:t>ב</w:t>
      </w:r>
      <w:r>
        <w:rPr>
          <w:rFonts w:cs="David"/>
          <w:b/>
          <w:bCs/>
          <w:rtl/>
        </w:rPr>
        <w:tab/>
      </w:r>
      <w:r>
        <w:rPr>
          <w:rFonts w:cs="David"/>
          <w:rtl/>
        </w:rPr>
        <w:t xml:space="preserve">(א)   </w:t>
      </w:r>
      <w:r>
        <w:rPr>
          <w:rFonts w:cs="David"/>
          <w:rtl/>
        </w:rPr>
        <w:tab/>
        <w:t xml:space="preserve">הוגש כתב אישום לבית משפט בעבירה </w:t>
      </w:r>
    </w:p>
    <w:p w:rsidR="00000000" w:rsidRDefault="00203CEA">
      <w:pPr>
        <w:pStyle w:val="a3"/>
        <w:ind w:left="720"/>
        <w:rPr>
          <w:rFonts w:cs="David"/>
          <w:rtl/>
        </w:rPr>
      </w:pPr>
      <w:r>
        <w:rPr>
          <w:rFonts w:cs="David"/>
          <w:b/>
          <w:bCs/>
          <w:rtl/>
        </w:rPr>
        <w:tab/>
        <w:t xml:space="preserve">        </w:t>
      </w:r>
      <w:r>
        <w:rPr>
          <w:rFonts w:cs="David"/>
          <w:b/>
          <w:bCs/>
          <w:rtl/>
        </w:rPr>
        <w:tab/>
      </w:r>
      <w:r>
        <w:rPr>
          <w:rFonts w:cs="David"/>
          <w:rtl/>
        </w:rPr>
        <w:t>שבה מתלונן או עד הוא אדם עם מוגבלות</w:t>
      </w:r>
    </w:p>
    <w:p w:rsidR="00000000" w:rsidRDefault="00203CEA">
      <w:pPr>
        <w:pStyle w:val="a3"/>
        <w:ind w:left="720"/>
        <w:rPr>
          <w:rFonts w:cs="David"/>
          <w:rtl/>
        </w:rPr>
      </w:pPr>
      <w:r>
        <w:rPr>
          <w:rFonts w:cs="David"/>
          <w:rtl/>
        </w:rPr>
        <w:tab/>
      </w:r>
      <w:r>
        <w:rPr>
          <w:rFonts w:cs="David"/>
          <w:rtl/>
        </w:rPr>
        <w:tab/>
        <w:t>שכלית או אדם עם מוגבלות נפשית,</w:t>
      </w:r>
    </w:p>
    <w:p w:rsidR="00000000" w:rsidRDefault="00203CEA">
      <w:pPr>
        <w:pStyle w:val="a3"/>
        <w:ind w:left="720"/>
        <w:rPr>
          <w:rFonts w:cs="David"/>
          <w:rtl/>
        </w:rPr>
      </w:pPr>
      <w:r>
        <w:rPr>
          <w:rFonts w:cs="David"/>
          <w:rtl/>
        </w:rPr>
        <w:tab/>
      </w:r>
      <w:r>
        <w:rPr>
          <w:rFonts w:cs="David"/>
          <w:rtl/>
        </w:rPr>
        <w:tab/>
        <w:t>כהגדרתם בחוק חקירה והעדה של אנשים</w:t>
      </w:r>
    </w:p>
    <w:p w:rsidR="00000000" w:rsidRDefault="00203CEA">
      <w:pPr>
        <w:pStyle w:val="a3"/>
        <w:ind w:left="720"/>
        <w:rPr>
          <w:rFonts w:cs="David"/>
          <w:rtl/>
        </w:rPr>
      </w:pPr>
      <w:r>
        <w:rPr>
          <w:rFonts w:cs="David"/>
          <w:rtl/>
        </w:rPr>
        <w:tab/>
      </w:r>
      <w:r>
        <w:rPr>
          <w:rFonts w:cs="David"/>
          <w:rtl/>
        </w:rPr>
        <w:tab/>
        <w:t>עם מוגבלות, רשאי בית המשפט לגבות</w:t>
      </w:r>
    </w:p>
    <w:p w:rsidR="00000000" w:rsidRDefault="00203CEA">
      <w:pPr>
        <w:pStyle w:val="a3"/>
        <w:ind w:left="720"/>
        <w:rPr>
          <w:rFonts w:cs="David"/>
          <w:rtl/>
        </w:rPr>
      </w:pPr>
      <w:r>
        <w:rPr>
          <w:rFonts w:cs="David"/>
          <w:rtl/>
        </w:rPr>
        <w:tab/>
      </w:r>
      <w:r>
        <w:rPr>
          <w:rFonts w:cs="David"/>
          <w:rtl/>
        </w:rPr>
        <w:tab/>
        <w:t xml:space="preserve">לאלתר את עדותו של אותו אדם, על פי </w:t>
      </w:r>
    </w:p>
    <w:p w:rsidR="00000000" w:rsidRDefault="00203CEA">
      <w:pPr>
        <w:pStyle w:val="a3"/>
        <w:ind w:left="720"/>
        <w:rPr>
          <w:rFonts w:cs="David"/>
          <w:rtl/>
        </w:rPr>
      </w:pPr>
      <w:r>
        <w:rPr>
          <w:rFonts w:cs="David"/>
          <w:rtl/>
        </w:rPr>
        <w:tab/>
      </w:r>
      <w:r>
        <w:rPr>
          <w:rFonts w:cs="David"/>
          <w:rtl/>
        </w:rPr>
        <w:tab/>
        <w:t>בקשתו של התובע או של הנאש</w:t>
      </w:r>
      <w:r>
        <w:rPr>
          <w:rFonts w:cs="David"/>
          <w:rtl/>
        </w:rPr>
        <w:t>ם.</w:t>
      </w:r>
    </w:p>
    <w:p w:rsidR="00000000" w:rsidRDefault="00203CEA">
      <w:pPr>
        <w:pStyle w:val="a3"/>
        <w:ind w:left="720"/>
        <w:rPr>
          <w:rFonts w:cs="David"/>
          <w:rtl/>
        </w:rPr>
      </w:pPr>
    </w:p>
    <w:p w:rsidR="00000000" w:rsidRDefault="00203CEA">
      <w:pPr>
        <w:pStyle w:val="a3"/>
        <w:numPr>
          <w:ilvl w:val="0"/>
          <w:numId w:val="18"/>
        </w:numPr>
        <w:rPr>
          <w:rFonts w:cs="David"/>
          <w:rtl/>
        </w:rPr>
      </w:pPr>
      <w:r>
        <w:rPr>
          <w:rFonts w:cs="David"/>
          <w:rtl/>
        </w:rPr>
        <w:t>גביית עדות לאלתר כאמור בסעיף קטן (א)</w:t>
      </w:r>
    </w:p>
    <w:p w:rsidR="00000000" w:rsidRDefault="00203CEA">
      <w:pPr>
        <w:pStyle w:val="a3"/>
        <w:ind w:left="2160"/>
        <w:rPr>
          <w:rFonts w:cs="David"/>
          <w:rtl/>
        </w:rPr>
      </w:pPr>
      <w:r>
        <w:rPr>
          <w:rFonts w:cs="David"/>
          <w:rtl/>
        </w:rPr>
        <w:t>תתועד בהתאם להוראות סעיף 10 לחוק</w:t>
      </w:r>
    </w:p>
    <w:p w:rsidR="00000000" w:rsidRDefault="00203CEA">
      <w:pPr>
        <w:pStyle w:val="a3"/>
        <w:ind w:left="2160"/>
        <w:rPr>
          <w:rFonts w:cs="David"/>
          <w:rtl/>
        </w:rPr>
      </w:pPr>
      <w:r>
        <w:rPr>
          <w:rFonts w:cs="David"/>
          <w:rtl/>
        </w:rPr>
        <w:t>חקירה והעדה של אנשים עם מוגבלות.</w:t>
      </w:r>
    </w:p>
    <w:p w:rsidR="00000000" w:rsidRDefault="00203CEA">
      <w:pPr>
        <w:pStyle w:val="a3"/>
        <w:rPr>
          <w:rFonts w:cs="David"/>
          <w:rtl/>
        </w:rPr>
      </w:pPr>
    </w:p>
    <w:p w:rsidR="00000000" w:rsidRDefault="00203CEA">
      <w:pPr>
        <w:pStyle w:val="a3"/>
        <w:rPr>
          <w:rFonts w:cs="David"/>
          <w:rtl/>
        </w:rPr>
      </w:pPr>
      <w:r>
        <w:rPr>
          <w:rFonts w:cs="David"/>
          <w:rtl/>
        </w:rPr>
        <w:tab/>
        <w:t>לנו היתה הערה לגבי הסעיף הזה. במהלך הדיונים בהצעת החוק הבהירו לנו שאחת הבעיות המרכזיות שיש לפעמים עם עדים עם מוגבלות שכלית זה היכולת בעצם להפני</w:t>
      </w:r>
      <w:r>
        <w:rPr>
          <w:rFonts w:cs="David"/>
          <w:rtl/>
        </w:rPr>
        <w:t xml:space="preserve">ם חלק מהדברים בזיכרון ולשלוף זיכרון. ולכן השימוש בעדות מוקדמת הוא דווקא אמצעי מאוד ראוי במקרה שלהם. כרגע עדות מוקדמת אפשרית רק לאחר שהוגש כתב אישום, לפי נוסח הסעיף. אנחנו רוצים לאפשר את זה גם לגבי מתלונן לפני שהוגש כתב אישום, שזה חל בעדות מוקדמת רגילה, לא </w:t>
      </w:r>
      <w:r>
        <w:rPr>
          <w:rFonts w:cs="David"/>
          <w:rtl/>
        </w:rPr>
        <w:t>לפי החוק הזה.</w:t>
      </w:r>
    </w:p>
    <w:p w:rsidR="00000000" w:rsidRDefault="00203CEA">
      <w:pPr>
        <w:pStyle w:val="a3"/>
        <w:rPr>
          <w:rFonts w:cs="David"/>
          <w:rtl/>
        </w:rPr>
      </w:pPr>
    </w:p>
    <w:p w:rsidR="00000000" w:rsidRDefault="00203CEA">
      <w:pPr>
        <w:pStyle w:val="a3"/>
        <w:rPr>
          <w:rFonts w:cs="David"/>
          <w:u w:val="single"/>
          <w:rtl/>
        </w:rPr>
      </w:pPr>
      <w:r>
        <w:rPr>
          <w:rFonts w:cs="David"/>
          <w:u w:val="single"/>
          <w:rtl/>
        </w:rPr>
        <w:t>עמי קובו:</w:t>
      </w:r>
    </w:p>
    <w:p w:rsidR="00000000" w:rsidRDefault="00203CEA">
      <w:pPr>
        <w:pStyle w:val="a3"/>
        <w:rPr>
          <w:rFonts w:cs="David"/>
          <w:u w:val="single"/>
          <w:rtl/>
        </w:rPr>
      </w:pPr>
    </w:p>
    <w:p w:rsidR="00000000" w:rsidRDefault="00203CEA">
      <w:pPr>
        <w:pStyle w:val="a3"/>
        <w:rPr>
          <w:rFonts w:cs="David"/>
          <w:rtl/>
        </w:rPr>
      </w:pPr>
      <w:r>
        <w:rPr>
          <w:rFonts w:cs="David"/>
          <w:rtl/>
        </w:rPr>
        <w:tab/>
        <w:t>יש קושי בעדות מוקדמת לפני הגשת כתב אישום כי אם אין כתב אישום אין נאשם. ואם אין נאשם אין גם סניגור ואם אין סניגור אין חקירה נגדית, זאת אומרת האיש ימסור איזו שהיא גירסה שהיא מאוד דומה למה שהוא מסר במשטרה, אבל בעצם העדות שלו לא תלוב</w:t>
      </w:r>
      <w:r>
        <w:rPr>
          <w:rFonts w:cs="David"/>
          <w:rtl/>
        </w:rPr>
        <w:t>ן. לכן גם המשקל שיינתן לה בסופו של דבר יהיה אפסי. זה בעצם עדות שלא עברה שום בחינה. לכן אין לזה ערך בעצם. אין שום הבדל בין מצב שהוא מעיד בתחנת משטרה ומקליטים את זה בוידיאו לבין מצב שהוא מעיד מול שופט ומקליטים את זה בוידיאו, זה אותו דבר בעצם. זה בכל מקרה יהי</w:t>
      </w:r>
      <w:r>
        <w:rPr>
          <w:rFonts w:cs="David"/>
          <w:rtl/>
        </w:rPr>
        <w:t>ה מצב של הודית חוץ. ההצעה המקורית לא מדברת על כתב אישום.</w:t>
      </w:r>
    </w:p>
    <w:p w:rsidR="00000000" w:rsidRDefault="00203CEA">
      <w:pPr>
        <w:pStyle w:val="a3"/>
        <w:rPr>
          <w:rFonts w:cs="David"/>
          <w:rtl/>
        </w:rPr>
      </w:pPr>
    </w:p>
    <w:p w:rsidR="00000000" w:rsidRDefault="00203CEA">
      <w:pPr>
        <w:pStyle w:val="a3"/>
        <w:rPr>
          <w:rFonts w:cs="David"/>
          <w:u w:val="single"/>
          <w:rtl/>
        </w:rPr>
      </w:pPr>
      <w:r>
        <w:rPr>
          <w:rFonts w:cs="David"/>
          <w:u w:val="single"/>
          <w:rtl/>
        </w:rPr>
        <w:t>דפנה וינוול:</w:t>
      </w:r>
    </w:p>
    <w:p w:rsidR="00000000" w:rsidRDefault="00203CEA">
      <w:pPr>
        <w:pStyle w:val="a3"/>
        <w:rPr>
          <w:rFonts w:cs="David"/>
          <w:u w:val="single"/>
          <w:rtl/>
        </w:rPr>
      </w:pPr>
    </w:p>
    <w:p w:rsidR="00000000" w:rsidRDefault="00203CEA">
      <w:pPr>
        <w:pStyle w:val="a3"/>
        <w:rPr>
          <w:rFonts w:cs="David"/>
          <w:rtl/>
        </w:rPr>
      </w:pPr>
      <w:r>
        <w:rPr>
          <w:rFonts w:cs="David"/>
          <w:i/>
          <w:iCs/>
          <w:rtl/>
        </w:rPr>
        <w:tab/>
      </w:r>
      <w:r>
        <w:rPr>
          <w:rFonts w:cs="David"/>
          <w:rtl/>
        </w:rPr>
        <w:t>אבל גם לפני כתב אישום כאשר יש עדות מוקדמת, אז ממנים איזה שהוא סניגור שיוכל לחקור חקירה נגדית. נכון שזה לא אותו סניגור שיהיה אולי אחר כך. אבל לומר שזה כמו במשטרה - -</w:t>
      </w:r>
    </w:p>
    <w:p w:rsidR="00000000" w:rsidRDefault="00203CEA">
      <w:pPr>
        <w:pStyle w:val="a3"/>
        <w:rPr>
          <w:rFonts w:cs="David"/>
          <w:rtl/>
        </w:rPr>
      </w:pPr>
    </w:p>
    <w:p w:rsidR="00000000" w:rsidRDefault="00203CEA">
      <w:pPr>
        <w:pStyle w:val="a3"/>
        <w:rPr>
          <w:rFonts w:cs="David"/>
          <w:u w:val="single"/>
          <w:rtl/>
        </w:rPr>
      </w:pPr>
      <w:r>
        <w:rPr>
          <w:rFonts w:cs="David"/>
          <w:u w:val="single"/>
          <w:rtl/>
        </w:rPr>
        <w:t>עמי קובו:</w:t>
      </w:r>
    </w:p>
    <w:p w:rsidR="00000000" w:rsidRDefault="00203CEA">
      <w:pPr>
        <w:pStyle w:val="a3"/>
        <w:rPr>
          <w:rFonts w:cs="David"/>
          <w:u w:val="single"/>
          <w:rtl/>
        </w:rPr>
      </w:pPr>
    </w:p>
    <w:p w:rsidR="00000000" w:rsidRDefault="00203CEA">
      <w:pPr>
        <w:pStyle w:val="a3"/>
        <w:rPr>
          <w:rFonts w:cs="David"/>
          <w:rtl/>
        </w:rPr>
      </w:pPr>
      <w:r>
        <w:rPr>
          <w:rFonts w:cs="David"/>
          <w:rtl/>
        </w:rPr>
        <w:lastRenderedPageBreak/>
        <w:tab/>
        <w:t>הוא ג</w:t>
      </w:r>
      <w:r>
        <w:rPr>
          <w:rFonts w:cs="David"/>
          <w:rtl/>
        </w:rPr>
        <w:t>ם לא חוקר. ההנחיה שלנו כהנחיית סניגוריה ציבורית לסניגורים זה אם ממנים אתכם להיות סניגורים במצב כזה שאין לכם נאשם, אתם לא חוקרים בחקירה נגדית. כי איך אני יכול לחקור חקירה נגדית אם אני לא יודע מי הנאשם שלי ואני לא יודע מה קו ההגנה שלו? אני יכול רק לגרום לו נ</w:t>
      </w:r>
      <w:r>
        <w:rPr>
          <w:rFonts w:cs="David"/>
          <w:rtl/>
        </w:rPr>
        <w:t xml:space="preserve">זקים. אולי קו ההגנה שלו הפוך? אולי הוא טוען שכן הכל היה? אני לא יודע. לכן, בשלבים האלה אנחנו לא מתערבים בחקירה, גם אם ממנים אותנו. ולכן לא תהיה שם חקירה. ולכן אין הרבה היגיון בלפני כתב אישום. </w:t>
      </w:r>
    </w:p>
    <w:p w:rsidR="00000000" w:rsidRDefault="00203CEA">
      <w:pPr>
        <w:pStyle w:val="a3"/>
        <w:rPr>
          <w:rFonts w:cs="David"/>
          <w:rtl/>
        </w:rPr>
      </w:pPr>
    </w:p>
    <w:p w:rsidR="00000000" w:rsidRDefault="00203CEA">
      <w:pPr>
        <w:pStyle w:val="a3"/>
        <w:rPr>
          <w:rFonts w:cs="David"/>
          <w:u w:val="single"/>
          <w:rtl/>
        </w:rPr>
      </w:pPr>
      <w:r>
        <w:rPr>
          <w:rFonts w:cs="David"/>
          <w:u w:val="single"/>
          <w:rtl/>
        </w:rPr>
        <w:t>קריאה:</w:t>
      </w:r>
    </w:p>
    <w:p w:rsidR="00000000" w:rsidRDefault="00203CEA">
      <w:pPr>
        <w:pStyle w:val="a3"/>
        <w:rPr>
          <w:rFonts w:cs="David"/>
          <w:u w:val="single"/>
          <w:rtl/>
        </w:rPr>
      </w:pPr>
    </w:p>
    <w:p w:rsidR="00000000" w:rsidRDefault="00203CEA">
      <w:pPr>
        <w:pStyle w:val="a3"/>
        <w:rPr>
          <w:rFonts w:cs="David"/>
          <w:rtl/>
        </w:rPr>
      </w:pPr>
      <w:r>
        <w:rPr>
          <w:rFonts w:cs="David"/>
          <w:rtl/>
        </w:rPr>
        <w:tab/>
        <w:t>הוא יצטרך להעיד עוד פעם.</w:t>
      </w:r>
    </w:p>
    <w:p w:rsidR="00000000" w:rsidRDefault="00203CEA">
      <w:pPr>
        <w:pStyle w:val="a3"/>
        <w:rPr>
          <w:rFonts w:cs="David"/>
          <w:rtl/>
        </w:rPr>
      </w:pPr>
    </w:p>
    <w:p w:rsidR="00000000" w:rsidRDefault="00203CEA">
      <w:pPr>
        <w:pStyle w:val="a3"/>
        <w:rPr>
          <w:rFonts w:cs="David"/>
          <w:u w:val="single"/>
          <w:rtl/>
        </w:rPr>
      </w:pPr>
      <w:r>
        <w:rPr>
          <w:rFonts w:cs="David"/>
          <w:u w:val="single"/>
          <w:rtl/>
        </w:rPr>
        <w:t>עמי קובו:</w:t>
      </w:r>
    </w:p>
    <w:p w:rsidR="00000000" w:rsidRDefault="00203CEA">
      <w:pPr>
        <w:pStyle w:val="a3"/>
        <w:rPr>
          <w:rFonts w:cs="David"/>
          <w:u w:val="single"/>
          <w:rtl/>
        </w:rPr>
      </w:pPr>
    </w:p>
    <w:p w:rsidR="00000000" w:rsidRDefault="00203CEA">
      <w:pPr>
        <w:pStyle w:val="a3"/>
        <w:rPr>
          <w:rFonts w:cs="David"/>
          <w:rtl/>
        </w:rPr>
      </w:pPr>
      <w:r>
        <w:rPr>
          <w:rFonts w:cs="David"/>
          <w:rtl/>
        </w:rPr>
        <w:tab/>
        <w:t>זה הוא יצטרך לע</w:t>
      </w:r>
      <w:r>
        <w:rPr>
          <w:rFonts w:cs="David"/>
          <w:rtl/>
        </w:rPr>
        <w:t>לות עוד פעם. זה לא יפתור אותו מעדות. יגרמו לו פעמיים סבל.</w:t>
      </w:r>
    </w:p>
    <w:p w:rsidR="00000000" w:rsidRDefault="00203CEA">
      <w:pPr>
        <w:pStyle w:val="a3"/>
        <w:rPr>
          <w:rFonts w:cs="David"/>
          <w:rtl/>
        </w:rPr>
      </w:pPr>
    </w:p>
    <w:p w:rsidR="00000000" w:rsidRDefault="00203CEA">
      <w:pPr>
        <w:pStyle w:val="a3"/>
        <w:rPr>
          <w:rFonts w:cs="David"/>
          <w:u w:val="single"/>
          <w:rtl/>
        </w:rPr>
      </w:pPr>
      <w:r>
        <w:rPr>
          <w:rFonts w:cs="David"/>
          <w:u w:val="single"/>
          <w:rtl/>
        </w:rPr>
        <w:t>קריאה:</w:t>
      </w:r>
    </w:p>
    <w:p w:rsidR="00000000" w:rsidRDefault="00203CEA">
      <w:pPr>
        <w:pStyle w:val="a3"/>
        <w:rPr>
          <w:rFonts w:cs="David"/>
          <w:u w:val="single"/>
          <w:rtl/>
        </w:rPr>
      </w:pPr>
    </w:p>
    <w:p w:rsidR="00000000" w:rsidRDefault="00203CEA">
      <w:pPr>
        <w:pStyle w:val="a3"/>
        <w:rPr>
          <w:rFonts w:cs="David"/>
          <w:rtl/>
        </w:rPr>
      </w:pPr>
      <w:r>
        <w:rPr>
          <w:rFonts w:cs="David"/>
          <w:rtl/>
        </w:rPr>
        <w:tab/>
        <w:t>לכן זה לא טוב.</w:t>
      </w:r>
    </w:p>
    <w:p w:rsidR="00000000" w:rsidRDefault="00203CEA">
      <w:pPr>
        <w:pStyle w:val="a3"/>
        <w:rPr>
          <w:rFonts w:cs="David"/>
          <w:rtl/>
        </w:rPr>
      </w:pPr>
    </w:p>
    <w:p w:rsidR="00000000" w:rsidRDefault="00203CEA">
      <w:pPr>
        <w:pStyle w:val="a3"/>
        <w:rPr>
          <w:rFonts w:cs="David"/>
          <w:u w:val="single"/>
          <w:rtl/>
        </w:rPr>
      </w:pPr>
      <w:r>
        <w:rPr>
          <w:rFonts w:cs="David"/>
          <w:u w:val="single"/>
          <w:rtl/>
        </w:rPr>
        <w:t>דפנה בינוול:</w:t>
      </w:r>
    </w:p>
    <w:p w:rsidR="00000000" w:rsidRDefault="00203CEA">
      <w:pPr>
        <w:pStyle w:val="a3"/>
        <w:rPr>
          <w:rFonts w:cs="David"/>
          <w:u w:val="single"/>
          <w:rtl/>
        </w:rPr>
      </w:pPr>
    </w:p>
    <w:p w:rsidR="00000000" w:rsidRDefault="00203CEA">
      <w:pPr>
        <w:pStyle w:val="a3"/>
        <w:rPr>
          <w:rFonts w:cs="David"/>
          <w:rtl/>
        </w:rPr>
      </w:pPr>
      <w:r>
        <w:rPr>
          <w:rFonts w:cs="David"/>
          <w:rtl/>
        </w:rPr>
        <w:tab/>
        <w:t xml:space="preserve">וחוץ מזה, אנחנו תמיד יכולים להשתמש בסעיף 117 אם אנחנו רוצים. זאת אומרת, שלא שפה זה מונע. להכניס את זה פה לחוק הזה הוא צודק. </w:t>
      </w:r>
    </w:p>
    <w:p w:rsidR="00000000" w:rsidRDefault="00203CEA">
      <w:pPr>
        <w:pStyle w:val="a3"/>
        <w:rPr>
          <w:rFonts w:cs="David"/>
          <w:rtl/>
        </w:rPr>
      </w:pPr>
    </w:p>
    <w:p w:rsidR="00000000" w:rsidRDefault="00203CEA">
      <w:pPr>
        <w:pStyle w:val="a3"/>
        <w:rPr>
          <w:rFonts w:cs="David"/>
          <w:u w:val="single"/>
          <w:rtl/>
        </w:rPr>
      </w:pPr>
      <w:r>
        <w:rPr>
          <w:rFonts w:cs="David"/>
          <w:u w:val="single"/>
          <w:rtl/>
        </w:rPr>
        <w:t>אפרת רוזן:</w:t>
      </w:r>
    </w:p>
    <w:p w:rsidR="00000000" w:rsidRDefault="00203CEA">
      <w:pPr>
        <w:pStyle w:val="a3"/>
        <w:rPr>
          <w:rFonts w:cs="David"/>
          <w:u w:val="single"/>
          <w:rtl/>
        </w:rPr>
      </w:pPr>
    </w:p>
    <w:p w:rsidR="00000000" w:rsidRDefault="00203CEA">
      <w:pPr>
        <w:pStyle w:val="a3"/>
        <w:rPr>
          <w:rFonts w:cs="David"/>
          <w:rtl/>
        </w:rPr>
      </w:pPr>
      <w:r>
        <w:rPr>
          <w:rFonts w:cs="David"/>
          <w:rtl/>
        </w:rPr>
        <w:tab/>
        <w:t>כשדיברנו על קלטת ח</w:t>
      </w:r>
      <w:r>
        <w:rPr>
          <w:rFonts w:cs="David"/>
          <w:rtl/>
        </w:rPr>
        <w:t>קירה כל הזמן אמרנו שאנחנו נשתמש בעדות מוקדמת. אבל פה אנחנו בעצם מונעים שימוש בכל המקרים שעדיין לא הוגש בהם כתב אישום. ויכול להיות שיוגש כתב אישום שנים אחר כך.</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אני לא מבין. אז למה לא לעשות את זה תמיד? בואו נעשה תמיד.</w:t>
      </w:r>
      <w:r>
        <w:rPr>
          <w:rFonts w:cs="David"/>
          <w:rtl/>
        </w:rPr>
        <w:tab/>
        <w:t>שאפשר יהיה לגבות עד</w:t>
      </w:r>
      <w:r>
        <w:rPr>
          <w:rFonts w:cs="David"/>
          <w:rtl/>
        </w:rPr>
        <w:t>ויות מוקדמות.</w:t>
      </w:r>
    </w:p>
    <w:p w:rsidR="00000000" w:rsidRDefault="00203CEA">
      <w:pPr>
        <w:pStyle w:val="a3"/>
        <w:rPr>
          <w:rFonts w:cs="David"/>
          <w:rtl/>
        </w:rPr>
      </w:pPr>
    </w:p>
    <w:p w:rsidR="00000000" w:rsidRDefault="00203CEA">
      <w:pPr>
        <w:pStyle w:val="a3"/>
        <w:rPr>
          <w:rFonts w:cs="David"/>
          <w:u w:val="single"/>
          <w:rtl/>
        </w:rPr>
      </w:pPr>
      <w:r>
        <w:rPr>
          <w:rFonts w:cs="David"/>
          <w:u w:val="single"/>
          <w:rtl/>
        </w:rPr>
        <w:t>דפנה בינוול:</w:t>
      </w:r>
    </w:p>
    <w:p w:rsidR="00000000" w:rsidRDefault="00203CEA">
      <w:pPr>
        <w:pStyle w:val="a3"/>
        <w:rPr>
          <w:rFonts w:cs="David"/>
          <w:u w:val="single"/>
          <w:rtl/>
        </w:rPr>
      </w:pPr>
    </w:p>
    <w:p w:rsidR="00000000" w:rsidRDefault="00203CEA">
      <w:pPr>
        <w:pStyle w:val="a3"/>
        <w:rPr>
          <w:rFonts w:cs="David"/>
          <w:rtl/>
        </w:rPr>
      </w:pPr>
      <w:r>
        <w:rPr>
          <w:rFonts w:cs="David"/>
          <w:rtl/>
        </w:rPr>
        <w:tab/>
        <w:t xml:space="preserve">תמיד אפשר. יש לנו סעיף שאפשר. </w:t>
      </w:r>
    </w:p>
    <w:p w:rsidR="00000000" w:rsidRDefault="00203CEA">
      <w:pPr>
        <w:pStyle w:val="5"/>
        <w:rPr>
          <w:rFonts w:cs="David"/>
          <w:rtl/>
        </w:rPr>
      </w:pPr>
    </w:p>
    <w:p w:rsidR="00000000" w:rsidRDefault="00203CEA">
      <w:pPr>
        <w:rPr>
          <w:rFonts w:cs="David"/>
          <w:rtl/>
        </w:rPr>
      </w:pPr>
      <w:r>
        <w:rPr>
          <w:rFonts w:cs="David"/>
          <w:u w:val="single"/>
          <w:rtl/>
        </w:rPr>
        <w:br w:type="page"/>
      </w:r>
      <w:r>
        <w:rPr>
          <w:rFonts w:cs="David"/>
          <w:u w:val="single"/>
          <w:rtl/>
        </w:rPr>
        <w:lastRenderedPageBreak/>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מה זאת אומרת תמיד אפשר? כל מקרה? תמיד כשמתחשק למישהו?</w:t>
      </w:r>
    </w:p>
    <w:p w:rsidR="00000000" w:rsidRDefault="00203CEA">
      <w:pPr>
        <w:pStyle w:val="5"/>
        <w:rPr>
          <w:rFonts w:cs="David"/>
          <w:rtl/>
        </w:rPr>
      </w:pPr>
    </w:p>
    <w:p w:rsidR="00000000" w:rsidRDefault="00203CEA">
      <w:pPr>
        <w:rPr>
          <w:rFonts w:cs="David"/>
          <w:rtl/>
        </w:rPr>
      </w:pPr>
      <w:r>
        <w:rPr>
          <w:rFonts w:cs="David"/>
          <w:u w:val="single"/>
          <w:rtl/>
        </w:rPr>
        <w:t>דפנה בינוול</w:t>
      </w:r>
      <w:r>
        <w:rPr>
          <w:rFonts w:cs="David"/>
          <w:rtl/>
        </w:rPr>
        <w:t>:</w:t>
      </w:r>
    </w:p>
    <w:p w:rsidR="00000000" w:rsidRDefault="00203CEA">
      <w:pPr>
        <w:rPr>
          <w:rFonts w:cs="David"/>
          <w:rtl/>
        </w:rPr>
      </w:pPr>
    </w:p>
    <w:p w:rsidR="00000000" w:rsidRDefault="00203CEA">
      <w:pPr>
        <w:pStyle w:val="a3"/>
        <w:rPr>
          <w:rFonts w:cs="David"/>
          <w:rtl/>
        </w:rPr>
      </w:pPr>
      <w:r>
        <w:rPr>
          <w:rFonts w:cs="David"/>
          <w:rtl/>
        </w:rPr>
        <w:tab/>
        <w:t>לא, בית המשפט לא נותן.</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למה לא? אנחנו קבענו את זה כעיקרון חריג מאוד, במקרים מאוד מצ</w:t>
      </w:r>
      <w:r>
        <w:rPr>
          <w:rFonts w:cs="David"/>
          <w:rtl/>
        </w:rPr>
        <w:t>ומצמים. אם יש ממש הצדקות מאוד מאוד מיוחדות.</w:t>
      </w:r>
    </w:p>
    <w:p w:rsidR="00000000" w:rsidRDefault="00203CEA">
      <w:pPr>
        <w:pStyle w:val="a3"/>
        <w:rPr>
          <w:rFonts w:cs="David"/>
          <w:rtl/>
        </w:rPr>
      </w:pPr>
    </w:p>
    <w:p w:rsidR="00000000" w:rsidRDefault="00203CEA">
      <w:pPr>
        <w:pStyle w:val="a3"/>
        <w:rPr>
          <w:rFonts w:cs="David"/>
          <w:u w:val="single"/>
          <w:rtl/>
        </w:rPr>
      </w:pPr>
      <w:r>
        <w:rPr>
          <w:rFonts w:cs="David"/>
          <w:u w:val="single"/>
          <w:rtl/>
        </w:rPr>
        <w:t>דפנה בינוול:</w:t>
      </w:r>
    </w:p>
    <w:p w:rsidR="00000000" w:rsidRDefault="00203CEA">
      <w:pPr>
        <w:pStyle w:val="a3"/>
        <w:rPr>
          <w:rFonts w:cs="David"/>
          <w:u w:val="single"/>
          <w:rtl/>
        </w:rPr>
      </w:pPr>
    </w:p>
    <w:p w:rsidR="00000000" w:rsidRDefault="00203CEA">
      <w:pPr>
        <w:pStyle w:val="a3"/>
        <w:rPr>
          <w:rFonts w:cs="David"/>
          <w:rtl/>
        </w:rPr>
      </w:pPr>
      <w:r>
        <w:rPr>
          <w:rFonts w:cs="David"/>
          <w:rtl/>
        </w:rPr>
        <w:tab/>
        <w:t xml:space="preserve">נכון. ובית המשפט אגב לאותם מקרים מצומצמים לא נענה תמיד. </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אבל למה לעשות את זה פה?</w:t>
      </w:r>
    </w:p>
    <w:p w:rsidR="00000000" w:rsidRDefault="00203CEA">
      <w:pPr>
        <w:pStyle w:val="a3"/>
        <w:rPr>
          <w:rFonts w:cs="David"/>
          <w:rtl/>
        </w:rPr>
      </w:pPr>
    </w:p>
    <w:p w:rsidR="00000000" w:rsidRDefault="00203CEA">
      <w:pPr>
        <w:pStyle w:val="a3"/>
        <w:rPr>
          <w:rFonts w:cs="David"/>
          <w:u w:val="single"/>
          <w:rtl/>
        </w:rPr>
      </w:pPr>
      <w:r>
        <w:rPr>
          <w:rFonts w:cs="David"/>
          <w:u w:val="single"/>
          <w:rtl/>
        </w:rPr>
        <w:t>אפרת רוזן:</w:t>
      </w:r>
    </w:p>
    <w:p w:rsidR="00000000" w:rsidRDefault="00203CEA">
      <w:pPr>
        <w:pStyle w:val="a3"/>
        <w:rPr>
          <w:rFonts w:cs="David"/>
          <w:u w:val="single"/>
          <w:rtl/>
        </w:rPr>
      </w:pPr>
    </w:p>
    <w:p w:rsidR="00000000" w:rsidRDefault="00203CEA">
      <w:pPr>
        <w:pStyle w:val="a3"/>
        <w:rPr>
          <w:rFonts w:cs="David"/>
          <w:rtl/>
        </w:rPr>
      </w:pPr>
      <w:r>
        <w:rPr>
          <w:rFonts w:cs="David"/>
          <w:rtl/>
        </w:rPr>
        <w:tab/>
        <w:t>לא הצענו.</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לא צריך. כל הזמן אתם רוצים להגיד שאנשים עם מוגבלו</w:t>
      </w:r>
      <w:r>
        <w:rPr>
          <w:rFonts w:cs="David"/>
          <w:rtl/>
        </w:rPr>
        <w:t>ת צריכים להשוות אותם לכל האוכלוסייה. אז הנה, תשוו אותם לכל האוכלוסייה.</w:t>
      </w:r>
    </w:p>
    <w:p w:rsidR="00000000" w:rsidRDefault="00203CEA">
      <w:pPr>
        <w:pStyle w:val="a3"/>
        <w:rPr>
          <w:rFonts w:cs="David"/>
          <w:rtl/>
        </w:rPr>
      </w:pPr>
    </w:p>
    <w:p w:rsidR="00000000" w:rsidRDefault="00203CEA">
      <w:pPr>
        <w:pStyle w:val="a3"/>
        <w:rPr>
          <w:rFonts w:cs="David"/>
          <w:u w:val="single"/>
          <w:rtl/>
        </w:rPr>
      </w:pPr>
      <w:r>
        <w:rPr>
          <w:rFonts w:cs="David"/>
          <w:u w:val="single"/>
          <w:rtl/>
        </w:rPr>
        <w:t>קריאה:</w:t>
      </w:r>
    </w:p>
    <w:p w:rsidR="00000000" w:rsidRDefault="00203CEA">
      <w:pPr>
        <w:pStyle w:val="a3"/>
        <w:rPr>
          <w:rFonts w:cs="David"/>
          <w:u w:val="single"/>
          <w:rtl/>
        </w:rPr>
      </w:pPr>
    </w:p>
    <w:p w:rsidR="00000000" w:rsidRDefault="00203CEA">
      <w:pPr>
        <w:pStyle w:val="a3"/>
        <w:rPr>
          <w:rFonts w:cs="David"/>
          <w:rtl/>
        </w:rPr>
      </w:pPr>
      <w:r>
        <w:rPr>
          <w:rFonts w:cs="David"/>
          <w:rtl/>
        </w:rPr>
        <w:tab/>
        <w:t>אבל לכל האוכלוסייה יש אפשרות להשתמש - -</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במקרים מיוחדים. כשהאדם המוגבל יהיה גם איש או אישה שצריכים לעזוב את הארץ אז יחילו גם עליהם.</w:t>
      </w:r>
    </w:p>
    <w:p w:rsidR="00000000" w:rsidRDefault="00203CEA">
      <w:pPr>
        <w:pStyle w:val="a3"/>
        <w:rPr>
          <w:rFonts w:cs="David"/>
          <w:rtl/>
        </w:rPr>
      </w:pPr>
    </w:p>
    <w:p w:rsidR="00000000" w:rsidRDefault="00203CEA">
      <w:pPr>
        <w:pStyle w:val="a3"/>
        <w:rPr>
          <w:rFonts w:cs="David"/>
          <w:u w:val="single"/>
          <w:rtl/>
        </w:rPr>
      </w:pPr>
    </w:p>
    <w:p w:rsidR="00000000" w:rsidRDefault="00203CEA">
      <w:pPr>
        <w:pStyle w:val="a3"/>
        <w:rPr>
          <w:rFonts w:cs="David"/>
          <w:u w:val="single"/>
          <w:rtl/>
        </w:rPr>
      </w:pPr>
    </w:p>
    <w:p w:rsidR="00000000" w:rsidRDefault="00203CEA">
      <w:pPr>
        <w:pStyle w:val="a3"/>
        <w:rPr>
          <w:rFonts w:cs="David"/>
          <w:u w:val="single"/>
          <w:rtl/>
        </w:rPr>
      </w:pPr>
      <w:r>
        <w:rPr>
          <w:rFonts w:cs="David"/>
          <w:u w:val="single"/>
          <w:rtl/>
        </w:rPr>
        <w:t>דפנה בינוול:</w:t>
      </w:r>
    </w:p>
    <w:p w:rsidR="00000000" w:rsidRDefault="00203CEA">
      <w:pPr>
        <w:pStyle w:val="a3"/>
        <w:rPr>
          <w:rFonts w:cs="David"/>
          <w:u w:val="single"/>
          <w:rtl/>
        </w:rPr>
      </w:pPr>
    </w:p>
    <w:p w:rsidR="00000000" w:rsidRDefault="00203CEA">
      <w:pPr>
        <w:pStyle w:val="a3"/>
        <w:rPr>
          <w:rFonts w:cs="David"/>
          <w:rtl/>
        </w:rPr>
      </w:pPr>
      <w:r>
        <w:rPr>
          <w:rFonts w:cs="David"/>
          <w:rtl/>
        </w:rPr>
        <w:tab/>
        <w:t>אז נג</w:t>
      </w:r>
      <w:r>
        <w:rPr>
          <w:rFonts w:cs="David"/>
          <w:rtl/>
        </w:rPr>
        <w:t>בה עדות מוקדמת. זה אפשר בסעיף 117, אנחנו לא צריכים את זה פה.</w:t>
      </w:r>
    </w:p>
    <w:p w:rsidR="00000000" w:rsidRDefault="00203CEA">
      <w:pPr>
        <w:pStyle w:val="a3"/>
        <w:rPr>
          <w:rFonts w:cs="David"/>
          <w:rtl/>
        </w:rPr>
      </w:pPr>
    </w:p>
    <w:p w:rsidR="00000000" w:rsidRDefault="00203CEA">
      <w:pPr>
        <w:pStyle w:val="a3"/>
        <w:rPr>
          <w:rFonts w:cs="David"/>
          <w:u w:val="single"/>
          <w:rtl/>
        </w:rPr>
      </w:pPr>
      <w:r>
        <w:rPr>
          <w:rFonts w:cs="David"/>
          <w:u w:val="single"/>
          <w:rtl/>
        </w:rPr>
        <w:t>עמי קובו:</w:t>
      </w:r>
    </w:p>
    <w:p w:rsidR="00000000" w:rsidRDefault="00203CEA">
      <w:pPr>
        <w:pStyle w:val="a3"/>
        <w:rPr>
          <w:rFonts w:cs="David"/>
          <w:u w:val="single"/>
          <w:rtl/>
        </w:rPr>
      </w:pPr>
    </w:p>
    <w:p w:rsidR="00000000" w:rsidRDefault="00203CEA">
      <w:pPr>
        <w:pStyle w:val="a3"/>
        <w:rPr>
          <w:rFonts w:cs="David"/>
          <w:b/>
          <w:bCs/>
          <w:rtl/>
        </w:rPr>
      </w:pPr>
      <w:r>
        <w:rPr>
          <w:rFonts w:cs="David"/>
          <w:rtl/>
        </w:rPr>
        <w:tab/>
        <w:t>אין צורך בזה.</w:t>
      </w:r>
    </w:p>
    <w:p w:rsidR="00000000" w:rsidRDefault="00203CEA">
      <w:pPr>
        <w:pStyle w:val="a3"/>
        <w:rPr>
          <w:rFonts w:cs="David"/>
          <w:rtl/>
        </w:rPr>
      </w:pPr>
    </w:p>
    <w:p w:rsidR="00000000" w:rsidRDefault="00203CEA">
      <w:pPr>
        <w:pStyle w:val="a3"/>
        <w:rPr>
          <w:rFonts w:cs="David"/>
          <w:u w:val="single"/>
          <w:rtl/>
        </w:rPr>
      </w:pPr>
      <w:r>
        <w:rPr>
          <w:rFonts w:cs="David"/>
          <w:u w:val="single"/>
          <w:rtl/>
        </w:rPr>
        <w:br w:type="page"/>
        <w:t>אפרת רוזן:</w:t>
      </w:r>
    </w:p>
    <w:p w:rsidR="00000000" w:rsidRDefault="00203CEA">
      <w:pPr>
        <w:pStyle w:val="a3"/>
        <w:rPr>
          <w:rFonts w:cs="David"/>
          <w:u w:val="single"/>
          <w:rtl/>
        </w:rPr>
      </w:pPr>
    </w:p>
    <w:p w:rsidR="00000000" w:rsidRDefault="00203CEA">
      <w:pPr>
        <w:pStyle w:val="a3"/>
        <w:numPr>
          <w:ilvl w:val="0"/>
          <w:numId w:val="17"/>
        </w:numPr>
        <w:rPr>
          <w:rFonts w:cs="David"/>
          <w:rtl/>
        </w:rPr>
      </w:pPr>
      <w:r>
        <w:rPr>
          <w:rFonts w:cs="David"/>
          <w:rtl/>
        </w:rPr>
        <w:t>בסעיף 121 (א) -  אני חושבת שזו טעות. מדובר על 121 (ב) ולא (א)</w:t>
      </w:r>
    </w:p>
    <w:p w:rsidR="00000000" w:rsidRDefault="00203CEA">
      <w:pPr>
        <w:pStyle w:val="a3"/>
        <w:ind w:left="1440"/>
        <w:rPr>
          <w:rFonts w:cs="David"/>
          <w:rtl/>
        </w:rPr>
      </w:pPr>
      <w:r>
        <w:rPr>
          <w:rFonts w:cs="David"/>
          <w:rtl/>
        </w:rPr>
        <w:t>במקום לפי סעיף 117 או לפי סעיף 117 א יבוא לפי סעיפים 117, 117א, או 117ב</w:t>
      </w:r>
    </w:p>
    <w:p w:rsidR="00000000" w:rsidRDefault="00203CEA">
      <w:pPr>
        <w:pStyle w:val="5"/>
        <w:rPr>
          <w:rFonts w:cs="David"/>
          <w:rtl/>
        </w:rPr>
      </w:pPr>
    </w:p>
    <w:p w:rsidR="00000000" w:rsidRDefault="00203CEA">
      <w:pPr>
        <w:rPr>
          <w:rFonts w:cs="David"/>
          <w:rtl/>
        </w:rPr>
      </w:pPr>
      <w:r>
        <w:rPr>
          <w:rFonts w:cs="David"/>
          <w:u w:val="single"/>
          <w:rtl/>
        </w:rPr>
        <w:t>היו"ר מיכאל אית</w:t>
      </w:r>
      <w:r>
        <w:rPr>
          <w:rFonts w:cs="David"/>
          <w:u w:val="single"/>
          <w:rtl/>
        </w:rPr>
        <w:t>ן</w:t>
      </w:r>
      <w:r>
        <w:rPr>
          <w:rFonts w:cs="David"/>
          <w:rtl/>
        </w:rPr>
        <w:t>:</w:t>
      </w:r>
    </w:p>
    <w:p w:rsidR="00000000" w:rsidRDefault="00203CEA">
      <w:pPr>
        <w:pStyle w:val="a3"/>
        <w:rPr>
          <w:rFonts w:cs="David"/>
          <w:rtl/>
        </w:rPr>
      </w:pPr>
    </w:p>
    <w:p w:rsidR="00000000" w:rsidRDefault="00203CEA">
      <w:pPr>
        <w:pStyle w:val="a3"/>
        <w:rPr>
          <w:rFonts w:cs="David"/>
          <w:rtl/>
        </w:rPr>
      </w:pPr>
      <w:r>
        <w:rPr>
          <w:rFonts w:cs="David"/>
          <w:rtl/>
        </w:rPr>
        <w:tab/>
        <w:t>איזה חוק זה?</w:t>
      </w:r>
    </w:p>
    <w:p w:rsidR="00000000" w:rsidRDefault="00203CEA">
      <w:pPr>
        <w:pStyle w:val="a3"/>
        <w:rPr>
          <w:rFonts w:cs="David"/>
          <w:rtl/>
        </w:rPr>
      </w:pPr>
    </w:p>
    <w:p w:rsidR="00000000" w:rsidRDefault="00203CEA">
      <w:pPr>
        <w:pStyle w:val="a3"/>
        <w:rPr>
          <w:rFonts w:cs="David"/>
          <w:u w:val="single"/>
          <w:rtl/>
        </w:rPr>
      </w:pPr>
      <w:r>
        <w:rPr>
          <w:rFonts w:cs="David"/>
          <w:u w:val="single"/>
          <w:rtl/>
        </w:rPr>
        <w:t>אפרת רוזן</w:t>
      </w:r>
      <w:r>
        <w:rPr>
          <w:rFonts w:cs="David"/>
          <w:u w:val="single"/>
        </w:rPr>
        <w:t>:</w:t>
      </w:r>
    </w:p>
    <w:p w:rsidR="00000000" w:rsidRDefault="00203CEA">
      <w:pPr>
        <w:pStyle w:val="a3"/>
        <w:rPr>
          <w:rFonts w:cs="David"/>
          <w:u w:val="single"/>
          <w:rtl/>
        </w:rPr>
      </w:pPr>
    </w:p>
    <w:p w:rsidR="00000000" w:rsidRDefault="00203CEA">
      <w:pPr>
        <w:pStyle w:val="a3"/>
        <w:rPr>
          <w:rFonts w:cs="David"/>
          <w:rtl/>
        </w:rPr>
      </w:pPr>
      <w:r>
        <w:rPr>
          <w:rFonts w:cs="David"/>
          <w:rtl/>
        </w:rPr>
        <w:tab/>
        <w:t>אנחנו עדיין בחוק סדר הדין הפלילי. מטעינים את כל ההוראות שדיברו על עדות מוקדמת גם לעדות מוקדמת שהוספנו עכשיו.</w:t>
      </w:r>
    </w:p>
    <w:p w:rsidR="00000000" w:rsidRDefault="00203CEA">
      <w:pPr>
        <w:pStyle w:val="a3"/>
        <w:rPr>
          <w:rFonts w:cs="David"/>
          <w:rtl/>
        </w:rPr>
      </w:pPr>
    </w:p>
    <w:p w:rsidR="00000000" w:rsidRDefault="00203CEA">
      <w:pPr>
        <w:pStyle w:val="a3"/>
        <w:numPr>
          <w:ilvl w:val="0"/>
          <w:numId w:val="17"/>
        </w:numPr>
        <w:rPr>
          <w:rFonts w:cs="David"/>
          <w:rtl/>
        </w:rPr>
      </w:pPr>
      <w:r>
        <w:rPr>
          <w:rFonts w:cs="David"/>
          <w:rtl/>
        </w:rPr>
        <w:t xml:space="preserve">בסעיף 162 – </w:t>
      </w:r>
    </w:p>
    <w:p w:rsidR="00000000" w:rsidRDefault="00203CEA">
      <w:pPr>
        <w:pStyle w:val="a3"/>
        <w:ind w:left="1050"/>
        <w:rPr>
          <w:rFonts w:cs="David"/>
          <w:rtl/>
        </w:rPr>
      </w:pPr>
    </w:p>
    <w:p w:rsidR="00000000" w:rsidRDefault="00203CEA">
      <w:pPr>
        <w:pStyle w:val="a3"/>
        <w:numPr>
          <w:ilvl w:val="1"/>
          <w:numId w:val="17"/>
        </w:numPr>
        <w:rPr>
          <w:rFonts w:cs="David"/>
          <w:rtl/>
        </w:rPr>
      </w:pPr>
      <w:r>
        <w:rPr>
          <w:rFonts w:cs="David"/>
          <w:rtl/>
        </w:rPr>
        <w:t>האמור בו יסומן "(א)" ובו, בסופו יבוא " או לצורך סעיף 20(ד)</w:t>
      </w:r>
    </w:p>
    <w:p w:rsidR="00000000" w:rsidRDefault="00203CEA">
      <w:pPr>
        <w:pStyle w:val="a3"/>
        <w:ind w:left="2490"/>
        <w:rPr>
          <w:rFonts w:cs="David"/>
          <w:rtl/>
        </w:rPr>
      </w:pPr>
      <w:r>
        <w:rPr>
          <w:rFonts w:cs="David"/>
          <w:rtl/>
        </w:rPr>
        <w:t>לחוק חקירה והעדה של אנשים עם מוגב</w:t>
      </w:r>
      <w:r>
        <w:rPr>
          <w:rFonts w:cs="David"/>
          <w:rtl/>
        </w:rPr>
        <w:t>לות".</w:t>
      </w:r>
    </w:p>
    <w:p w:rsidR="00000000" w:rsidRDefault="00203CEA">
      <w:pPr>
        <w:pStyle w:val="a3"/>
        <w:rPr>
          <w:rFonts w:cs="David"/>
          <w:rtl/>
        </w:rPr>
      </w:pPr>
    </w:p>
    <w:p w:rsidR="00000000" w:rsidRDefault="00203CEA">
      <w:pPr>
        <w:pStyle w:val="a3"/>
        <w:numPr>
          <w:ilvl w:val="1"/>
          <w:numId w:val="17"/>
        </w:numPr>
        <w:rPr>
          <w:rFonts w:cs="David"/>
          <w:rtl/>
        </w:rPr>
      </w:pPr>
      <w:r>
        <w:rPr>
          <w:rFonts w:cs="David"/>
          <w:rtl/>
        </w:rPr>
        <w:t>אחרי סעיף קטן (א) יבוא:</w:t>
      </w:r>
    </w:p>
    <w:p w:rsidR="00000000" w:rsidRDefault="00203CEA">
      <w:pPr>
        <w:pStyle w:val="a3"/>
        <w:ind w:left="1770"/>
        <w:rPr>
          <w:rFonts w:cs="David"/>
          <w:rtl/>
        </w:rPr>
      </w:pPr>
    </w:p>
    <w:p w:rsidR="00000000" w:rsidRDefault="00203CEA">
      <w:pPr>
        <w:pStyle w:val="a3"/>
        <w:ind w:left="2490"/>
        <w:rPr>
          <w:rFonts w:cs="David"/>
          <w:rtl/>
        </w:rPr>
      </w:pPr>
      <w:r>
        <w:rPr>
          <w:rFonts w:cs="David"/>
          <w:rtl/>
        </w:rPr>
        <w:t>"(ב) הימנעות הנאשם מהעיד לא תשמש ראיה לחובתו, אם</w:t>
      </w:r>
    </w:p>
    <w:p w:rsidR="00000000" w:rsidRDefault="00203CEA">
      <w:pPr>
        <w:pStyle w:val="a3"/>
        <w:ind w:left="2490"/>
        <w:rPr>
          <w:rFonts w:cs="David"/>
          <w:rtl/>
        </w:rPr>
      </w:pPr>
      <w:r>
        <w:rPr>
          <w:rFonts w:cs="David"/>
          <w:rtl/>
        </w:rPr>
        <w:t>התקבלה חוות דעת מומחה שלפיה הנאשם הוא אדם עם</w:t>
      </w:r>
    </w:p>
    <w:p w:rsidR="00000000" w:rsidRDefault="00203CEA">
      <w:pPr>
        <w:pStyle w:val="a3"/>
        <w:ind w:left="2490"/>
        <w:rPr>
          <w:rFonts w:cs="David"/>
          <w:rtl/>
        </w:rPr>
      </w:pPr>
      <w:r>
        <w:rPr>
          <w:rFonts w:cs="David"/>
          <w:rtl/>
        </w:rPr>
        <w:t>מוגבלות שכלית או אדם עם מוגבלות נפשית כהגדרתם</w:t>
      </w:r>
    </w:p>
    <w:p w:rsidR="00000000" w:rsidRDefault="00203CEA">
      <w:pPr>
        <w:pStyle w:val="a3"/>
        <w:ind w:left="2490"/>
        <w:rPr>
          <w:rFonts w:cs="David"/>
          <w:rtl/>
        </w:rPr>
      </w:pPr>
      <w:r>
        <w:rPr>
          <w:rFonts w:cs="David"/>
          <w:rtl/>
        </w:rPr>
        <w:t>בחוק חקירה והעדה של אנשים עם מוגבלות".</w:t>
      </w:r>
    </w:p>
    <w:p w:rsidR="00000000" w:rsidRDefault="00203CEA">
      <w:pPr>
        <w:pStyle w:val="a3"/>
        <w:rPr>
          <w:rFonts w:cs="David"/>
          <w:rtl/>
        </w:rPr>
      </w:pPr>
    </w:p>
    <w:p w:rsidR="00000000" w:rsidRDefault="00203CEA">
      <w:pPr>
        <w:pStyle w:val="a3"/>
        <w:rPr>
          <w:rFonts w:cs="David"/>
          <w:rtl/>
        </w:rPr>
      </w:pPr>
      <w:r>
        <w:rPr>
          <w:rFonts w:cs="David"/>
          <w:rtl/>
        </w:rPr>
        <w:tab/>
        <w:t>אנחנו מתקנים פה את סעיף 162 שמדבר על שת</w:t>
      </w:r>
      <w:r>
        <w:rPr>
          <w:rFonts w:cs="David"/>
          <w:rtl/>
        </w:rPr>
        <w:t>יקת הנאשם. הכלל בחסד"פ הוא שהימנעות של הנאשם מלהעיד יכולה לשמש חיזוק לראיות התביעה. אנחנו אומרים פה שבמקרה של אדם עם מוגבלות שכלית או נפשית, אם מתקבלת חוות דעת שאכן הנאשם הוא אדם עם מוגבלות שכלית או נפשית, הימנעותו מלהעיד לא תשמש חיזוק לראיות התביעה.  בעצם</w:t>
      </w:r>
      <w:r>
        <w:rPr>
          <w:rFonts w:cs="David"/>
          <w:rtl/>
        </w:rPr>
        <w:t xml:space="preserve"> הסייג לסייג שקבוע היום בחסד"פ. </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אני לא חושב שזה בסדר. זה הרחבה. הלשון היא מאוד רחבה. צריכים להיות שהימנעות הנאשם מלהעיד נובעת מהיותו אדם עם מוגבלות שכלית או מוגבלות נפשית ולא שעצם זה שהוא אדם עם מוגבלות אז אוטומטית זה לא לחובתו.  זה ה</w:t>
      </w:r>
      <w:r>
        <w:rPr>
          <w:rFonts w:cs="David"/>
          <w:rtl/>
        </w:rPr>
        <w:t>מומחה יגיד.</w:t>
      </w:r>
    </w:p>
    <w:p w:rsidR="00000000" w:rsidRDefault="00203CEA">
      <w:pPr>
        <w:pStyle w:val="a3"/>
        <w:rPr>
          <w:rFonts w:cs="David"/>
          <w:rtl/>
        </w:rPr>
      </w:pPr>
    </w:p>
    <w:p w:rsidR="00000000" w:rsidRDefault="00203CEA">
      <w:pPr>
        <w:pStyle w:val="a3"/>
        <w:rPr>
          <w:rFonts w:cs="David"/>
          <w:u w:val="single"/>
          <w:rtl/>
        </w:rPr>
      </w:pPr>
      <w:r>
        <w:rPr>
          <w:rFonts w:cs="David"/>
          <w:u w:val="single"/>
          <w:rtl/>
        </w:rPr>
        <w:t>עמי קובו:</w:t>
      </w:r>
    </w:p>
    <w:p w:rsidR="00000000" w:rsidRDefault="00203CEA">
      <w:pPr>
        <w:pStyle w:val="a3"/>
        <w:rPr>
          <w:rFonts w:cs="David"/>
          <w:u w:val="single"/>
          <w:rtl/>
        </w:rPr>
      </w:pPr>
    </w:p>
    <w:p w:rsidR="00000000" w:rsidRDefault="00203CEA">
      <w:pPr>
        <w:pStyle w:val="a3"/>
        <w:rPr>
          <w:rFonts w:cs="David"/>
          <w:rtl/>
        </w:rPr>
      </w:pPr>
      <w:r>
        <w:rPr>
          <w:rFonts w:cs="David"/>
          <w:rtl/>
        </w:rPr>
        <w:tab/>
        <w:t>המומחה יודע שהוא מוגבל איך המומחה יודע למה הוא לא מעיד? כי הסניגור אולי ייעץ לו לא להעיד?</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לא , המומחה יכול להסביר שבגלל המוגבלות יש אפשרות שהמוגבלות היא הסיבה לכך שאדם לא מעיד. אחרת מה המומחה אומר שהוא מוגבל? ו</w:t>
      </w:r>
      <w:r>
        <w:rPr>
          <w:rFonts w:cs="David"/>
          <w:rtl/>
        </w:rPr>
        <w:t xml:space="preserve">אם הוא מוגבל אז מה? זה עוד לא אומר כלום. זו לא הסיבה. אנחנו רוצים למצוא קשר בין מצב שאדם מוגבל והוא לא מעיד, אנחנו אומרים שזה לא יהיה לחובתו, אבל זה בתנאי שמישהו בא ואמר, תשמעו, יש קשר בין המוגבלות. </w:t>
      </w:r>
    </w:p>
    <w:p w:rsidR="00000000" w:rsidRDefault="00203CEA">
      <w:pPr>
        <w:pStyle w:val="a3"/>
        <w:rPr>
          <w:rFonts w:cs="David"/>
          <w:rtl/>
        </w:rPr>
      </w:pPr>
    </w:p>
    <w:p w:rsidR="00000000" w:rsidRDefault="00203CEA">
      <w:pPr>
        <w:pStyle w:val="a3"/>
        <w:rPr>
          <w:rFonts w:cs="David"/>
          <w:u w:val="single"/>
          <w:rtl/>
        </w:rPr>
      </w:pPr>
      <w:r>
        <w:rPr>
          <w:rFonts w:cs="David"/>
          <w:u w:val="single"/>
          <w:rtl/>
        </w:rPr>
        <w:t>דפנה בינוול:</w:t>
      </w:r>
    </w:p>
    <w:p w:rsidR="00000000" w:rsidRDefault="00203CEA">
      <w:pPr>
        <w:pStyle w:val="a3"/>
        <w:rPr>
          <w:rFonts w:cs="David"/>
          <w:u w:val="single"/>
          <w:rtl/>
        </w:rPr>
      </w:pPr>
    </w:p>
    <w:p w:rsidR="00000000" w:rsidRDefault="00203CEA">
      <w:pPr>
        <w:pStyle w:val="a3"/>
        <w:rPr>
          <w:rFonts w:cs="David"/>
          <w:rtl/>
        </w:rPr>
      </w:pPr>
      <w:r>
        <w:rPr>
          <w:rFonts w:cs="David"/>
          <w:rtl/>
        </w:rPr>
        <w:tab/>
        <w:t>זה כמו בחולי נפש. בדיוק אותו דבר. זה חיי</w:t>
      </w:r>
      <w:r>
        <w:rPr>
          <w:rFonts w:cs="David"/>
          <w:rtl/>
        </w:rPr>
        <w:t>ב להיות עקב המחלה ולא סתם ככה חולה נפש.</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זה לא יכול להיות עצם זה שאדם יגיד יש לי מחלת נפש והוא כבר משוחרר מלהעיד בכל מקרה. מה זה שייך? לפעמים יש מחלות נפש שהן לא בהכרח. או אולי באותה תקופה הוא לא בזמן של מחלת נפש. יש מחלות נפש שלא מפריע</w:t>
      </w:r>
      <w:r>
        <w:rPr>
          <w:rFonts w:cs="David"/>
          <w:rtl/>
        </w:rPr>
        <w:t>ות לו להעיד.</w:t>
      </w:r>
    </w:p>
    <w:p w:rsidR="00000000" w:rsidRDefault="00203CEA">
      <w:pPr>
        <w:pStyle w:val="a3"/>
        <w:rPr>
          <w:rFonts w:cs="David"/>
          <w:rtl/>
        </w:rPr>
      </w:pPr>
    </w:p>
    <w:p w:rsidR="00000000" w:rsidRDefault="00203CEA">
      <w:pPr>
        <w:pStyle w:val="a3"/>
        <w:rPr>
          <w:rFonts w:cs="David"/>
          <w:u w:val="single"/>
          <w:rtl/>
        </w:rPr>
      </w:pPr>
      <w:r>
        <w:rPr>
          <w:rFonts w:cs="David"/>
          <w:u w:val="single"/>
          <w:rtl/>
        </w:rPr>
        <w:t>שרינה עבר הדני:</w:t>
      </w:r>
    </w:p>
    <w:p w:rsidR="00000000" w:rsidRDefault="00203CEA">
      <w:pPr>
        <w:pStyle w:val="a3"/>
        <w:rPr>
          <w:rFonts w:cs="David"/>
          <w:u w:val="single"/>
          <w:rtl/>
        </w:rPr>
      </w:pPr>
    </w:p>
    <w:p w:rsidR="00000000" w:rsidRDefault="00203CEA">
      <w:pPr>
        <w:pStyle w:val="a3"/>
        <w:rPr>
          <w:rFonts w:cs="David"/>
          <w:rtl/>
        </w:rPr>
      </w:pPr>
      <w:r>
        <w:rPr>
          <w:rFonts w:cs="David"/>
          <w:rtl/>
        </w:rPr>
        <w:tab/>
        <w:t>לגבי חולי נפש, סביר להניח שהסיטואציה שהנאשם לא מסוגל להעיד עקב מחלתו זו במילא הסיטואציה שהוא לא כשיר לעמוד לדין.</w:t>
      </w:r>
    </w:p>
    <w:p w:rsidR="00000000" w:rsidRDefault="00203CEA">
      <w:pPr>
        <w:pStyle w:val="a3"/>
        <w:rPr>
          <w:rFonts w:cs="David"/>
          <w:rtl/>
        </w:rPr>
      </w:pPr>
    </w:p>
    <w:p w:rsidR="00000000" w:rsidRDefault="00203CEA">
      <w:pPr>
        <w:pStyle w:val="a3"/>
        <w:rPr>
          <w:rFonts w:cs="David"/>
          <w:u w:val="single"/>
          <w:rtl/>
        </w:rPr>
      </w:pPr>
      <w:r>
        <w:rPr>
          <w:rFonts w:cs="David"/>
          <w:u w:val="single"/>
          <w:rtl/>
        </w:rPr>
        <w:t>אפרת רוזן:</w:t>
      </w:r>
    </w:p>
    <w:p w:rsidR="00000000" w:rsidRDefault="00203CEA">
      <w:pPr>
        <w:pStyle w:val="a3"/>
        <w:rPr>
          <w:rFonts w:cs="David"/>
          <w:u w:val="single"/>
          <w:rtl/>
        </w:rPr>
      </w:pPr>
    </w:p>
    <w:p w:rsidR="00000000" w:rsidRDefault="00203CEA">
      <w:pPr>
        <w:pStyle w:val="a3"/>
        <w:rPr>
          <w:rFonts w:cs="David"/>
          <w:rtl/>
        </w:rPr>
      </w:pPr>
      <w:r>
        <w:rPr>
          <w:rFonts w:cs="David"/>
          <w:rtl/>
        </w:rPr>
        <w:tab/>
        <w:t>אנחנו רוצים לדבר על אי מסוגלות להעיד. על היות העד אדם עם מוגבלות ועל ההשפעה של המוגבלות על האפשרו</w:t>
      </w:r>
      <w:r>
        <w:rPr>
          <w:rFonts w:cs="David"/>
          <w:rtl/>
        </w:rPr>
        <w:t>ת שלו להעיד, לא על אי מסוגלות שלו להעיד על זה שזה משפיע. ואז בית המשפט יצטרך להשתכנע. אבל צריך להיות קשר סיבתי.</w:t>
      </w:r>
    </w:p>
    <w:p w:rsidR="00000000" w:rsidRDefault="00203CEA">
      <w:pPr>
        <w:pStyle w:val="a3"/>
        <w:rPr>
          <w:rFonts w:cs="David"/>
          <w:rtl/>
        </w:rPr>
      </w:pPr>
    </w:p>
    <w:p w:rsidR="00000000" w:rsidRDefault="00203CEA">
      <w:pPr>
        <w:pStyle w:val="a3"/>
        <w:rPr>
          <w:rFonts w:cs="David"/>
          <w:u w:val="single"/>
          <w:rtl/>
        </w:rPr>
      </w:pPr>
      <w:r>
        <w:rPr>
          <w:rFonts w:cs="David"/>
          <w:u w:val="single"/>
          <w:rtl/>
        </w:rPr>
        <w:t>שרינה עבר הדני:</w:t>
      </w:r>
    </w:p>
    <w:p w:rsidR="00000000" w:rsidRDefault="00203CEA">
      <w:pPr>
        <w:pStyle w:val="a3"/>
        <w:rPr>
          <w:rFonts w:cs="David"/>
          <w:u w:val="single"/>
          <w:rtl/>
        </w:rPr>
      </w:pPr>
    </w:p>
    <w:p w:rsidR="00000000" w:rsidRDefault="00203CEA">
      <w:pPr>
        <w:pStyle w:val="a3"/>
        <w:rPr>
          <w:rFonts w:cs="David"/>
          <w:rtl/>
        </w:rPr>
      </w:pPr>
      <w:r>
        <w:rPr>
          <w:rFonts w:cs="David"/>
          <w:rtl/>
        </w:rPr>
        <w:tab/>
        <w:t>אבל אני לא חושבת שהקשר הסיבתי צריך להיות על אי מסוגלות כי אז אנחנו כבר נכנסים באמת לתחום של היעדר יכולת לעמוד לדין.</w:t>
      </w:r>
    </w:p>
    <w:p w:rsidR="00000000" w:rsidRDefault="00203CEA">
      <w:pPr>
        <w:pStyle w:val="5"/>
        <w:rPr>
          <w:rFonts w:cs="David"/>
          <w:rtl/>
        </w:rPr>
      </w:pPr>
    </w:p>
    <w:p w:rsidR="00000000" w:rsidRDefault="00203CEA">
      <w:pPr>
        <w:rPr>
          <w:rFonts w:cs="David"/>
          <w:rtl/>
        </w:rPr>
      </w:pPr>
      <w:r>
        <w:rPr>
          <w:rFonts w:cs="David"/>
          <w:u w:val="single"/>
          <w:rtl/>
        </w:rPr>
        <w:t>היו"ר מי</w:t>
      </w:r>
      <w:r>
        <w:rPr>
          <w:rFonts w:cs="David"/>
          <w:u w:val="single"/>
          <w:rtl/>
        </w:rPr>
        <w:t>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 xml:space="preserve">שהמומחה יסביר לבית המשפט, צריך להגיד: אדוני השופט, האדם הזה, אני בדקתי אותו וזה שהוא לא מעיד זה כנראה נובע או יש סיכוי גדול שזה נובע מהעובדה שהוא חולה או שהוא מוגבל. </w:t>
      </w:r>
    </w:p>
    <w:p w:rsidR="00000000" w:rsidRDefault="00203CEA">
      <w:pPr>
        <w:pStyle w:val="a3"/>
        <w:rPr>
          <w:rFonts w:cs="David"/>
          <w:rtl/>
        </w:rPr>
      </w:pPr>
    </w:p>
    <w:p w:rsidR="00000000" w:rsidRDefault="00203CEA">
      <w:pPr>
        <w:pStyle w:val="a3"/>
        <w:rPr>
          <w:rFonts w:cs="David"/>
          <w:u w:val="single"/>
          <w:rtl/>
        </w:rPr>
      </w:pPr>
      <w:r>
        <w:rPr>
          <w:rFonts w:cs="David"/>
          <w:u w:val="single"/>
          <w:rtl/>
        </w:rPr>
        <w:t>יצחק לוי:</w:t>
      </w:r>
    </w:p>
    <w:p w:rsidR="00000000" w:rsidRDefault="00203CEA">
      <w:pPr>
        <w:pStyle w:val="a3"/>
        <w:rPr>
          <w:rFonts w:cs="David"/>
          <w:u w:val="single"/>
          <w:rtl/>
        </w:rPr>
      </w:pPr>
    </w:p>
    <w:p w:rsidR="00000000" w:rsidRDefault="00203CEA">
      <w:pPr>
        <w:pStyle w:val="a3"/>
        <w:rPr>
          <w:rFonts w:cs="David"/>
          <w:rtl/>
        </w:rPr>
      </w:pPr>
      <w:r>
        <w:rPr>
          <w:rFonts w:cs="David"/>
          <w:rtl/>
        </w:rPr>
        <w:tab/>
        <w:t xml:space="preserve">זה מובן מאליו בכל החוק. </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לא.</w:t>
      </w:r>
    </w:p>
    <w:p w:rsidR="00000000" w:rsidRDefault="00203CEA">
      <w:pPr>
        <w:pStyle w:val="a3"/>
        <w:rPr>
          <w:rFonts w:cs="David"/>
          <w:rtl/>
        </w:rPr>
      </w:pPr>
    </w:p>
    <w:p w:rsidR="00000000" w:rsidRDefault="00203CEA">
      <w:pPr>
        <w:pStyle w:val="a3"/>
        <w:rPr>
          <w:rFonts w:cs="David"/>
          <w:u w:val="single"/>
          <w:rtl/>
        </w:rPr>
      </w:pPr>
      <w:r>
        <w:rPr>
          <w:rFonts w:cs="David"/>
          <w:u w:val="single"/>
          <w:rtl/>
        </w:rPr>
        <w:t>יצחק לוי:</w:t>
      </w:r>
    </w:p>
    <w:p w:rsidR="00000000" w:rsidRDefault="00203CEA">
      <w:pPr>
        <w:pStyle w:val="a3"/>
        <w:rPr>
          <w:rFonts w:cs="David"/>
          <w:u w:val="single"/>
          <w:rtl/>
        </w:rPr>
      </w:pPr>
    </w:p>
    <w:p w:rsidR="00000000" w:rsidRDefault="00203CEA">
      <w:pPr>
        <w:pStyle w:val="a3"/>
        <w:rPr>
          <w:rFonts w:cs="David"/>
          <w:rtl/>
        </w:rPr>
      </w:pPr>
      <w:r>
        <w:rPr>
          <w:rFonts w:cs="David"/>
          <w:rtl/>
        </w:rPr>
        <w:tab/>
        <w:t>כ</w:t>
      </w:r>
      <w:r>
        <w:rPr>
          <w:rFonts w:cs="David"/>
          <w:rtl/>
        </w:rPr>
        <w:t>י אם המומחה אומר שהוא נמצא במצב שהוא לא יכול להעיד, אז זה מובן מאליו. לא צריך להשתמש בסעיף הזה של הימנעות מזה. הוא נמנע כי הוא לא יכול.</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 xml:space="preserve">מי אומר את זה? </w:t>
      </w:r>
    </w:p>
    <w:p w:rsidR="00000000" w:rsidRDefault="00203CEA">
      <w:pPr>
        <w:pStyle w:val="a3"/>
        <w:rPr>
          <w:rFonts w:cs="David"/>
          <w:rtl/>
        </w:rPr>
      </w:pPr>
    </w:p>
    <w:p w:rsidR="00000000" w:rsidRDefault="00203CEA">
      <w:pPr>
        <w:pStyle w:val="a3"/>
        <w:rPr>
          <w:rFonts w:cs="David"/>
          <w:u w:val="single"/>
          <w:rtl/>
        </w:rPr>
      </w:pPr>
      <w:r>
        <w:rPr>
          <w:rFonts w:cs="David"/>
          <w:u w:val="single"/>
          <w:rtl/>
        </w:rPr>
        <w:br w:type="page"/>
        <w:t>יצחק לוי:</w:t>
      </w:r>
    </w:p>
    <w:p w:rsidR="00000000" w:rsidRDefault="00203CEA">
      <w:pPr>
        <w:pStyle w:val="a3"/>
        <w:rPr>
          <w:rFonts w:cs="David"/>
          <w:u w:val="single"/>
          <w:rtl/>
        </w:rPr>
      </w:pPr>
    </w:p>
    <w:p w:rsidR="00000000" w:rsidRDefault="00203CEA">
      <w:pPr>
        <w:pStyle w:val="a3"/>
        <w:rPr>
          <w:rFonts w:cs="David"/>
          <w:rtl/>
        </w:rPr>
      </w:pPr>
      <w:r>
        <w:rPr>
          <w:rFonts w:cs="David"/>
          <w:rtl/>
        </w:rPr>
        <w:tab/>
        <w:t>כאשר דיברנו בסעיפים הקודמים דיברנו שיש חוות דעת מומחה שבאה - - -</w:t>
      </w:r>
    </w:p>
    <w:p w:rsidR="00000000" w:rsidRDefault="00203CEA">
      <w:pPr>
        <w:pStyle w:val="5"/>
        <w:rPr>
          <w:rFonts w:cs="David"/>
          <w:rtl/>
        </w:rPr>
      </w:pPr>
    </w:p>
    <w:p w:rsidR="00000000" w:rsidRDefault="00203CEA">
      <w:pPr>
        <w:rPr>
          <w:rFonts w:cs="David"/>
          <w:rtl/>
        </w:rPr>
      </w:pPr>
      <w:r>
        <w:rPr>
          <w:rFonts w:cs="David"/>
          <w:u w:val="single"/>
          <w:rtl/>
        </w:rPr>
        <w:t>היו</w:t>
      </w:r>
      <w:r>
        <w:rPr>
          <w:rFonts w:cs="David"/>
          <w:u w:val="single"/>
          <w:rtl/>
        </w:rPr>
        <w:t>"ר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תעזוב עכשיו את הקודמים.</w:t>
      </w:r>
    </w:p>
    <w:p w:rsidR="00000000" w:rsidRDefault="00203CEA">
      <w:pPr>
        <w:pStyle w:val="a3"/>
        <w:rPr>
          <w:rFonts w:cs="David"/>
          <w:rtl/>
        </w:rPr>
      </w:pPr>
    </w:p>
    <w:p w:rsidR="00000000" w:rsidRDefault="00203CEA">
      <w:pPr>
        <w:pStyle w:val="a3"/>
        <w:rPr>
          <w:rFonts w:cs="David"/>
          <w:u w:val="single"/>
          <w:rtl/>
        </w:rPr>
      </w:pPr>
      <w:r>
        <w:rPr>
          <w:rFonts w:cs="David"/>
          <w:u w:val="single"/>
          <w:rtl/>
        </w:rPr>
        <w:t>יצחק לוי:</w:t>
      </w:r>
    </w:p>
    <w:p w:rsidR="00000000" w:rsidRDefault="00203CEA">
      <w:pPr>
        <w:pStyle w:val="a3"/>
        <w:rPr>
          <w:rFonts w:cs="David"/>
          <w:u w:val="single"/>
          <w:rtl/>
        </w:rPr>
      </w:pPr>
    </w:p>
    <w:p w:rsidR="00000000" w:rsidRDefault="00203CEA">
      <w:pPr>
        <w:pStyle w:val="a3"/>
        <w:rPr>
          <w:rFonts w:cs="David"/>
          <w:rtl/>
        </w:rPr>
      </w:pPr>
      <w:r>
        <w:rPr>
          <w:rFonts w:cs="David"/>
          <w:rtl/>
        </w:rPr>
        <w:tab/>
        <w:t>זה אותו הדבר.</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לא, זה עומד בפני עצמו. זה סעיף עצמאי.</w:t>
      </w:r>
    </w:p>
    <w:p w:rsidR="00000000" w:rsidRDefault="00203CEA">
      <w:pPr>
        <w:pStyle w:val="a3"/>
        <w:rPr>
          <w:rFonts w:cs="David"/>
          <w:rtl/>
        </w:rPr>
      </w:pPr>
    </w:p>
    <w:p w:rsidR="00000000" w:rsidRDefault="00203CEA">
      <w:pPr>
        <w:pStyle w:val="a3"/>
        <w:rPr>
          <w:rFonts w:cs="David"/>
          <w:u w:val="single"/>
          <w:rtl/>
        </w:rPr>
      </w:pPr>
      <w:r>
        <w:rPr>
          <w:rFonts w:cs="David"/>
          <w:u w:val="single"/>
          <w:rtl/>
        </w:rPr>
        <w:t>יצחק לוי:</w:t>
      </w:r>
    </w:p>
    <w:p w:rsidR="00000000" w:rsidRDefault="00203CEA">
      <w:pPr>
        <w:pStyle w:val="a3"/>
        <w:rPr>
          <w:rFonts w:cs="David"/>
          <w:u w:val="single"/>
          <w:rtl/>
        </w:rPr>
      </w:pPr>
    </w:p>
    <w:p w:rsidR="00000000" w:rsidRDefault="00203CEA">
      <w:pPr>
        <w:pStyle w:val="a3"/>
        <w:rPr>
          <w:rFonts w:cs="David"/>
          <w:rtl/>
        </w:rPr>
      </w:pPr>
      <w:r>
        <w:rPr>
          <w:rFonts w:cs="David"/>
          <w:rtl/>
        </w:rPr>
        <w:tab/>
        <w:t>אבל מה הדבר המיוחד? נניח מדובר כאן באדם מוגבל שקבעו שהוא יכול להעיד. ועכשיו, ביום חמישי בשעה 11 הוא לא יכול להעיד. נ</w:t>
      </w:r>
      <w:r>
        <w:rPr>
          <w:rFonts w:cs="David"/>
          <w:rtl/>
        </w:rPr>
        <w:t>אשם. זה לא משנה.</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 xml:space="preserve">זה משנה מאוד. </w:t>
      </w:r>
    </w:p>
    <w:p w:rsidR="00000000" w:rsidRDefault="00203CEA">
      <w:pPr>
        <w:pStyle w:val="a3"/>
        <w:rPr>
          <w:rFonts w:cs="David"/>
          <w:rtl/>
        </w:rPr>
      </w:pPr>
    </w:p>
    <w:p w:rsidR="00000000" w:rsidRDefault="00203CEA">
      <w:pPr>
        <w:pStyle w:val="a3"/>
        <w:rPr>
          <w:rFonts w:cs="David"/>
          <w:u w:val="single"/>
          <w:rtl/>
        </w:rPr>
      </w:pPr>
      <w:r>
        <w:rPr>
          <w:rFonts w:cs="David"/>
          <w:u w:val="single"/>
          <w:rtl/>
        </w:rPr>
        <w:t>יצחק לוי:</w:t>
      </w:r>
    </w:p>
    <w:p w:rsidR="00000000" w:rsidRDefault="00203CEA">
      <w:pPr>
        <w:pStyle w:val="a3"/>
        <w:rPr>
          <w:rFonts w:cs="David"/>
          <w:u w:val="single"/>
          <w:rtl/>
        </w:rPr>
      </w:pPr>
    </w:p>
    <w:p w:rsidR="00000000" w:rsidRDefault="00203CEA">
      <w:pPr>
        <w:pStyle w:val="a3"/>
        <w:rPr>
          <w:rFonts w:cs="David"/>
          <w:rtl/>
        </w:rPr>
      </w:pPr>
      <w:r>
        <w:rPr>
          <w:rFonts w:cs="David"/>
          <w:rtl/>
        </w:rPr>
        <w:tab/>
        <w:t>מבחינת ההגדרה של המוגבלות זה לא משנה.</w:t>
      </w:r>
    </w:p>
    <w:p w:rsidR="00000000" w:rsidRDefault="00203CEA">
      <w:pPr>
        <w:pStyle w:val="a3"/>
        <w:rPr>
          <w:rFonts w:cs="David"/>
          <w:rtl/>
        </w:rPr>
      </w:pPr>
    </w:p>
    <w:p w:rsidR="00000000" w:rsidRDefault="00203CEA">
      <w:pPr>
        <w:pStyle w:val="a3"/>
        <w:rPr>
          <w:rFonts w:cs="David"/>
          <w:u w:val="single"/>
          <w:rtl/>
        </w:rPr>
      </w:pPr>
      <w:r>
        <w:rPr>
          <w:rFonts w:cs="David"/>
          <w:u w:val="single"/>
          <w:rtl/>
        </w:rPr>
        <w:t>דפנה בינוול:</w:t>
      </w:r>
    </w:p>
    <w:p w:rsidR="00000000" w:rsidRDefault="00203CEA">
      <w:pPr>
        <w:pStyle w:val="a3"/>
        <w:rPr>
          <w:rFonts w:cs="David"/>
          <w:u w:val="single"/>
          <w:rtl/>
        </w:rPr>
      </w:pPr>
    </w:p>
    <w:p w:rsidR="00000000" w:rsidRDefault="00203CEA">
      <w:pPr>
        <w:pStyle w:val="a3"/>
        <w:rPr>
          <w:rFonts w:cs="David"/>
          <w:rtl/>
        </w:rPr>
      </w:pPr>
      <w:r>
        <w:rPr>
          <w:rFonts w:cs="David"/>
          <w:rtl/>
        </w:rPr>
        <w:tab/>
        <w:t>אחד הדברים הקובעים מאוד כשהנאשם מסרב לעלות על דוכן העדים ולהעיד זה יכול לשמש כחיזוק לראיות התביעה. אומרים פה, אם אנחנו לא היינו כותבים א</w:t>
      </w:r>
      <w:r>
        <w:rPr>
          <w:rFonts w:cs="David"/>
          <w:rtl/>
        </w:rPr>
        <w:t>ת הסעיף הזה, פתאום אותו נאשם מוגבל לא מעיד – הופ, לתביעה יש ראיות נוספות. וזה אנחנו רוצים למנוע. ואז מה אומרים? במקרים האלה, כאשר הוא לא מעיד זה לא ישמש. אומר יושב ראש הוועדה, בעיניי בצדק מוחלט, אי אפשר להפריד סתם הוא לא מעיד זה לא ישמש בכל מקרה. צריך שמומ</w:t>
      </w:r>
      <w:r>
        <w:rPr>
          <w:rFonts w:cs="David"/>
          <w:rtl/>
        </w:rPr>
        <w:t>חה יעיד שאותו נאשם שלא רוצה לעלות או אומר שהוא לא עולה על דוכן העדים, שתהיה לנו עדות שזה עקב מחלת הנפש או עקב המוגלות. ואז אנחנו מנתקים את זה מהחוק.</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 xml:space="preserve">כאן רק הוא מביא תעודה. הבן אדם מוגבל – כאילו נתת לו רשיון לא להעיד כי הוא לא רוצה. זה </w:t>
      </w:r>
      <w:r>
        <w:rPr>
          <w:rFonts w:cs="David"/>
          <w:rtl/>
        </w:rPr>
        <w:t>לא הגיוני. תנסחי את זה.</w:t>
      </w:r>
    </w:p>
    <w:p w:rsidR="00000000" w:rsidRDefault="00203CEA">
      <w:pPr>
        <w:pStyle w:val="a3"/>
        <w:rPr>
          <w:rFonts w:cs="David"/>
          <w:rtl/>
        </w:rPr>
      </w:pPr>
    </w:p>
    <w:p w:rsidR="00000000" w:rsidRDefault="00203CEA">
      <w:pPr>
        <w:pStyle w:val="a3"/>
        <w:rPr>
          <w:rFonts w:cs="David"/>
          <w:rtl/>
        </w:rPr>
      </w:pPr>
    </w:p>
    <w:p w:rsidR="00000000" w:rsidRDefault="00203CEA">
      <w:pPr>
        <w:pStyle w:val="a3"/>
        <w:rPr>
          <w:rFonts w:cs="David"/>
          <w:rtl/>
        </w:rPr>
      </w:pPr>
    </w:p>
    <w:p w:rsidR="00000000" w:rsidRDefault="00203CEA">
      <w:pPr>
        <w:pStyle w:val="a3"/>
        <w:rPr>
          <w:rFonts w:cs="David"/>
          <w:u w:val="single"/>
          <w:rtl/>
        </w:rPr>
      </w:pPr>
      <w:r>
        <w:rPr>
          <w:rFonts w:cs="David"/>
          <w:u w:val="single"/>
          <w:rtl/>
        </w:rPr>
        <w:br w:type="page"/>
        <w:t>אפרת רוזן:</w:t>
      </w:r>
    </w:p>
    <w:p w:rsidR="00000000" w:rsidRDefault="00203CEA">
      <w:pPr>
        <w:pStyle w:val="a3"/>
        <w:rPr>
          <w:rFonts w:cs="David"/>
          <w:rtl/>
        </w:rPr>
      </w:pPr>
    </w:p>
    <w:p w:rsidR="00000000" w:rsidRDefault="00203CEA">
      <w:pPr>
        <w:pStyle w:val="a3"/>
        <w:rPr>
          <w:rFonts w:cs="David"/>
          <w:b/>
          <w:bCs/>
          <w:rtl/>
        </w:rPr>
      </w:pPr>
      <w:r>
        <w:rPr>
          <w:rFonts w:cs="David"/>
          <w:rtl/>
        </w:rPr>
        <w:tab/>
      </w:r>
      <w:r>
        <w:rPr>
          <w:rFonts w:cs="David"/>
          <w:b/>
          <w:bCs/>
          <w:rtl/>
        </w:rPr>
        <w:t>תיקון חוק בתי המשפט</w:t>
      </w:r>
    </w:p>
    <w:p w:rsidR="00000000" w:rsidRDefault="00203CEA">
      <w:pPr>
        <w:pStyle w:val="a3"/>
        <w:rPr>
          <w:rFonts w:cs="David"/>
          <w:b/>
          <w:bCs/>
          <w:rtl/>
        </w:rPr>
      </w:pPr>
    </w:p>
    <w:p w:rsidR="00000000" w:rsidRDefault="00203CEA">
      <w:pPr>
        <w:pStyle w:val="a3"/>
        <w:numPr>
          <w:ilvl w:val="0"/>
          <w:numId w:val="19"/>
        </w:numPr>
        <w:rPr>
          <w:rFonts w:cs="David"/>
          <w:rtl/>
        </w:rPr>
      </w:pPr>
      <w:r>
        <w:rPr>
          <w:rFonts w:cs="David"/>
          <w:rtl/>
        </w:rPr>
        <w:t>בחוק בתי המשפט (נוסח משולב) התשמ"ד – 1984</w:t>
      </w:r>
    </w:p>
    <w:p w:rsidR="00000000" w:rsidRDefault="00203CEA">
      <w:pPr>
        <w:pStyle w:val="a3"/>
        <w:ind w:left="915"/>
        <w:rPr>
          <w:rFonts w:cs="David"/>
          <w:rtl/>
        </w:rPr>
      </w:pPr>
    </w:p>
    <w:p w:rsidR="00000000" w:rsidRDefault="00203CEA">
      <w:pPr>
        <w:pStyle w:val="a3"/>
        <w:numPr>
          <w:ilvl w:val="1"/>
          <w:numId w:val="19"/>
        </w:numPr>
        <w:rPr>
          <w:rFonts w:cs="David"/>
          <w:rtl/>
        </w:rPr>
      </w:pPr>
      <w:r>
        <w:rPr>
          <w:rFonts w:cs="David"/>
          <w:rtl/>
        </w:rPr>
        <w:t>בסעיף 68(ב) בפסקה (4), במקום "קטין או חסר ישע כהגדרתו</w:t>
      </w:r>
    </w:p>
    <w:p w:rsidR="00000000" w:rsidRDefault="00203CEA">
      <w:pPr>
        <w:pStyle w:val="a3"/>
        <w:ind w:left="2520"/>
        <w:rPr>
          <w:rFonts w:cs="David"/>
          <w:rtl/>
        </w:rPr>
      </w:pPr>
      <w:r>
        <w:rPr>
          <w:rFonts w:cs="David"/>
          <w:rtl/>
        </w:rPr>
        <w:t xml:space="preserve">בסעיף 368א לחוק העונשין, התשל"ז – 1977 יבוא: קטין חסר </w:t>
      </w:r>
    </w:p>
    <w:p w:rsidR="00000000" w:rsidRDefault="00203CEA">
      <w:pPr>
        <w:pStyle w:val="a3"/>
        <w:ind w:left="2520"/>
        <w:rPr>
          <w:rFonts w:cs="David"/>
          <w:rtl/>
        </w:rPr>
      </w:pPr>
      <w:r>
        <w:rPr>
          <w:rFonts w:cs="David"/>
          <w:rtl/>
        </w:rPr>
        <w:t>ישע כהגדרתו בסעיף 368א לחוק העונשי</w:t>
      </w:r>
      <w:r>
        <w:rPr>
          <w:rFonts w:cs="David"/>
          <w:rtl/>
        </w:rPr>
        <w:t>ן, התשל"ז – 1977, וכן</w:t>
      </w:r>
    </w:p>
    <w:p w:rsidR="00000000" w:rsidRDefault="00203CEA">
      <w:pPr>
        <w:pStyle w:val="a3"/>
        <w:ind w:left="2520"/>
        <w:rPr>
          <w:rFonts w:cs="David"/>
          <w:rtl/>
        </w:rPr>
      </w:pPr>
      <w:r>
        <w:rPr>
          <w:rFonts w:cs="David"/>
          <w:rtl/>
        </w:rPr>
        <w:t>אדם עם מוגבלות שכלית או אדם עם מוגבלות נפשית, כהגדרתם</w:t>
      </w:r>
    </w:p>
    <w:p w:rsidR="00000000" w:rsidRDefault="00203CEA">
      <w:pPr>
        <w:pStyle w:val="a3"/>
        <w:ind w:left="2520"/>
        <w:rPr>
          <w:rFonts w:cs="David"/>
          <w:rtl/>
        </w:rPr>
      </w:pPr>
      <w:r>
        <w:rPr>
          <w:rFonts w:cs="David"/>
          <w:rtl/>
        </w:rPr>
        <w:t>בחוק הליכי חקירה והעדה (התאמה לאנשים עם מוגבלות שכלית</w:t>
      </w:r>
    </w:p>
    <w:p w:rsidR="00000000" w:rsidRDefault="00203CEA">
      <w:pPr>
        <w:pStyle w:val="a3"/>
        <w:ind w:left="2520"/>
        <w:rPr>
          <w:rFonts w:cs="David"/>
          <w:rtl/>
        </w:rPr>
      </w:pPr>
      <w:r>
        <w:rPr>
          <w:rFonts w:cs="David"/>
          <w:rtl/>
        </w:rPr>
        <w:t>או נפשית), התשס"ה-2004 (בחוק זה – חוק חקירה והעדה של</w:t>
      </w:r>
    </w:p>
    <w:p w:rsidR="00000000" w:rsidRDefault="00203CEA">
      <w:pPr>
        <w:pStyle w:val="a3"/>
        <w:ind w:left="2520"/>
        <w:rPr>
          <w:rFonts w:cs="David"/>
          <w:rtl/>
        </w:rPr>
      </w:pPr>
      <w:r>
        <w:rPr>
          <w:rFonts w:cs="David"/>
          <w:rtl/>
        </w:rPr>
        <w:t>אנשים עם מוגבלות)";</w:t>
      </w:r>
    </w:p>
    <w:p w:rsidR="00000000" w:rsidRDefault="00203CEA">
      <w:pPr>
        <w:pStyle w:val="a3"/>
        <w:rPr>
          <w:rFonts w:cs="David"/>
          <w:rtl/>
        </w:rPr>
      </w:pPr>
    </w:p>
    <w:p w:rsidR="00000000" w:rsidRDefault="00203CEA">
      <w:pPr>
        <w:pStyle w:val="a3"/>
        <w:rPr>
          <w:rFonts w:cs="David"/>
          <w:rtl/>
        </w:rPr>
      </w:pPr>
      <w:r>
        <w:rPr>
          <w:rFonts w:cs="David"/>
          <w:rtl/>
        </w:rPr>
        <w:tab/>
        <w:t>סעיף 68 זה הסעיף שקובע את הכלל של פומביות הדיון ואת</w:t>
      </w:r>
      <w:r>
        <w:rPr>
          <w:rFonts w:cs="David"/>
          <w:rtl/>
        </w:rPr>
        <w:t xml:space="preserve"> החריגים לכלל הזה. אז הוספנו באותו מקרה שזה יהיה כדי להגן, חוץ מעל קטינים חסר ישע, גם על אנשים מהסוג הזה.</w:t>
      </w:r>
    </w:p>
    <w:p w:rsidR="00000000" w:rsidRDefault="00203CEA">
      <w:pPr>
        <w:pStyle w:val="a3"/>
        <w:rPr>
          <w:rFonts w:cs="David"/>
          <w:rtl/>
        </w:rPr>
      </w:pPr>
    </w:p>
    <w:p w:rsidR="00000000" w:rsidRDefault="00203CEA">
      <w:pPr>
        <w:pStyle w:val="a3"/>
        <w:numPr>
          <w:ilvl w:val="1"/>
          <w:numId w:val="19"/>
        </w:numPr>
        <w:rPr>
          <w:rFonts w:cs="David"/>
          <w:rtl/>
        </w:rPr>
      </w:pPr>
      <w:r>
        <w:rPr>
          <w:rFonts w:cs="David"/>
          <w:rtl/>
        </w:rPr>
        <w:t>בסעיף 70(ד) בסופו יבוא" "או לשם הגנה על פרטיותו של אדם</w:t>
      </w:r>
    </w:p>
    <w:p w:rsidR="00000000" w:rsidRDefault="00203CEA">
      <w:pPr>
        <w:pStyle w:val="a3"/>
        <w:ind w:left="2520"/>
        <w:rPr>
          <w:rFonts w:cs="David"/>
          <w:rtl/>
        </w:rPr>
      </w:pPr>
      <w:r>
        <w:rPr>
          <w:rFonts w:cs="David"/>
          <w:rtl/>
        </w:rPr>
        <w:t>עם מוגבלות שכלית או של אדם עם מוגבלות נפשית, כהגדרתם</w:t>
      </w:r>
    </w:p>
    <w:p w:rsidR="00000000" w:rsidRDefault="00203CEA">
      <w:pPr>
        <w:pStyle w:val="a3"/>
        <w:ind w:left="2520"/>
        <w:rPr>
          <w:rFonts w:cs="David"/>
          <w:rtl/>
        </w:rPr>
      </w:pPr>
      <w:r>
        <w:rPr>
          <w:rFonts w:cs="David"/>
          <w:rtl/>
        </w:rPr>
        <w:t>בחוק חקירה והעדה של אנשים עם מוגבלות,</w:t>
      </w:r>
      <w:r>
        <w:rPr>
          <w:rFonts w:cs="David"/>
          <w:rtl/>
        </w:rPr>
        <w:t xml:space="preserve"> שהוא בעל דין, עד</w:t>
      </w:r>
    </w:p>
    <w:p w:rsidR="00000000" w:rsidRDefault="00203CEA">
      <w:pPr>
        <w:pStyle w:val="a3"/>
        <w:ind w:left="2520"/>
        <w:rPr>
          <w:rFonts w:cs="David"/>
          <w:rtl/>
        </w:rPr>
      </w:pPr>
      <w:r>
        <w:rPr>
          <w:rFonts w:cs="David"/>
          <w:rtl/>
        </w:rPr>
        <w:t>או אדם אחר ששמו הוזכר בדיון".</w:t>
      </w:r>
    </w:p>
    <w:p w:rsidR="00000000" w:rsidRDefault="00203CEA">
      <w:pPr>
        <w:pStyle w:val="a3"/>
        <w:rPr>
          <w:rFonts w:cs="David"/>
          <w:rtl/>
        </w:rPr>
      </w:pPr>
    </w:p>
    <w:p w:rsidR="00000000" w:rsidRDefault="00203CEA">
      <w:pPr>
        <w:pStyle w:val="a3"/>
        <w:rPr>
          <w:rFonts w:cs="David"/>
          <w:rtl/>
        </w:rPr>
      </w:pPr>
      <w:r>
        <w:rPr>
          <w:rFonts w:cs="David"/>
          <w:rtl/>
        </w:rPr>
        <w:tab/>
        <w:t xml:space="preserve">סעיף 70 זה הסעיף שמאפשר איסור פרסום, שבית משפט יכול לאסור פרסום של משהו שקשור לדיוני בית המשפט. "בית משפט רשאי לאסור כל פרסום בקשר לדיוני בית המשפט, במידה שהוא רואה צורך בכך, לשם הגנה על בטחונו של בעל דין, </w:t>
      </w:r>
      <w:r>
        <w:rPr>
          <w:rFonts w:cs="David"/>
          <w:rtl/>
        </w:rPr>
        <w:t>עד או אדם אחר ששמו הוזכר בדיון, או לשם מניעת פגיעה חמורה בפרטיות של אחד מהם". פה אנחנו מוסיפים גם לשם הגנה על אדם עם מוגבלות שכלית או נפשית.</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אנחנו כותבים כבר "לשם מניעת פגיעה חמורה בפרטיות של אחד מהם".</w:t>
      </w:r>
    </w:p>
    <w:p w:rsidR="00000000" w:rsidRDefault="00203CEA">
      <w:pPr>
        <w:pStyle w:val="a3"/>
        <w:rPr>
          <w:rFonts w:cs="David"/>
          <w:rtl/>
        </w:rPr>
      </w:pPr>
    </w:p>
    <w:p w:rsidR="00000000" w:rsidRDefault="00203CEA">
      <w:pPr>
        <w:pStyle w:val="a3"/>
        <w:rPr>
          <w:rFonts w:cs="David"/>
          <w:u w:val="single"/>
          <w:rtl/>
        </w:rPr>
      </w:pPr>
      <w:r>
        <w:rPr>
          <w:rFonts w:cs="David"/>
          <w:u w:val="single"/>
          <w:rtl/>
        </w:rPr>
        <w:t>אפרת רוזן:</w:t>
      </w:r>
    </w:p>
    <w:p w:rsidR="00000000" w:rsidRDefault="00203CEA">
      <w:pPr>
        <w:pStyle w:val="a3"/>
        <w:rPr>
          <w:rFonts w:cs="David"/>
          <w:u w:val="single"/>
          <w:rtl/>
        </w:rPr>
      </w:pPr>
    </w:p>
    <w:p w:rsidR="00000000" w:rsidRDefault="00203CEA">
      <w:pPr>
        <w:pStyle w:val="a3"/>
        <w:rPr>
          <w:rFonts w:cs="David"/>
          <w:rtl/>
        </w:rPr>
      </w:pPr>
      <w:r>
        <w:rPr>
          <w:rFonts w:cs="David"/>
          <w:rtl/>
        </w:rPr>
        <w:tab/>
        <w:t xml:space="preserve">הוספנו שאחד מהם זה </w:t>
      </w:r>
      <w:r>
        <w:rPr>
          <w:rFonts w:cs="David"/>
          <w:rtl/>
        </w:rPr>
        <w:t xml:space="preserve">יהיה גם אדם עם מוגבלות שכלית או נפשית. </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תראי, הסגנון לא תואם את הסעיף. אמרנו כאן שהמטרה היא שאיסור הפרסום הוא למניעת פגיעה חמורה בפרטיותו של מישהו, של אלה שמנויים, בעל דין או אדם אחר ששמו מוזכר בדיון.</w:t>
      </w:r>
    </w:p>
    <w:p w:rsidR="00000000" w:rsidRDefault="00203CEA">
      <w:pPr>
        <w:pStyle w:val="a3"/>
        <w:rPr>
          <w:rFonts w:cs="David"/>
          <w:rtl/>
        </w:rPr>
      </w:pPr>
    </w:p>
    <w:p w:rsidR="00000000" w:rsidRDefault="00203CEA">
      <w:pPr>
        <w:pStyle w:val="a3"/>
        <w:rPr>
          <w:rFonts w:cs="David"/>
          <w:u w:val="single"/>
          <w:rtl/>
        </w:rPr>
      </w:pPr>
      <w:r>
        <w:rPr>
          <w:rFonts w:cs="David"/>
          <w:u w:val="single"/>
          <w:rtl/>
        </w:rPr>
        <w:t>אפרת רוזן:</w:t>
      </w:r>
    </w:p>
    <w:p w:rsidR="00000000" w:rsidRDefault="00203CEA">
      <w:pPr>
        <w:pStyle w:val="a3"/>
        <w:rPr>
          <w:rFonts w:cs="David"/>
          <w:u w:val="single"/>
          <w:rtl/>
        </w:rPr>
      </w:pPr>
    </w:p>
    <w:p w:rsidR="00000000" w:rsidRDefault="00203CEA">
      <w:pPr>
        <w:pStyle w:val="a3"/>
        <w:rPr>
          <w:rFonts w:cs="David"/>
          <w:rtl/>
        </w:rPr>
      </w:pPr>
      <w:r>
        <w:rPr>
          <w:rFonts w:cs="David"/>
          <w:rtl/>
        </w:rPr>
        <w:tab/>
        <w:t xml:space="preserve">יכול להיות שנשנה את </w:t>
      </w:r>
      <w:r>
        <w:rPr>
          <w:rFonts w:cs="David"/>
          <w:rtl/>
        </w:rPr>
        <w:t>הסדר מבחינה ניסוחית.</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דרך אגב, כל בעל דין ששמו מוזכר בדיון. לא? טוב. אז יש איסור פרסום. עכשיו את קבעת שהמטרה היא למניעת פגיעה חמורה בפרטיות. כאן את כותבת - - -</w:t>
      </w:r>
    </w:p>
    <w:p w:rsidR="00000000" w:rsidRDefault="00203CEA">
      <w:pPr>
        <w:pStyle w:val="a3"/>
        <w:rPr>
          <w:rFonts w:cs="David"/>
          <w:rtl/>
        </w:rPr>
      </w:pPr>
    </w:p>
    <w:p w:rsidR="00000000" w:rsidRDefault="00203CEA">
      <w:pPr>
        <w:pStyle w:val="a3"/>
        <w:rPr>
          <w:rFonts w:cs="David"/>
          <w:u w:val="single"/>
          <w:rtl/>
        </w:rPr>
      </w:pPr>
      <w:r>
        <w:rPr>
          <w:rFonts w:cs="David"/>
          <w:u w:val="single"/>
          <w:rtl/>
        </w:rPr>
        <w:t>דפנה בינוול:</w:t>
      </w:r>
    </w:p>
    <w:p w:rsidR="00000000" w:rsidRDefault="00203CEA">
      <w:pPr>
        <w:pStyle w:val="a3"/>
        <w:rPr>
          <w:rFonts w:cs="David"/>
          <w:u w:val="single"/>
          <w:rtl/>
        </w:rPr>
      </w:pPr>
    </w:p>
    <w:p w:rsidR="00000000" w:rsidRDefault="00203CEA">
      <w:pPr>
        <w:pStyle w:val="a3"/>
        <w:rPr>
          <w:rFonts w:cs="David"/>
          <w:rtl/>
        </w:rPr>
      </w:pPr>
      <w:r>
        <w:rPr>
          <w:rFonts w:cs="David"/>
          <w:rtl/>
        </w:rPr>
        <w:tab/>
        <w:t>הגנה על פרטיות.</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כאן את כותבת הגנה על הפ</w:t>
      </w:r>
      <w:r>
        <w:rPr>
          <w:rFonts w:cs="David"/>
          <w:rtl/>
        </w:rPr>
        <w:t>רטיות. אני מסכים שלא צריך פגיעה חמורה. צריך להיות למניעת פגיעה בפרטיות. לא? למה צריך ללכת הפוך כאן? כאילו את קובעת מבחן שונה לגבי מוגבלות ואדם עם הכנה נפשית, שם אמרת פגיעה חמורה בפרטיות וכאן את אומרת פגיעה בפרטיות לגביו. אבל בשני המקרים המטרה היא למנוע פגי</w:t>
      </w:r>
      <w:r>
        <w:rPr>
          <w:rFonts w:cs="David"/>
          <w:rtl/>
        </w:rPr>
        <w:t>עה בפרטיות, לא להגן אלא למנוע פגיעה.</w:t>
      </w:r>
    </w:p>
    <w:p w:rsidR="00000000" w:rsidRDefault="00203CEA">
      <w:pPr>
        <w:pStyle w:val="a3"/>
        <w:rPr>
          <w:rFonts w:cs="David"/>
          <w:rtl/>
        </w:rPr>
      </w:pPr>
    </w:p>
    <w:p w:rsidR="00000000" w:rsidRDefault="00203CEA">
      <w:pPr>
        <w:pStyle w:val="a3"/>
        <w:rPr>
          <w:rFonts w:cs="David"/>
          <w:u w:val="single"/>
          <w:rtl/>
        </w:rPr>
      </w:pPr>
      <w:r>
        <w:rPr>
          <w:rFonts w:cs="David"/>
          <w:u w:val="single"/>
          <w:rtl/>
        </w:rPr>
        <w:t>יפעת רווה:</w:t>
      </w:r>
    </w:p>
    <w:p w:rsidR="00000000" w:rsidRDefault="00203CEA">
      <w:pPr>
        <w:pStyle w:val="a3"/>
        <w:rPr>
          <w:rFonts w:cs="David"/>
          <w:u w:val="single"/>
          <w:rtl/>
        </w:rPr>
      </w:pPr>
    </w:p>
    <w:p w:rsidR="00000000" w:rsidRDefault="00203CEA">
      <w:pPr>
        <w:pStyle w:val="a3"/>
        <w:rPr>
          <w:rFonts w:cs="David"/>
          <w:rtl/>
        </w:rPr>
      </w:pPr>
      <w:r>
        <w:rPr>
          <w:rFonts w:cs="David"/>
          <w:rtl/>
        </w:rPr>
        <w:tab/>
        <w:t xml:space="preserve">הסעיף הקיים מדבר על הגנה על בעל דין אדם או עד אחר ששמו הוזכר בדיון לשם מניעת פגיעה.... </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בשני המקרים זה למנוע. כלפי בעל דין רגיל פגיעה חמורה בפרטיות, לגבי אדם עם מוגבלות שכלית מספיקה פג</w:t>
      </w:r>
      <w:r>
        <w:rPr>
          <w:rFonts w:cs="David"/>
          <w:rtl/>
        </w:rPr>
        <w:t>יעה.</w:t>
      </w:r>
    </w:p>
    <w:p w:rsidR="00000000" w:rsidRDefault="00203CEA">
      <w:pPr>
        <w:pStyle w:val="a3"/>
        <w:rPr>
          <w:rFonts w:cs="David"/>
          <w:rtl/>
        </w:rPr>
      </w:pPr>
    </w:p>
    <w:p w:rsidR="00000000" w:rsidRDefault="00203CEA">
      <w:pPr>
        <w:pStyle w:val="a3"/>
        <w:rPr>
          <w:rFonts w:cs="David"/>
          <w:u w:val="single"/>
          <w:rtl/>
        </w:rPr>
      </w:pPr>
      <w:r>
        <w:rPr>
          <w:rFonts w:cs="David"/>
          <w:u w:val="single"/>
          <w:rtl/>
        </w:rPr>
        <w:t>אפרת רוזן:</w:t>
      </w:r>
    </w:p>
    <w:p w:rsidR="00000000" w:rsidRDefault="00203CEA">
      <w:pPr>
        <w:pStyle w:val="a3"/>
        <w:rPr>
          <w:rFonts w:cs="David"/>
          <w:u w:val="single"/>
          <w:rtl/>
        </w:rPr>
      </w:pPr>
    </w:p>
    <w:p w:rsidR="00000000" w:rsidRDefault="00203CEA">
      <w:pPr>
        <w:pStyle w:val="a3"/>
        <w:rPr>
          <w:rFonts w:cs="David"/>
          <w:b/>
          <w:bCs/>
          <w:rtl/>
        </w:rPr>
      </w:pPr>
      <w:r>
        <w:rPr>
          <w:rFonts w:cs="David"/>
          <w:rtl/>
        </w:rPr>
        <w:tab/>
      </w:r>
      <w:r>
        <w:rPr>
          <w:rFonts w:cs="David"/>
          <w:b/>
          <w:bCs/>
          <w:rtl/>
        </w:rPr>
        <w:t>החלת הוראות החוק</w:t>
      </w:r>
    </w:p>
    <w:p w:rsidR="00000000" w:rsidRDefault="00203CEA">
      <w:pPr>
        <w:pStyle w:val="a3"/>
        <w:rPr>
          <w:rFonts w:cs="David"/>
          <w:b/>
          <w:bCs/>
          <w:rtl/>
        </w:rPr>
      </w:pPr>
      <w:r>
        <w:rPr>
          <w:rFonts w:cs="David"/>
          <w:b/>
          <w:bCs/>
          <w:rtl/>
        </w:rPr>
        <w:tab/>
        <w:t>על חקירות מטעם רשות חוקרת</w:t>
      </w:r>
    </w:p>
    <w:p w:rsidR="00000000" w:rsidRDefault="00203CEA">
      <w:pPr>
        <w:pStyle w:val="a3"/>
        <w:rPr>
          <w:rFonts w:cs="David"/>
          <w:b/>
          <w:bCs/>
          <w:rtl/>
        </w:rPr>
      </w:pPr>
    </w:p>
    <w:p w:rsidR="00000000" w:rsidRDefault="00203CEA">
      <w:pPr>
        <w:pStyle w:val="a3"/>
        <w:rPr>
          <w:rFonts w:cs="David"/>
          <w:rtl/>
        </w:rPr>
      </w:pPr>
      <w:r>
        <w:rPr>
          <w:rFonts w:cs="David"/>
          <w:b/>
          <w:bCs/>
          <w:rtl/>
        </w:rPr>
        <w:tab/>
      </w:r>
      <w:r>
        <w:rPr>
          <w:rFonts w:cs="David"/>
          <w:rtl/>
        </w:rPr>
        <w:t>30.</w:t>
      </w:r>
      <w:r>
        <w:rPr>
          <w:rFonts w:cs="David"/>
          <w:rtl/>
        </w:rPr>
        <w:tab/>
        <w:t>(א)</w:t>
      </w:r>
      <w:r>
        <w:rPr>
          <w:rFonts w:cs="David"/>
          <w:rtl/>
        </w:rPr>
        <w:tab/>
        <w:t>השר רשאי, בצו, באישור השר הממונה ושר הרווחה</w:t>
      </w:r>
    </w:p>
    <w:p w:rsidR="00000000" w:rsidRDefault="00203CEA">
      <w:pPr>
        <w:pStyle w:val="a3"/>
        <w:rPr>
          <w:rFonts w:cs="David"/>
          <w:rtl/>
        </w:rPr>
      </w:pPr>
      <w:r>
        <w:rPr>
          <w:rFonts w:cs="David"/>
          <w:rtl/>
        </w:rPr>
        <w:tab/>
      </w:r>
      <w:r>
        <w:rPr>
          <w:rFonts w:cs="David"/>
          <w:rtl/>
        </w:rPr>
        <w:tab/>
      </w:r>
      <w:r>
        <w:rPr>
          <w:rFonts w:cs="David"/>
          <w:rtl/>
        </w:rPr>
        <w:tab/>
        <w:t>להחיל את הוראות חוק זה, כולן או מקצתן, על רשות אחרת</w:t>
      </w:r>
    </w:p>
    <w:p w:rsidR="00000000" w:rsidRDefault="00203CEA">
      <w:pPr>
        <w:pStyle w:val="a3"/>
        <w:rPr>
          <w:rFonts w:cs="David"/>
          <w:rtl/>
        </w:rPr>
      </w:pPr>
      <w:r>
        <w:rPr>
          <w:rFonts w:cs="David"/>
          <w:rtl/>
        </w:rPr>
        <w:tab/>
      </w:r>
      <w:r>
        <w:rPr>
          <w:rFonts w:cs="David"/>
          <w:rtl/>
        </w:rPr>
        <w:tab/>
      </w:r>
      <w:r>
        <w:rPr>
          <w:rFonts w:cs="David"/>
          <w:rtl/>
        </w:rPr>
        <w:tab/>
        <w:t xml:space="preserve">המוסמכת לחקור על פי דין (בסעיף זה, הרשות החוקרת); בצו </w:t>
      </w:r>
    </w:p>
    <w:p w:rsidR="00000000" w:rsidRDefault="00203CEA">
      <w:pPr>
        <w:pStyle w:val="a3"/>
        <w:rPr>
          <w:rFonts w:cs="David"/>
          <w:rtl/>
        </w:rPr>
      </w:pPr>
      <w:r>
        <w:rPr>
          <w:rFonts w:cs="David"/>
          <w:rtl/>
        </w:rPr>
        <w:tab/>
      </w:r>
      <w:r>
        <w:rPr>
          <w:rFonts w:cs="David"/>
          <w:rtl/>
        </w:rPr>
        <w:tab/>
      </w:r>
      <w:r>
        <w:rPr>
          <w:rFonts w:cs="David"/>
          <w:rtl/>
        </w:rPr>
        <w:tab/>
        <w:t>כאמור ייקבעו גם בעלי הת</w:t>
      </w:r>
      <w:r>
        <w:rPr>
          <w:rFonts w:cs="David"/>
          <w:rtl/>
        </w:rPr>
        <w:t>פקידים ברשות החוקרת המוסמכים</w:t>
      </w:r>
    </w:p>
    <w:p w:rsidR="00000000" w:rsidRDefault="00203CEA">
      <w:pPr>
        <w:pStyle w:val="a3"/>
        <w:rPr>
          <w:rFonts w:cs="David"/>
          <w:rtl/>
        </w:rPr>
      </w:pPr>
      <w:r>
        <w:rPr>
          <w:rFonts w:cs="David"/>
          <w:rtl/>
        </w:rPr>
        <w:tab/>
      </w:r>
      <w:r>
        <w:rPr>
          <w:rFonts w:cs="David"/>
          <w:rtl/>
        </w:rPr>
        <w:tab/>
      </w:r>
      <w:r>
        <w:rPr>
          <w:rFonts w:cs="David"/>
          <w:rtl/>
        </w:rPr>
        <w:tab/>
        <w:t>לאשר פעולות הדורשות אישור קצין משטרה לפי חוק זה; בסעיף</w:t>
      </w:r>
    </w:p>
    <w:p w:rsidR="00000000" w:rsidRDefault="00203CEA">
      <w:pPr>
        <w:pStyle w:val="a3"/>
        <w:rPr>
          <w:rFonts w:cs="David"/>
          <w:rtl/>
        </w:rPr>
      </w:pPr>
      <w:r>
        <w:rPr>
          <w:rFonts w:cs="David"/>
          <w:rtl/>
        </w:rPr>
        <w:tab/>
      </w:r>
      <w:r>
        <w:rPr>
          <w:rFonts w:cs="David"/>
          <w:rtl/>
        </w:rPr>
        <w:tab/>
      </w:r>
      <w:r>
        <w:rPr>
          <w:rFonts w:cs="David"/>
          <w:rtl/>
        </w:rPr>
        <w:tab/>
        <w:t>זה השר הממונה – השר הממונה על הרשות החוקרת.</w:t>
      </w:r>
    </w:p>
    <w:p w:rsidR="00000000" w:rsidRDefault="00203CEA">
      <w:pPr>
        <w:pStyle w:val="a3"/>
        <w:rPr>
          <w:rFonts w:cs="David"/>
          <w:rtl/>
        </w:rPr>
      </w:pPr>
    </w:p>
    <w:p w:rsidR="00000000" w:rsidRDefault="00203CEA">
      <w:pPr>
        <w:pStyle w:val="a3"/>
        <w:rPr>
          <w:rFonts w:cs="David"/>
          <w:rtl/>
        </w:rPr>
      </w:pPr>
      <w:r>
        <w:rPr>
          <w:rFonts w:cs="David"/>
          <w:rtl/>
        </w:rPr>
        <w:tab/>
      </w:r>
      <w:r>
        <w:rPr>
          <w:rFonts w:cs="David"/>
          <w:rtl/>
        </w:rPr>
        <w:tab/>
        <w:t>(ב)</w:t>
      </w:r>
      <w:r>
        <w:rPr>
          <w:rFonts w:cs="David"/>
          <w:rtl/>
        </w:rPr>
        <w:tab/>
        <w:t>הוראות חוק זה לעניין חקירה בידי חוקר מיוחד יחולו, על אף</w:t>
      </w:r>
    </w:p>
    <w:p w:rsidR="00000000" w:rsidRDefault="00203CEA">
      <w:pPr>
        <w:pStyle w:val="a3"/>
        <w:rPr>
          <w:rFonts w:cs="David"/>
          <w:rtl/>
        </w:rPr>
      </w:pPr>
      <w:r>
        <w:rPr>
          <w:rFonts w:cs="David"/>
          <w:rtl/>
        </w:rPr>
        <w:tab/>
      </w:r>
      <w:r>
        <w:rPr>
          <w:rFonts w:cs="David"/>
          <w:rtl/>
        </w:rPr>
        <w:tab/>
      </w:r>
      <w:r>
        <w:rPr>
          <w:rFonts w:cs="David"/>
          <w:rtl/>
        </w:rPr>
        <w:tab/>
        <w:t>האמור בחוק חקירת חשודים, בכפוף לכל צו שיותקן לפי סעיף 16</w:t>
      </w:r>
    </w:p>
    <w:p w:rsidR="00000000" w:rsidRDefault="00203CEA">
      <w:pPr>
        <w:pStyle w:val="a3"/>
        <w:rPr>
          <w:rFonts w:cs="David"/>
          <w:rtl/>
        </w:rPr>
      </w:pPr>
      <w:r>
        <w:rPr>
          <w:rFonts w:cs="David"/>
          <w:rtl/>
        </w:rPr>
        <w:tab/>
      </w:r>
      <w:r>
        <w:rPr>
          <w:rFonts w:cs="David"/>
          <w:rtl/>
        </w:rPr>
        <w:tab/>
      </w:r>
      <w:r>
        <w:rPr>
          <w:rFonts w:cs="David"/>
          <w:rtl/>
        </w:rPr>
        <w:tab/>
        <w:t>(ג) לאותו חוק, לגבי חוקרים מיוחדים.</w:t>
      </w:r>
      <w:r>
        <w:rPr>
          <w:rFonts w:cs="David"/>
          <w:rtl/>
        </w:rPr>
        <w:tab/>
      </w:r>
    </w:p>
    <w:p w:rsidR="00000000" w:rsidRDefault="00203CEA">
      <w:pPr>
        <w:pStyle w:val="a3"/>
        <w:rPr>
          <w:rFonts w:cs="David"/>
          <w:rtl/>
        </w:rPr>
      </w:pPr>
    </w:p>
    <w:p w:rsidR="00000000" w:rsidRDefault="00203CEA">
      <w:pPr>
        <w:pStyle w:val="a3"/>
        <w:rPr>
          <w:rFonts w:cs="David"/>
          <w:rtl/>
        </w:rPr>
      </w:pPr>
    </w:p>
    <w:p w:rsidR="00000000" w:rsidRDefault="00203CEA">
      <w:pPr>
        <w:pStyle w:val="a3"/>
        <w:rPr>
          <w:rFonts w:cs="David"/>
          <w:rtl/>
        </w:rPr>
      </w:pPr>
      <w:r>
        <w:rPr>
          <w:rFonts w:cs="David"/>
          <w:rtl/>
        </w:rPr>
        <w:tab/>
        <w:t>אנחנו חשבנו שראוי שלזה יהיה אישור ועדת חוקה.</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 xml:space="preserve">זה החלת הוראות החוק על חקירות מטעם רשות חוקרת. </w:t>
      </w:r>
    </w:p>
    <w:p w:rsidR="00000000" w:rsidRDefault="00203CEA">
      <w:pPr>
        <w:pStyle w:val="a3"/>
        <w:rPr>
          <w:rFonts w:cs="David"/>
          <w:rtl/>
        </w:rPr>
      </w:pPr>
    </w:p>
    <w:p w:rsidR="00000000" w:rsidRDefault="00203CEA">
      <w:pPr>
        <w:pStyle w:val="a3"/>
        <w:rPr>
          <w:rFonts w:cs="David"/>
          <w:u w:val="single"/>
          <w:rtl/>
        </w:rPr>
      </w:pPr>
      <w:r>
        <w:rPr>
          <w:rFonts w:cs="David"/>
          <w:u w:val="single"/>
          <w:rtl/>
        </w:rPr>
        <w:t>אפרת רוזן:</w:t>
      </w:r>
    </w:p>
    <w:p w:rsidR="00000000" w:rsidRDefault="00203CEA">
      <w:pPr>
        <w:pStyle w:val="a3"/>
        <w:rPr>
          <w:rFonts w:cs="David"/>
          <w:u w:val="single"/>
          <w:rtl/>
        </w:rPr>
      </w:pPr>
    </w:p>
    <w:p w:rsidR="00000000" w:rsidRDefault="00203CEA">
      <w:pPr>
        <w:pStyle w:val="a3"/>
        <w:rPr>
          <w:rFonts w:cs="David"/>
          <w:rtl/>
        </w:rPr>
      </w:pPr>
      <w:r>
        <w:rPr>
          <w:rFonts w:cs="David"/>
          <w:rtl/>
        </w:rPr>
        <w:tab/>
        <w:t>אנחנו חושבים שצריך להיות באישור ועדת חוקה, מדובר פה בחזית יותר רחבה של החוק לגבי.. ו</w:t>
      </w:r>
      <w:r>
        <w:rPr>
          <w:rFonts w:cs="David"/>
          <w:rtl/>
        </w:rPr>
        <w:t>אפשר לעשות חלק מהחוק. אם זה היה את כל החוק - --</w:t>
      </w:r>
    </w:p>
    <w:p w:rsidR="00000000" w:rsidRDefault="00203CEA">
      <w:pPr>
        <w:pStyle w:val="5"/>
        <w:rPr>
          <w:rFonts w:cs="David"/>
          <w:rtl/>
        </w:rPr>
      </w:pPr>
    </w:p>
    <w:p w:rsidR="00000000" w:rsidRDefault="00203CEA">
      <w:pPr>
        <w:rPr>
          <w:rFonts w:cs="David"/>
          <w:rtl/>
        </w:rPr>
      </w:pPr>
      <w:r>
        <w:rPr>
          <w:rFonts w:cs="David"/>
          <w:u w:val="single"/>
          <w:rtl/>
        </w:rPr>
        <w:br w:type="page"/>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בסדר. תוסיפי באישור ועדת החוקה.</w:t>
      </w:r>
    </w:p>
    <w:p w:rsidR="00000000" w:rsidRDefault="00203CEA">
      <w:pPr>
        <w:pStyle w:val="a3"/>
        <w:rPr>
          <w:rFonts w:cs="David"/>
          <w:rtl/>
        </w:rPr>
      </w:pPr>
    </w:p>
    <w:p w:rsidR="00000000" w:rsidRDefault="00203CEA">
      <w:pPr>
        <w:pStyle w:val="a3"/>
        <w:rPr>
          <w:rFonts w:cs="David"/>
          <w:u w:val="single"/>
          <w:rtl/>
        </w:rPr>
      </w:pPr>
      <w:r>
        <w:rPr>
          <w:rFonts w:cs="David"/>
          <w:u w:val="single"/>
          <w:rtl/>
        </w:rPr>
        <w:t>אפרת רוזן:</w:t>
      </w:r>
    </w:p>
    <w:p w:rsidR="00000000" w:rsidRDefault="00203CEA">
      <w:pPr>
        <w:pStyle w:val="a3"/>
        <w:rPr>
          <w:rFonts w:cs="David"/>
          <w:u w:val="single"/>
          <w:rtl/>
        </w:rPr>
      </w:pPr>
    </w:p>
    <w:p w:rsidR="00000000" w:rsidRDefault="00203CEA">
      <w:pPr>
        <w:pStyle w:val="a3"/>
        <w:rPr>
          <w:rFonts w:cs="David"/>
          <w:b/>
          <w:bCs/>
          <w:rtl/>
        </w:rPr>
      </w:pPr>
      <w:r>
        <w:rPr>
          <w:rFonts w:cs="David"/>
          <w:rtl/>
        </w:rPr>
        <w:tab/>
      </w:r>
      <w:r>
        <w:rPr>
          <w:rFonts w:cs="David"/>
          <w:b/>
          <w:bCs/>
          <w:rtl/>
        </w:rPr>
        <w:t>תחולה הדרגתית</w:t>
      </w:r>
    </w:p>
    <w:p w:rsidR="00000000" w:rsidRDefault="00203CEA">
      <w:pPr>
        <w:pStyle w:val="a3"/>
        <w:rPr>
          <w:rFonts w:cs="David"/>
          <w:b/>
          <w:bCs/>
          <w:rtl/>
        </w:rPr>
      </w:pPr>
    </w:p>
    <w:p w:rsidR="00000000" w:rsidRDefault="00203CEA">
      <w:pPr>
        <w:pStyle w:val="a3"/>
        <w:rPr>
          <w:rFonts w:cs="David"/>
          <w:rtl/>
        </w:rPr>
      </w:pPr>
      <w:r>
        <w:rPr>
          <w:rFonts w:cs="David"/>
          <w:b/>
          <w:bCs/>
          <w:rtl/>
        </w:rPr>
        <w:tab/>
        <w:t>31.</w:t>
      </w:r>
      <w:r>
        <w:rPr>
          <w:rFonts w:cs="David"/>
          <w:rtl/>
        </w:rPr>
        <w:tab/>
        <w:t>(א)</w:t>
      </w:r>
      <w:r>
        <w:rPr>
          <w:rFonts w:cs="David"/>
          <w:rtl/>
        </w:rPr>
        <w:tab/>
        <w:t>חוק זה יחול בהדרגה כמפורט בפסקאות (1) עד (3) החל במועדים</w:t>
      </w:r>
    </w:p>
    <w:p w:rsidR="00000000" w:rsidRDefault="00203CEA">
      <w:pPr>
        <w:pStyle w:val="a3"/>
        <w:rPr>
          <w:rFonts w:cs="David"/>
          <w:rtl/>
        </w:rPr>
      </w:pPr>
      <w:r>
        <w:rPr>
          <w:rFonts w:cs="David"/>
          <w:rtl/>
        </w:rPr>
        <w:tab/>
      </w:r>
      <w:r>
        <w:rPr>
          <w:rFonts w:cs="David"/>
          <w:rtl/>
        </w:rPr>
        <w:tab/>
      </w:r>
      <w:r>
        <w:rPr>
          <w:rFonts w:cs="David"/>
          <w:rtl/>
        </w:rPr>
        <w:tab/>
        <w:t>הקבועים באותן פסקאות:</w:t>
      </w:r>
    </w:p>
    <w:p w:rsidR="00000000" w:rsidRDefault="00203CEA">
      <w:pPr>
        <w:pStyle w:val="a3"/>
        <w:rPr>
          <w:rFonts w:cs="David"/>
          <w:rtl/>
        </w:rPr>
      </w:pPr>
    </w:p>
    <w:p w:rsidR="00000000" w:rsidRDefault="00203CEA">
      <w:pPr>
        <w:pStyle w:val="a3"/>
        <w:numPr>
          <w:ilvl w:val="0"/>
          <w:numId w:val="20"/>
        </w:numPr>
        <w:rPr>
          <w:rFonts w:cs="David"/>
          <w:rtl/>
        </w:rPr>
      </w:pPr>
      <w:r>
        <w:rPr>
          <w:rFonts w:cs="David"/>
          <w:rtl/>
        </w:rPr>
        <w:t>לגבי עבירה כאמור בפרט 1 לתוספ</w:t>
      </w:r>
      <w:r>
        <w:rPr>
          <w:rFonts w:cs="David"/>
          <w:rtl/>
        </w:rPr>
        <w:t>ת – בתום שנה מיום</w:t>
      </w:r>
    </w:p>
    <w:p w:rsidR="00000000" w:rsidRDefault="00203CEA">
      <w:pPr>
        <w:pStyle w:val="a3"/>
        <w:ind w:left="2880"/>
        <w:rPr>
          <w:rFonts w:cs="David"/>
          <w:rtl/>
        </w:rPr>
      </w:pPr>
      <w:r>
        <w:rPr>
          <w:rFonts w:cs="David"/>
          <w:rtl/>
        </w:rPr>
        <w:t>פרסומו של חוק זה;</w:t>
      </w:r>
    </w:p>
    <w:p w:rsidR="00000000" w:rsidRDefault="00203CEA">
      <w:pPr>
        <w:pStyle w:val="a3"/>
        <w:rPr>
          <w:rFonts w:cs="David"/>
          <w:rtl/>
        </w:rPr>
      </w:pPr>
    </w:p>
    <w:p w:rsidR="00000000" w:rsidRDefault="00203CEA">
      <w:pPr>
        <w:pStyle w:val="a3"/>
        <w:rPr>
          <w:rFonts w:cs="David"/>
          <w:rtl/>
        </w:rPr>
      </w:pPr>
      <w:r>
        <w:rPr>
          <w:rFonts w:cs="David"/>
          <w:rtl/>
        </w:rPr>
        <w:tab/>
        <w:t>פרט 1 לתוספת זה בעיקר עבירות זנות, עבירות מין. יש אפילו דברים שמתחילים יותר מאוחר.</w:t>
      </w:r>
    </w:p>
    <w:p w:rsidR="00000000" w:rsidRDefault="00203CEA">
      <w:pPr>
        <w:pStyle w:val="a3"/>
        <w:rPr>
          <w:rFonts w:cs="David"/>
          <w:rtl/>
        </w:rPr>
      </w:pPr>
    </w:p>
    <w:p w:rsidR="00000000" w:rsidRDefault="00203CEA">
      <w:pPr>
        <w:pStyle w:val="a3"/>
        <w:numPr>
          <w:ilvl w:val="0"/>
          <w:numId w:val="20"/>
        </w:numPr>
        <w:rPr>
          <w:rFonts w:cs="David"/>
          <w:rtl/>
        </w:rPr>
      </w:pPr>
      <w:r>
        <w:rPr>
          <w:rFonts w:cs="David"/>
          <w:rtl/>
        </w:rPr>
        <w:t>לגבי עבירות כמפורט להלן  בתום שנתיים מיום פרסומו</w:t>
      </w:r>
    </w:p>
    <w:p w:rsidR="00000000" w:rsidRDefault="00203CEA">
      <w:pPr>
        <w:pStyle w:val="a3"/>
        <w:ind w:left="2880"/>
        <w:rPr>
          <w:rFonts w:cs="David"/>
          <w:rtl/>
        </w:rPr>
      </w:pPr>
      <w:r>
        <w:rPr>
          <w:rFonts w:cs="David"/>
          <w:rtl/>
        </w:rPr>
        <w:t>של חוק זה;</w:t>
      </w:r>
    </w:p>
    <w:p w:rsidR="00000000" w:rsidRDefault="00203CEA">
      <w:pPr>
        <w:pStyle w:val="a3"/>
        <w:ind w:left="2880"/>
        <w:rPr>
          <w:rFonts w:cs="David"/>
          <w:rtl/>
        </w:rPr>
      </w:pPr>
    </w:p>
    <w:p w:rsidR="00000000" w:rsidRDefault="00203CEA">
      <w:pPr>
        <w:pStyle w:val="a3"/>
        <w:numPr>
          <w:ilvl w:val="1"/>
          <w:numId w:val="20"/>
        </w:numPr>
        <w:rPr>
          <w:rFonts w:cs="David"/>
          <w:rtl/>
        </w:rPr>
      </w:pPr>
      <w:r>
        <w:rPr>
          <w:rFonts w:cs="David"/>
          <w:rtl/>
        </w:rPr>
        <w:t>עבירות כאמור בפרט 2 לתוספת, כשהחשוד והנפגע הם</w:t>
      </w:r>
    </w:p>
    <w:p w:rsidR="00000000" w:rsidRDefault="00203CEA">
      <w:pPr>
        <w:pStyle w:val="a3"/>
        <w:ind w:left="3600"/>
        <w:rPr>
          <w:rFonts w:cs="David"/>
          <w:rtl/>
        </w:rPr>
      </w:pPr>
      <w:r>
        <w:rPr>
          <w:rFonts w:cs="David"/>
          <w:rtl/>
        </w:rPr>
        <w:t>בני משפחה של האדם ע</w:t>
      </w:r>
      <w:r>
        <w:rPr>
          <w:rFonts w:cs="David"/>
          <w:rtl/>
        </w:rPr>
        <w:t>ם המוגבלות, או שהחשוד</w:t>
      </w:r>
    </w:p>
    <w:p w:rsidR="00000000" w:rsidRDefault="00203CEA">
      <w:pPr>
        <w:pStyle w:val="a3"/>
        <w:ind w:left="3600"/>
        <w:rPr>
          <w:rFonts w:cs="David"/>
          <w:rtl/>
        </w:rPr>
      </w:pPr>
      <w:r>
        <w:rPr>
          <w:rFonts w:cs="David"/>
          <w:rtl/>
        </w:rPr>
        <w:t>הוא בן משפחה והנפגע הוא האדם עם המוגבלות;</w:t>
      </w:r>
    </w:p>
    <w:p w:rsidR="00000000" w:rsidRDefault="00203CEA">
      <w:pPr>
        <w:pStyle w:val="a3"/>
        <w:rPr>
          <w:rFonts w:cs="David"/>
          <w:rtl/>
        </w:rPr>
      </w:pPr>
    </w:p>
    <w:p w:rsidR="00000000" w:rsidRDefault="00203CEA">
      <w:pPr>
        <w:pStyle w:val="a3"/>
        <w:numPr>
          <w:ilvl w:val="1"/>
          <w:numId w:val="20"/>
        </w:numPr>
        <w:rPr>
          <w:rFonts w:cs="David"/>
          <w:rtl/>
        </w:rPr>
      </w:pPr>
      <w:r>
        <w:rPr>
          <w:rFonts w:cs="David"/>
          <w:rtl/>
        </w:rPr>
        <w:t>עבירה כאמור בפרט 3 לתוספת, לפי סעיפים 337,368ב ו-369ג לחוק העונשין.</w:t>
      </w:r>
    </w:p>
    <w:p w:rsidR="00000000" w:rsidRDefault="00203CEA">
      <w:pPr>
        <w:pStyle w:val="a3"/>
        <w:ind w:left="2880"/>
        <w:rPr>
          <w:rFonts w:cs="David"/>
          <w:rtl/>
        </w:rPr>
      </w:pPr>
    </w:p>
    <w:p w:rsidR="00000000" w:rsidRDefault="00203CEA">
      <w:pPr>
        <w:pStyle w:val="a3"/>
        <w:numPr>
          <w:ilvl w:val="0"/>
          <w:numId w:val="20"/>
        </w:numPr>
        <w:rPr>
          <w:rFonts w:cs="David"/>
          <w:rtl/>
        </w:rPr>
      </w:pPr>
      <w:r>
        <w:rPr>
          <w:rFonts w:cs="David"/>
          <w:rtl/>
        </w:rPr>
        <w:t>לגבי עבירות כאמור בפרט 2 או 3 לתוספת שהוראות פסקה</w:t>
      </w:r>
    </w:p>
    <w:p w:rsidR="00000000" w:rsidRDefault="00203CEA">
      <w:pPr>
        <w:pStyle w:val="a3"/>
        <w:ind w:left="2880"/>
        <w:rPr>
          <w:rFonts w:cs="David"/>
          <w:rtl/>
        </w:rPr>
      </w:pPr>
      <w:r>
        <w:rPr>
          <w:rFonts w:cs="David"/>
          <w:rtl/>
        </w:rPr>
        <w:t>(2)</w:t>
      </w:r>
      <w:r>
        <w:rPr>
          <w:rFonts w:cs="David"/>
          <w:rtl/>
        </w:rPr>
        <w:tab/>
        <w:t xml:space="preserve"> לא חלות לגביהן – במועד שיקבע השר בצו, </w:t>
      </w:r>
    </w:p>
    <w:p w:rsidR="00000000" w:rsidRDefault="00203CEA">
      <w:pPr>
        <w:pStyle w:val="a3"/>
        <w:ind w:left="2160" w:firstLine="720"/>
        <w:rPr>
          <w:rFonts w:cs="David"/>
          <w:rtl/>
        </w:rPr>
      </w:pPr>
      <w:r>
        <w:rPr>
          <w:rFonts w:cs="David"/>
          <w:rtl/>
        </w:rPr>
        <w:t>בהסכמת שר האוצר.</w:t>
      </w:r>
    </w:p>
    <w:p w:rsidR="00000000" w:rsidRDefault="00203CEA">
      <w:pPr>
        <w:pStyle w:val="a3"/>
        <w:ind w:left="2880"/>
        <w:rPr>
          <w:rFonts w:cs="David"/>
          <w:rtl/>
        </w:rPr>
      </w:pPr>
    </w:p>
    <w:p w:rsidR="00000000" w:rsidRDefault="00203CEA">
      <w:pPr>
        <w:pStyle w:val="a3"/>
        <w:rPr>
          <w:rFonts w:cs="David"/>
          <w:rtl/>
        </w:rPr>
      </w:pPr>
      <w:r>
        <w:rPr>
          <w:rFonts w:cs="David"/>
          <w:rtl/>
        </w:rPr>
        <w:tab/>
        <w:t>פ</w:t>
      </w:r>
      <w:r>
        <w:rPr>
          <w:rFonts w:cs="David"/>
          <w:rtl/>
        </w:rPr>
        <w:t>ה למעשה יש הוראת כניסה של החוק לתוקף בצורה הדרגתית. מדובר בהוראה שאני מבינה שהוכנסה בעקבות דיונים עם משרד האוצר. הדבר שלנו הפריע הוא לגבי פסקה 3. אנחנו מדברים על עבירות שבפרט 2 או 3 שבתוספת, שנעשו שלא על ידי בן משפחה, אין לנו פה תקרת מכסימום, כלומר מדובר ע</w:t>
      </w:r>
      <w:r>
        <w:rPr>
          <w:rFonts w:cs="David"/>
          <w:rtl/>
        </w:rPr>
        <w:t xml:space="preserve">ל מועד שהשר קובע בצו. זה נראה לנו פשוט בעייתי כיוון שיכול להיות שהמועד הזה לעולם לא יגיע או בגלל בעיות תקציביות מסוימות. אנחנו מעדיפים לקבוע - - </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מה זה סעיפים 2 או 3.</w:t>
      </w:r>
    </w:p>
    <w:p w:rsidR="00000000" w:rsidRDefault="00203CEA">
      <w:pPr>
        <w:pStyle w:val="a3"/>
        <w:rPr>
          <w:rFonts w:cs="David"/>
          <w:rtl/>
        </w:rPr>
      </w:pPr>
    </w:p>
    <w:p w:rsidR="00000000" w:rsidRDefault="00203CEA">
      <w:pPr>
        <w:pStyle w:val="a3"/>
        <w:rPr>
          <w:rFonts w:cs="David"/>
          <w:u w:val="single"/>
          <w:rtl/>
        </w:rPr>
      </w:pPr>
      <w:r>
        <w:rPr>
          <w:rFonts w:cs="David"/>
          <w:u w:val="single"/>
          <w:rtl/>
        </w:rPr>
        <w:t>אפרת רוזן:</w:t>
      </w:r>
    </w:p>
    <w:p w:rsidR="00000000" w:rsidRDefault="00203CEA">
      <w:pPr>
        <w:pStyle w:val="a3"/>
        <w:rPr>
          <w:rFonts w:cs="David"/>
          <w:u w:val="single"/>
          <w:rtl/>
        </w:rPr>
      </w:pPr>
    </w:p>
    <w:p w:rsidR="00000000" w:rsidRDefault="00203CEA">
      <w:pPr>
        <w:pStyle w:val="a3"/>
        <w:rPr>
          <w:rFonts w:cs="David"/>
          <w:rtl/>
        </w:rPr>
      </w:pPr>
      <w:r>
        <w:rPr>
          <w:rFonts w:cs="David"/>
          <w:rtl/>
        </w:rPr>
        <w:tab/>
        <w:t xml:space="preserve">תוספת 2 ו-3 לתוספת מונים סעיפים שזה או חבלה חמורה לבן </w:t>
      </w:r>
      <w:r>
        <w:rPr>
          <w:rFonts w:cs="David"/>
          <w:rtl/>
        </w:rPr>
        <w:t>אדם או עבירות בתוך המשפחה ועבירות על ידי קטין או חסר ישע. אנחנו מדברים רק על אותם מקרים שזה לא נעשה על ידי המשפחה, שזה ייכנס לתוקף רק במועד שהשר יקבע בצו. מדובר גם בעבירות של חבלה חמורה. תקיפה.</w:t>
      </w:r>
    </w:p>
    <w:p w:rsidR="00000000" w:rsidRDefault="00203CEA">
      <w:pPr>
        <w:pStyle w:val="a3"/>
        <w:rPr>
          <w:rFonts w:cs="David"/>
          <w:rtl/>
        </w:rPr>
      </w:pPr>
    </w:p>
    <w:p w:rsidR="00000000" w:rsidRDefault="00203CEA">
      <w:pPr>
        <w:pStyle w:val="a3"/>
        <w:rPr>
          <w:rFonts w:cs="David"/>
          <w:rtl/>
        </w:rPr>
      </w:pPr>
    </w:p>
    <w:p w:rsidR="00000000" w:rsidRDefault="00203CEA">
      <w:pPr>
        <w:pStyle w:val="a3"/>
        <w:rPr>
          <w:rFonts w:cs="David"/>
          <w:u w:val="single"/>
          <w:rtl/>
        </w:rPr>
      </w:pPr>
      <w:r>
        <w:rPr>
          <w:rFonts w:cs="David"/>
          <w:u w:val="single"/>
          <w:rtl/>
        </w:rPr>
        <w:br w:type="page"/>
        <w:t>יפעת רווה:</w:t>
      </w:r>
    </w:p>
    <w:p w:rsidR="00000000" w:rsidRDefault="00203CEA">
      <w:pPr>
        <w:pStyle w:val="a3"/>
        <w:rPr>
          <w:rFonts w:cs="David"/>
          <w:u w:val="single"/>
          <w:rtl/>
        </w:rPr>
      </w:pPr>
    </w:p>
    <w:p w:rsidR="00000000" w:rsidRDefault="00203CEA">
      <w:pPr>
        <w:pStyle w:val="a3"/>
        <w:rPr>
          <w:rFonts w:cs="David"/>
          <w:rtl/>
        </w:rPr>
      </w:pPr>
      <w:r>
        <w:rPr>
          <w:rFonts w:cs="David"/>
          <w:rtl/>
        </w:rPr>
        <w:tab/>
        <w:t>בצורה הזאת זה פשוט לא עבר, לא אושר ולא עבר ועד</w:t>
      </w:r>
      <w:r>
        <w:rPr>
          <w:rFonts w:cs="David"/>
          <w:rtl/>
        </w:rPr>
        <w:t>ת שרים. עשינו פשרה עם האוצר שלפחות הגרעין הקשה של העבירות, זאת אומרת עבירות המין ועבירות האלימות במשפחה שזה העבירות שהיום חוק הגנת ילדים חל עליהן, יחולו ונקצב להן מועד. האידיאל מבחינתנו שמתישהו אפשר יהיה להתחיל בזה. אבל אנחנו לא הגענו למצב שאישרו לנו את הד</w:t>
      </w:r>
      <w:r>
        <w:rPr>
          <w:rFonts w:cs="David"/>
          <w:rtl/>
        </w:rPr>
        <w:t xml:space="preserve">בר הזה. והאוצר אמר גם שהוא ידרוש את משיכת החוק אם זה לא יהיה. </w:t>
      </w:r>
    </w:p>
    <w:p w:rsidR="00000000" w:rsidRDefault="00203CEA">
      <w:pPr>
        <w:pStyle w:val="a3"/>
        <w:rPr>
          <w:rFonts w:cs="David"/>
          <w:rtl/>
        </w:rPr>
      </w:pPr>
    </w:p>
    <w:p w:rsidR="00000000" w:rsidRDefault="00203CEA">
      <w:pPr>
        <w:pStyle w:val="a3"/>
        <w:ind w:firstLine="720"/>
        <w:rPr>
          <w:rFonts w:cs="David"/>
          <w:rtl/>
        </w:rPr>
      </w:pPr>
      <w:r>
        <w:rPr>
          <w:rFonts w:cs="David"/>
          <w:rtl/>
        </w:rPr>
        <w:t>אני חושבת שעדיף לא תפסת מרובה לא תפסת. ללכת על מה שאישרו לנו, שתיפתר הבעיה הגדולה ביותר של עבירות המין, העבירות האלימות, שזה הדברים המרכזיים שמגיעים. כמובן, אנחנו נשמח מאוד ואנחנו ננסה ככל יכו</w:t>
      </w:r>
      <w:r>
        <w:rPr>
          <w:rFonts w:cs="David"/>
          <w:rtl/>
        </w:rPr>
        <w:t xml:space="preserve">לתנו כפי שעשינו עד עכשיו כדי להרחיב את זה אחרי זה. אבל אני מאוד מבקשת שהוועדה לא תגדיל את הנושא הזה, שלא ייווצר מצב שאנחנו מאבדים את החוק הזה. </w:t>
      </w:r>
    </w:p>
    <w:p w:rsidR="00000000" w:rsidRDefault="00203CEA">
      <w:pPr>
        <w:pStyle w:val="a3"/>
        <w:ind w:firstLine="720"/>
        <w:rPr>
          <w:rFonts w:cs="David"/>
          <w:rtl/>
        </w:rPr>
      </w:pPr>
    </w:p>
    <w:p w:rsidR="00000000" w:rsidRDefault="00203CEA">
      <w:pPr>
        <w:pStyle w:val="a3"/>
        <w:rPr>
          <w:rFonts w:cs="David"/>
          <w:u w:val="single"/>
          <w:rtl/>
        </w:rPr>
      </w:pPr>
      <w:r>
        <w:rPr>
          <w:rFonts w:cs="David"/>
          <w:u w:val="single"/>
          <w:rtl/>
        </w:rPr>
        <w:t>יצחק לוי:</w:t>
      </w:r>
    </w:p>
    <w:p w:rsidR="00000000" w:rsidRDefault="00203CEA">
      <w:pPr>
        <w:pStyle w:val="a3"/>
        <w:rPr>
          <w:rFonts w:cs="David"/>
          <w:rtl/>
        </w:rPr>
      </w:pPr>
    </w:p>
    <w:p w:rsidR="00000000" w:rsidRDefault="00203CEA">
      <w:pPr>
        <w:pStyle w:val="a3"/>
        <w:rPr>
          <w:rFonts w:cs="David"/>
          <w:rtl/>
        </w:rPr>
      </w:pPr>
      <w:r>
        <w:rPr>
          <w:rFonts w:cs="David"/>
          <w:rtl/>
        </w:rPr>
        <w:tab/>
        <w:t>אני מציע אם כך למחוק את סעיף 3.</w:t>
      </w:r>
    </w:p>
    <w:p w:rsidR="00000000" w:rsidRDefault="00203CEA">
      <w:pPr>
        <w:pStyle w:val="a3"/>
        <w:rPr>
          <w:rFonts w:cs="David"/>
          <w:rtl/>
        </w:rPr>
      </w:pPr>
    </w:p>
    <w:p w:rsidR="00000000" w:rsidRDefault="00203CEA">
      <w:pPr>
        <w:pStyle w:val="a3"/>
        <w:rPr>
          <w:rFonts w:cs="David"/>
          <w:u w:val="single"/>
          <w:rtl/>
        </w:rPr>
      </w:pPr>
      <w:r>
        <w:rPr>
          <w:rFonts w:cs="David"/>
          <w:u w:val="single"/>
          <w:rtl/>
        </w:rPr>
        <w:t>אפרת רוזן:</w:t>
      </w:r>
    </w:p>
    <w:p w:rsidR="00000000" w:rsidRDefault="00203CEA">
      <w:pPr>
        <w:pStyle w:val="a3"/>
        <w:rPr>
          <w:rFonts w:cs="David"/>
          <w:u w:val="single"/>
          <w:rtl/>
        </w:rPr>
      </w:pPr>
    </w:p>
    <w:p w:rsidR="00000000" w:rsidRDefault="00203CEA">
      <w:pPr>
        <w:pStyle w:val="a3"/>
        <w:rPr>
          <w:rFonts w:cs="David"/>
          <w:rtl/>
        </w:rPr>
      </w:pPr>
      <w:r>
        <w:rPr>
          <w:rFonts w:cs="David"/>
          <w:rtl/>
        </w:rPr>
        <w:tab/>
        <w:t>זה מה שאני רציתי להציע. אני חושבת שזה פשוט קצת עושה צ</w:t>
      </w:r>
      <w:r>
        <w:rPr>
          <w:rFonts w:cs="David"/>
          <w:rtl/>
        </w:rPr>
        <w:t xml:space="preserve">חוק מהעניין שאומרים שזה ייכנס לתוקף במועד שהשר קבע בצו. אם נרצה להרחיב את זה, יש אפשרות להרחיב את הצו באישור ועדת חוקה, שזה גם בהסכמת שר האוצר וזה לא גורע מסמכותו. אבל פשוט חבל לכתוב משהו שלא ייושם. </w:t>
      </w:r>
    </w:p>
    <w:p w:rsidR="00000000" w:rsidRDefault="00203CEA">
      <w:pPr>
        <w:pStyle w:val="a3"/>
        <w:rPr>
          <w:rFonts w:cs="David"/>
          <w:rtl/>
        </w:rPr>
      </w:pPr>
    </w:p>
    <w:p w:rsidR="00000000" w:rsidRDefault="00203CEA">
      <w:pPr>
        <w:pStyle w:val="a3"/>
        <w:rPr>
          <w:rFonts w:cs="David"/>
          <w:u w:val="single"/>
          <w:rtl/>
        </w:rPr>
      </w:pPr>
      <w:r>
        <w:rPr>
          <w:rFonts w:cs="David"/>
          <w:u w:val="single"/>
          <w:rtl/>
        </w:rPr>
        <w:t>יפעת רווה:</w:t>
      </w:r>
    </w:p>
    <w:p w:rsidR="00000000" w:rsidRDefault="00203CEA">
      <w:pPr>
        <w:pStyle w:val="a3"/>
        <w:rPr>
          <w:rFonts w:cs="David"/>
          <w:u w:val="single"/>
          <w:rtl/>
        </w:rPr>
      </w:pPr>
    </w:p>
    <w:p w:rsidR="00000000" w:rsidRDefault="00203CEA">
      <w:pPr>
        <w:pStyle w:val="a3"/>
        <w:rPr>
          <w:rFonts w:cs="David"/>
          <w:rtl/>
        </w:rPr>
      </w:pPr>
      <w:r>
        <w:rPr>
          <w:rFonts w:cs="David"/>
          <w:rtl/>
        </w:rPr>
        <w:tab/>
        <w:t>בסדר.</w:t>
      </w:r>
    </w:p>
    <w:p w:rsidR="00000000" w:rsidRDefault="00203CEA">
      <w:pPr>
        <w:pStyle w:val="a3"/>
        <w:rPr>
          <w:rFonts w:cs="David"/>
          <w:rtl/>
        </w:rPr>
      </w:pPr>
    </w:p>
    <w:p w:rsidR="00000000" w:rsidRDefault="00203CEA">
      <w:pPr>
        <w:pStyle w:val="a3"/>
        <w:rPr>
          <w:rFonts w:cs="David"/>
          <w:u w:val="single"/>
          <w:rtl/>
        </w:rPr>
      </w:pPr>
      <w:r>
        <w:rPr>
          <w:rFonts w:cs="David"/>
          <w:u w:val="single"/>
          <w:rtl/>
        </w:rPr>
        <w:t>דבורה הורוביץ:</w:t>
      </w:r>
    </w:p>
    <w:p w:rsidR="00000000" w:rsidRDefault="00203CEA">
      <w:pPr>
        <w:pStyle w:val="a3"/>
        <w:rPr>
          <w:rFonts w:cs="David"/>
          <w:u w:val="single"/>
          <w:rtl/>
        </w:rPr>
      </w:pPr>
    </w:p>
    <w:p w:rsidR="00000000" w:rsidRDefault="00203CEA">
      <w:pPr>
        <w:pStyle w:val="a3"/>
        <w:rPr>
          <w:rFonts w:cs="David"/>
          <w:rtl/>
        </w:rPr>
      </w:pPr>
      <w:r>
        <w:rPr>
          <w:rFonts w:cs="David"/>
          <w:rtl/>
        </w:rPr>
        <w:tab/>
        <w:t>אם יותר לי לחזור ל</w:t>
      </w:r>
      <w:r>
        <w:rPr>
          <w:rFonts w:cs="David"/>
          <w:rtl/>
        </w:rPr>
        <w:t>הערה בקשר לזמן של חבר הכנסת כהן בנוגע לזמן שנדרש ליישום. מדובר על הכנסת תפקיד חדש לגמרי למשרד הרווחה שדורש היערכות מבנית, ארגונית ומקצועית. אני חושבת ששנה זה זמן סביר כדי להיערך לנושא הזה.</w:t>
      </w:r>
    </w:p>
    <w:p w:rsidR="00000000" w:rsidRDefault="00203CEA">
      <w:pPr>
        <w:pStyle w:val="a3"/>
        <w:rPr>
          <w:rFonts w:cs="David"/>
          <w:rtl/>
        </w:rPr>
      </w:pPr>
    </w:p>
    <w:p w:rsidR="00000000" w:rsidRDefault="00203CEA">
      <w:pPr>
        <w:pStyle w:val="a3"/>
        <w:rPr>
          <w:rFonts w:cs="David"/>
          <w:u w:val="single"/>
          <w:rtl/>
        </w:rPr>
      </w:pPr>
      <w:r>
        <w:rPr>
          <w:rFonts w:cs="David"/>
          <w:u w:val="single"/>
          <w:rtl/>
        </w:rPr>
        <w:t>נורית זיו:</w:t>
      </w:r>
    </w:p>
    <w:p w:rsidR="00000000" w:rsidRDefault="00203CEA">
      <w:pPr>
        <w:pStyle w:val="a3"/>
        <w:rPr>
          <w:rFonts w:cs="David"/>
          <w:u w:val="single"/>
          <w:rtl/>
        </w:rPr>
      </w:pPr>
    </w:p>
    <w:p w:rsidR="00000000" w:rsidRDefault="00203CEA">
      <w:pPr>
        <w:pStyle w:val="a3"/>
        <w:rPr>
          <w:rFonts w:cs="David"/>
          <w:rtl/>
        </w:rPr>
      </w:pPr>
      <w:r>
        <w:rPr>
          <w:rFonts w:cs="David"/>
          <w:rtl/>
        </w:rPr>
        <w:tab/>
        <w:t xml:space="preserve">היו גם בעיות נוספות שעיקר המטלה על המשטרה זה נושא של </w:t>
      </w:r>
      <w:r>
        <w:rPr>
          <w:rFonts w:cs="David"/>
          <w:rtl/>
        </w:rPr>
        <w:t>מתקון, שרוב התחנות לא ממותקנות בהתאם להקלטות וידיאו. והנושא של התימלול שהוא נתח מאוד רציני בתקציב. כל השיקולים האלה באו כבר בדיונים מול האוצר.</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אני רוצה להבין בכלל מה מדובר כאן. על מה הם בוכים.</w:t>
      </w:r>
    </w:p>
    <w:p w:rsidR="00000000" w:rsidRDefault="00203CEA">
      <w:pPr>
        <w:pStyle w:val="a3"/>
        <w:rPr>
          <w:rFonts w:cs="David"/>
          <w:rtl/>
        </w:rPr>
      </w:pPr>
    </w:p>
    <w:p w:rsidR="00000000" w:rsidRDefault="00203CEA">
      <w:pPr>
        <w:pStyle w:val="a3"/>
        <w:rPr>
          <w:rFonts w:cs="David"/>
          <w:u w:val="single"/>
          <w:rtl/>
        </w:rPr>
      </w:pPr>
      <w:r>
        <w:rPr>
          <w:rFonts w:cs="David"/>
          <w:u w:val="single"/>
          <w:rtl/>
        </w:rPr>
        <w:t>נורית זיו:</w:t>
      </w:r>
    </w:p>
    <w:p w:rsidR="00000000" w:rsidRDefault="00203CEA">
      <w:pPr>
        <w:pStyle w:val="a3"/>
        <w:rPr>
          <w:rFonts w:cs="David"/>
          <w:u w:val="single"/>
          <w:rtl/>
        </w:rPr>
      </w:pPr>
    </w:p>
    <w:p w:rsidR="00000000" w:rsidRDefault="00203CEA">
      <w:pPr>
        <w:pStyle w:val="a3"/>
        <w:rPr>
          <w:rFonts w:cs="David"/>
          <w:rtl/>
        </w:rPr>
      </w:pPr>
      <w:r>
        <w:rPr>
          <w:rFonts w:cs="David"/>
          <w:rtl/>
        </w:rPr>
        <w:tab/>
        <w:t>לא בוכים, מסבירים, עונים לשא</w:t>
      </w:r>
      <w:r>
        <w:rPr>
          <w:rFonts w:cs="David"/>
          <w:rtl/>
        </w:rPr>
        <w:t>לה.</w:t>
      </w:r>
    </w:p>
    <w:p w:rsidR="00000000" w:rsidRDefault="00203CEA">
      <w:pPr>
        <w:pStyle w:val="a3"/>
        <w:rPr>
          <w:rFonts w:cs="David"/>
          <w:rtl/>
        </w:rPr>
      </w:pPr>
    </w:p>
    <w:p w:rsidR="00000000" w:rsidRDefault="00203CEA">
      <w:pPr>
        <w:pStyle w:val="a3"/>
        <w:rPr>
          <w:rFonts w:cs="David"/>
          <w:rtl/>
        </w:rPr>
      </w:pPr>
    </w:p>
    <w:p w:rsidR="00000000" w:rsidRDefault="00203CEA">
      <w:pPr>
        <w:pStyle w:val="a3"/>
        <w:rPr>
          <w:rFonts w:cs="David"/>
          <w:rtl/>
        </w:rPr>
      </w:pPr>
    </w:p>
    <w:p w:rsidR="00000000" w:rsidRDefault="00203CEA">
      <w:pPr>
        <w:pStyle w:val="a3"/>
        <w:rPr>
          <w:rFonts w:cs="David"/>
          <w:u w:val="single"/>
          <w:rtl/>
        </w:rPr>
      </w:pPr>
      <w:r>
        <w:rPr>
          <w:rFonts w:cs="David"/>
          <w:u w:val="single"/>
          <w:rtl/>
        </w:rPr>
        <w:br w:type="page"/>
        <w:t>יצחק לוי:</w:t>
      </w:r>
    </w:p>
    <w:p w:rsidR="00000000" w:rsidRDefault="00203CEA">
      <w:pPr>
        <w:pStyle w:val="a3"/>
        <w:rPr>
          <w:rFonts w:cs="David"/>
          <w:u w:val="single"/>
          <w:rtl/>
        </w:rPr>
      </w:pPr>
    </w:p>
    <w:p w:rsidR="00000000" w:rsidRDefault="00203CEA">
      <w:pPr>
        <w:pStyle w:val="a3"/>
        <w:rPr>
          <w:rFonts w:cs="David"/>
          <w:rtl/>
        </w:rPr>
      </w:pPr>
      <w:r>
        <w:rPr>
          <w:rFonts w:cs="David"/>
          <w:rtl/>
        </w:rPr>
        <w:tab/>
        <w:t>אנחנו ערבבנו פה שני נושאים.</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אני רוצה לדעת על כמה כסף מדובר שאי אפשר ליישם את כל החוק מחר.  מישהו שיסביר לי. מי אמר לכם שזה בכלל עולה כסף? כמה עולה? לכמה אנחנו דוחים, לשנה, שנתיים, לאין קץ? לפחות נדע.  אני קורא פה עכ</w:t>
      </w:r>
      <w:r>
        <w:rPr>
          <w:rFonts w:cs="David"/>
          <w:rtl/>
        </w:rPr>
        <w:t xml:space="preserve">שיו שאתם רוצים דחייה לשנה בסעיף קטן (1). בסעיף 2 לשנתיים וסעיף 3 לאין קץ. </w:t>
      </w:r>
    </w:p>
    <w:p w:rsidR="00000000" w:rsidRDefault="00203CEA">
      <w:pPr>
        <w:pStyle w:val="a3"/>
        <w:rPr>
          <w:rFonts w:cs="David"/>
          <w:rtl/>
        </w:rPr>
      </w:pPr>
    </w:p>
    <w:p w:rsidR="00000000" w:rsidRDefault="00203CEA">
      <w:pPr>
        <w:pStyle w:val="a3"/>
        <w:rPr>
          <w:rFonts w:cs="David"/>
          <w:u w:val="single"/>
          <w:rtl/>
        </w:rPr>
      </w:pPr>
      <w:r>
        <w:rPr>
          <w:rFonts w:cs="David"/>
          <w:u w:val="single"/>
          <w:rtl/>
        </w:rPr>
        <w:t>קריאה:</w:t>
      </w:r>
    </w:p>
    <w:p w:rsidR="00000000" w:rsidRDefault="00203CEA">
      <w:pPr>
        <w:pStyle w:val="a3"/>
        <w:rPr>
          <w:rFonts w:cs="David"/>
          <w:u w:val="single"/>
          <w:rtl/>
        </w:rPr>
      </w:pPr>
    </w:p>
    <w:p w:rsidR="00000000" w:rsidRDefault="00203CEA">
      <w:pPr>
        <w:pStyle w:val="a3"/>
        <w:rPr>
          <w:rFonts w:cs="David"/>
          <w:rtl/>
        </w:rPr>
      </w:pPr>
      <w:r>
        <w:rPr>
          <w:rFonts w:cs="David"/>
          <w:rtl/>
        </w:rPr>
        <w:tab/>
        <w:t>להוריד את זה.</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מה יוצא מזה שאני מוריד?</w:t>
      </w:r>
    </w:p>
    <w:p w:rsidR="00000000" w:rsidRDefault="00203CEA">
      <w:pPr>
        <w:pStyle w:val="a3"/>
        <w:rPr>
          <w:rFonts w:cs="David"/>
          <w:rtl/>
        </w:rPr>
      </w:pPr>
    </w:p>
    <w:p w:rsidR="00000000" w:rsidRDefault="00203CEA">
      <w:pPr>
        <w:pStyle w:val="a3"/>
        <w:rPr>
          <w:rFonts w:cs="David"/>
          <w:u w:val="single"/>
          <w:rtl/>
        </w:rPr>
      </w:pPr>
      <w:r>
        <w:rPr>
          <w:rFonts w:cs="David"/>
          <w:u w:val="single"/>
          <w:rtl/>
        </w:rPr>
        <w:t>דבורה הורוביץ:</w:t>
      </w:r>
    </w:p>
    <w:p w:rsidR="00000000" w:rsidRDefault="00203CEA">
      <w:pPr>
        <w:pStyle w:val="a3"/>
        <w:rPr>
          <w:rFonts w:cs="David"/>
          <w:u w:val="single"/>
          <w:rtl/>
        </w:rPr>
      </w:pPr>
    </w:p>
    <w:p w:rsidR="00000000" w:rsidRDefault="00203CEA">
      <w:pPr>
        <w:pStyle w:val="a3"/>
        <w:rPr>
          <w:rFonts w:cs="David"/>
          <w:rtl/>
        </w:rPr>
      </w:pPr>
      <w:r>
        <w:rPr>
          <w:rFonts w:cs="David"/>
          <w:rtl/>
        </w:rPr>
        <w:tab/>
        <w:t>אחד זה לא בגלל בעיה תקציבית. כי צריך זמן כדי להיערך.</w:t>
      </w:r>
    </w:p>
    <w:p w:rsidR="00000000" w:rsidRDefault="00203CEA">
      <w:pPr>
        <w:pStyle w:val="a3"/>
        <w:rPr>
          <w:rFonts w:cs="David"/>
          <w:rtl/>
        </w:rPr>
      </w:pPr>
    </w:p>
    <w:p w:rsidR="00000000" w:rsidRDefault="00203CEA">
      <w:pPr>
        <w:pStyle w:val="a3"/>
        <w:rPr>
          <w:rFonts w:cs="David"/>
          <w:u w:val="single"/>
          <w:rtl/>
        </w:rPr>
      </w:pPr>
      <w:r>
        <w:rPr>
          <w:rFonts w:cs="David"/>
          <w:u w:val="single"/>
          <w:rtl/>
        </w:rPr>
        <w:t>יצחק לוי:</w:t>
      </w:r>
    </w:p>
    <w:p w:rsidR="00000000" w:rsidRDefault="00203CEA">
      <w:pPr>
        <w:pStyle w:val="a3"/>
        <w:rPr>
          <w:rFonts w:cs="David"/>
          <w:u w:val="single"/>
          <w:rtl/>
        </w:rPr>
      </w:pPr>
    </w:p>
    <w:p w:rsidR="00000000" w:rsidRDefault="00203CEA">
      <w:pPr>
        <w:pStyle w:val="a3"/>
        <w:rPr>
          <w:rFonts w:cs="David"/>
          <w:rtl/>
        </w:rPr>
      </w:pPr>
      <w:r>
        <w:rPr>
          <w:rFonts w:cs="David"/>
          <w:rtl/>
        </w:rPr>
        <w:tab/>
        <w:t>סעיף 3 זה אפשרות להרחבת החוק</w:t>
      </w:r>
      <w:r>
        <w:rPr>
          <w:rFonts w:cs="David"/>
          <w:rtl/>
        </w:rPr>
        <w:t xml:space="preserve"> לעבירות אחרות בלי שתהיה חקיקה. את מחילה אותם על החוק הזה. לכן אני חושב שזה נכון למחוק את סעיף 3. זו לא דרך נכונה. </w:t>
      </w:r>
    </w:p>
    <w:p w:rsidR="00000000" w:rsidRDefault="00203CEA">
      <w:pPr>
        <w:pStyle w:val="a3"/>
        <w:rPr>
          <w:rFonts w:cs="David"/>
          <w:rtl/>
        </w:rPr>
      </w:pPr>
    </w:p>
    <w:p w:rsidR="00000000" w:rsidRDefault="00203CEA">
      <w:pPr>
        <w:pStyle w:val="a3"/>
        <w:rPr>
          <w:rFonts w:cs="David"/>
          <w:u w:val="single"/>
          <w:rtl/>
        </w:rPr>
      </w:pPr>
      <w:r>
        <w:rPr>
          <w:rFonts w:cs="David"/>
          <w:u w:val="single"/>
          <w:rtl/>
        </w:rPr>
        <w:t>יפעת רווה:</w:t>
      </w:r>
    </w:p>
    <w:p w:rsidR="00000000" w:rsidRDefault="00203CEA">
      <w:pPr>
        <w:pStyle w:val="a3"/>
        <w:rPr>
          <w:rFonts w:cs="David"/>
          <w:u w:val="single"/>
          <w:rtl/>
        </w:rPr>
      </w:pPr>
    </w:p>
    <w:p w:rsidR="00000000" w:rsidRDefault="00203CEA">
      <w:pPr>
        <w:pStyle w:val="a3"/>
        <w:rPr>
          <w:rFonts w:cs="David"/>
          <w:rtl/>
        </w:rPr>
      </w:pPr>
      <w:r>
        <w:rPr>
          <w:rFonts w:cs="David"/>
          <w:rtl/>
        </w:rPr>
        <w:tab/>
        <w:t>מאה אחוז. אנחנו מסכימים ואנחנו מתחייבים לנסות אחר כך לבוא לוועדה.</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למה אתם מתחייבים? למה את כל כך מפחדת מה</w:t>
      </w:r>
      <w:r>
        <w:rPr>
          <w:rFonts w:cs="David"/>
          <w:rtl/>
        </w:rPr>
        <w:t>אוצר?</w:t>
      </w:r>
    </w:p>
    <w:p w:rsidR="00000000" w:rsidRDefault="00203CEA">
      <w:pPr>
        <w:pStyle w:val="a3"/>
        <w:rPr>
          <w:rFonts w:cs="David"/>
          <w:rtl/>
        </w:rPr>
      </w:pPr>
    </w:p>
    <w:p w:rsidR="00000000" w:rsidRDefault="00203CEA">
      <w:pPr>
        <w:pStyle w:val="a3"/>
        <w:rPr>
          <w:rFonts w:cs="David"/>
          <w:u w:val="single"/>
          <w:rtl/>
        </w:rPr>
      </w:pPr>
      <w:r>
        <w:rPr>
          <w:rFonts w:cs="David"/>
          <w:u w:val="single"/>
          <w:rtl/>
        </w:rPr>
        <w:t>יפעת רווה:</w:t>
      </w:r>
    </w:p>
    <w:p w:rsidR="00000000" w:rsidRDefault="00203CEA">
      <w:pPr>
        <w:pStyle w:val="a3"/>
        <w:rPr>
          <w:rFonts w:cs="David"/>
          <w:u w:val="single"/>
          <w:rtl/>
        </w:rPr>
      </w:pPr>
    </w:p>
    <w:p w:rsidR="00000000" w:rsidRDefault="00203CEA">
      <w:pPr>
        <w:pStyle w:val="a3"/>
        <w:rPr>
          <w:rFonts w:cs="David"/>
          <w:rtl/>
        </w:rPr>
      </w:pPr>
      <w:r>
        <w:rPr>
          <w:rFonts w:cs="David"/>
          <w:rtl/>
        </w:rPr>
        <w:tab/>
        <w:t xml:space="preserve">כי אחרת הם היו מושכים את החוק הזה. זה מיתקון חזותי - - </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למה שימשכו? כמה זה עולה לפי דעתם?  הקלטות חזותיות – כמה זה יעלה?</w:t>
      </w:r>
    </w:p>
    <w:p w:rsidR="00000000" w:rsidRDefault="00203CEA">
      <w:pPr>
        <w:pStyle w:val="a3"/>
        <w:rPr>
          <w:rFonts w:cs="David"/>
          <w:rtl/>
        </w:rPr>
      </w:pPr>
    </w:p>
    <w:p w:rsidR="00000000" w:rsidRDefault="00203CEA">
      <w:pPr>
        <w:pStyle w:val="a3"/>
        <w:rPr>
          <w:rFonts w:cs="David"/>
          <w:u w:val="single"/>
          <w:rtl/>
        </w:rPr>
      </w:pPr>
      <w:r>
        <w:rPr>
          <w:rFonts w:cs="David"/>
          <w:u w:val="single"/>
          <w:rtl/>
        </w:rPr>
        <w:t>קריאות:</w:t>
      </w:r>
    </w:p>
    <w:p w:rsidR="00000000" w:rsidRDefault="00203CEA">
      <w:pPr>
        <w:pStyle w:val="a3"/>
        <w:rPr>
          <w:rFonts w:cs="David"/>
          <w:u w:val="single"/>
          <w:rtl/>
        </w:rPr>
      </w:pPr>
    </w:p>
    <w:p w:rsidR="00000000" w:rsidRDefault="00203CEA">
      <w:pPr>
        <w:pStyle w:val="a3"/>
        <w:rPr>
          <w:rFonts w:cs="David"/>
          <w:rtl/>
        </w:rPr>
      </w:pPr>
      <w:r>
        <w:rPr>
          <w:rFonts w:cs="David"/>
          <w:rtl/>
        </w:rPr>
        <w:tab/>
        <w:t>הרבה כסף.</w:t>
      </w:r>
    </w:p>
    <w:p w:rsidR="00000000" w:rsidRDefault="00203CEA">
      <w:pPr>
        <w:pStyle w:val="5"/>
        <w:rPr>
          <w:rFonts w:cs="David"/>
          <w:rtl/>
        </w:rPr>
      </w:pPr>
    </w:p>
    <w:p w:rsidR="00000000" w:rsidRDefault="00203CEA">
      <w:pPr>
        <w:rPr>
          <w:rFonts w:cs="David"/>
          <w:rtl/>
        </w:rPr>
      </w:pPr>
    </w:p>
    <w:p w:rsidR="00000000" w:rsidRDefault="00203CEA">
      <w:pPr>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כמה?</w:t>
      </w:r>
    </w:p>
    <w:p w:rsidR="00000000" w:rsidRDefault="00203CEA">
      <w:pPr>
        <w:pStyle w:val="a3"/>
        <w:rPr>
          <w:rFonts w:cs="David"/>
          <w:rtl/>
        </w:rPr>
      </w:pPr>
    </w:p>
    <w:p w:rsidR="00000000" w:rsidRDefault="00203CEA">
      <w:pPr>
        <w:pStyle w:val="a3"/>
        <w:rPr>
          <w:rFonts w:cs="David"/>
          <w:u w:val="single"/>
          <w:rtl/>
        </w:rPr>
      </w:pPr>
      <w:r>
        <w:rPr>
          <w:rFonts w:cs="David"/>
          <w:u w:val="single"/>
          <w:rtl/>
        </w:rPr>
        <w:t>יפעת רווה:</w:t>
      </w:r>
    </w:p>
    <w:p w:rsidR="00000000" w:rsidRDefault="00203CEA">
      <w:pPr>
        <w:pStyle w:val="a3"/>
        <w:rPr>
          <w:rFonts w:cs="David"/>
          <w:u w:val="single"/>
          <w:rtl/>
        </w:rPr>
      </w:pPr>
    </w:p>
    <w:p w:rsidR="00000000" w:rsidRDefault="00203CEA">
      <w:pPr>
        <w:pStyle w:val="a3"/>
        <w:rPr>
          <w:rFonts w:cs="David"/>
          <w:rtl/>
        </w:rPr>
      </w:pPr>
      <w:r>
        <w:rPr>
          <w:rFonts w:cs="David"/>
          <w:rtl/>
        </w:rPr>
        <w:tab/>
        <w:t>בגלל זה יש לאחרונה לעניין חוק ג</w:t>
      </w:r>
      <w:r>
        <w:rPr>
          <w:rFonts w:cs="David"/>
          <w:rtl/>
        </w:rPr>
        <w:t>ולדברג שזה מיתקון של כל המשטרה מבחינה חזותית - -</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עזבי את כל המשטרה, כמה משפטים כאלה יש בשנה? כמה מקרים יש שהחוק הזה מתייחס אליהם בשנה?  כמה מאות?</w:t>
      </w:r>
    </w:p>
    <w:p w:rsidR="00000000" w:rsidRDefault="00203CEA">
      <w:pPr>
        <w:pStyle w:val="a3"/>
        <w:rPr>
          <w:rFonts w:cs="David"/>
          <w:rtl/>
        </w:rPr>
      </w:pPr>
    </w:p>
    <w:p w:rsidR="00000000" w:rsidRDefault="00203CEA">
      <w:pPr>
        <w:pStyle w:val="a3"/>
        <w:rPr>
          <w:rFonts w:cs="David"/>
          <w:u w:val="single"/>
          <w:rtl/>
        </w:rPr>
      </w:pPr>
      <w:r>
        <w:rPr>
          <w:rFonts w:cs="David"/>
          <w:u w:val="single"/>
          <w:rtl/>
        </w:rPr>
        <w:t>קריאה:</w:t>
      </w:r>
    </w:p>
    <w:p w:rsidR="00000000" w:rsidRDefault="00203CEA">
      <w:pPr>
        <w:pStyle w:val="a3"/>
        <w:rPr>
          <w:rFonts w:cs="David"/>
          <w:u w:val="single"/>
          <w:rtl/>
        </w:rPr>
      </w:pPr>
    </w:p>
    <w:p w:rsidR="00000000" w:rsidRDefault="00203CEA">
      <w:pPr>
        <w:pStyle w:val="a3"/>
        <w:rPr>
          <w:rFonts w:cs="David"/>
          <w:rtl/>
        </w:rPr>
      </w:pPr>
      <w:r>
        <w:rPr>
          <w:rFonts w:cs="David"/>
          <w:rtl/>
        </w:rPr>
        <w:tab/>
        <w:t>עשרות.</w:t>
      </w:r>
    </w:p>
    <w:p w:rsidR="00000000" w:rsidRDefault="00203CEA">
      <w:pPr>
        <w:pStyle w:val="a3"/>
        <w:rPr>
          <w:rFonts w:cs="David"/>
          <w:rtl/>
        </w:rPr>
      </w:pPr>
    </w:p>
    <w:p w:rsidR="00000000" w:rsidRDefault="00203CEA">
      <w:pPr>
        <w:pStyle w:val="a3"/>
        <w:rPr>
          <w:rFonts w:cs="David"/>
          <w:u w:val="single"/>
          <w:rtl/>
        </w:rPr>
      </w:pPr>
      <w:r>
        <w:rPr>
          <w:rFonts w:cs="David"/>
          <w:u w:val="single"/>
          <w:rtl/>
        </w:rPr>
        <w:t>קריאה:</w:t>
      </w:r>
    </w:p>
    <w:p w:rsidR="00000000" w:rsidRDefault="00203CEA">
      <w:pPr>
        <w:pStyle w:val="a3"/>
        <w:rPr>
          <w:rFonts w:cs="David"/>
          <w:u w:val="single"/>
          <w:rtl/>
        </w:rPr>
      </w:pPr>
    </w:p>
    <w:p w:rsidR="00000000" w:rsidRDefault="00203CEA">
      <w:pPr>
        <w:pStyle w:val="a3"/>
        <w:rPr>
          <w:rFonts w:cs="David"/>
          <w:rtl/>
        </w:rPr>
      </w:pPr>
      <w:r>
        <w:rPr>
          <w:rFonts w:cs="David"/>
          <w:rtl/>
        </w:rPr>
        <w:tab/>
        <w:t>רק כשסוגרים את התיקים אבל אנחנו לא יכולים לצפות. אז ההערכה היא</w:t>
      </w:r>
      <w:r>
        <w:rPr>
          <w:rFonts w:cs="David"/>
          <w:rtl/>
        </w:rPr>
        <w:t xml:space="preserve"> בין מאות לאלפים.</w:t>
      </w:r>
    </w:p>
    <w:p w:rsidR="00000000" w:rsidRDefault="00203CEA">
      <w:pPr>
        <w:pStyle w:val="a3"/>
        <w:rPr>
          <w:rFonts w:cs="David"/>
          <w:rtl/>
        </w:rPr>
      </w:pPr>
    </w:p>
    <w:p w:rsidR="00000000" w:rsidRDefault="00203CEA">
      <w:pPr>
        <w:pStyle w:val="a3"/>
        <w:rPr>
          <w:rFonts w:cs="David"/>
          <w:rtl/>
        </w:rPr>
      </w:pPr>
    </w:p>
    <w:p w:rsidR="00000000" w:rsidRDefault="00203CEA">
      <w:pPr>
        <w:pStyle w:val="a3"/>
        <w:rPr>
          <w:rFonts w:cs="David"/>
          <w:u w:val="single"/>
          <w:rtl/>
        </w:rPr>
      </w:pPr>
      <w:r>
        <w:rPr>
          <w:rFonts w:cs="David"/>
          <w:u w:val="single"/>
          <w:rtl/>
        </w:rPr>
        <w:t>אליעזר כהן:</w:t>
      </w:r>
    </w:p>
    <w:p w:rsidR="00000000" w:rsidRDefault="00203CEA">
      <w:pPr>
        <w:pStyle w:val="a3"/>
        <w:rPr>
          <w:rFonts w:cs="David"/>
          <w:u w:val="single"/>
          <w:rtl/>
        </w:rPr>
      </w:pPr>
    </w:p>
    <w:p w:rsidR="00000000" w:rsidRDefault="00203CEA">
      <w:pPr>
        <w:pStyle w:val="a3"/>
        <w:rPr>
          <w:rFonts w:cs="David"/>
          <w:rtl/>
        </w:rPr>
      </w:pPr>
      <w:r>
        <w:rPr>
          <w:rFonts w:cs="David"/>
          <w:rtl/>
        </w:rPr>
        <w:tab/>
        <w:t>היא מעלה את המספר כי היא אומרת שזה לא חקירות, זה לא רק נאשמים. גם אז. שלוש מאות, שש מאות – אלפים?</w:t>
      </w:r>
    </w:p>
    <w:p w:rsidR="00000000" w:rsidRDefault="00203CEA">
      <w:pPr>
        <w:pStyle w:val="5"/>
        <w:rPr>
          <w:rFonts w:cs="David"/>
          <w:rtl/>
        </w:rPr>
      </w:pPr>
    </w:p>
    <w:p w:rsidR="00000000" w:rsidRDefault="00203CEA">
      <w:pPr>
        <w:rPr>
          <w:rFonts w:cs="David"/>
          <w:u w:val="single"/>
          <w:rtl/>
        </w:rPr>
      </w:pPr>
      <w:r>
        <w:rPr>
          <w:rFonts w:cs="David"/>
          <w:u w:val="single"/>
          <w:rtl/>
        </w:rPr>
        <w:t>נורית זיו:</w:t>
      </w:r>
    </w:p>
    <w:p w:rsidR="00000000" w:rsidRDefault="00203CEA">
      <w:pPr>
        <w:rPr>
          <w:rFonts w:cs="David"/>
          <w:u w:val="single"/>
          <w:rtl/>
        </w:rPr>
      </w:pPr>
    </w:p>
    <w:p w:rsidR="00000000" w:rsidRDefault="00203CEA">
      <w:pPr>
        <w:jc w:val="both"/>
        <w:rPr>
          <w:rFonts w:cs="David"/>
          <w:rtl/>
        </w:rPr>
      </w:pPr>
      <w:r>
        <w:rPr>
          <w:rFonts w:cs="David"/>
          <w:rtl/>
        </w:rPr>
        <w:tab/>
        <w:t>לצערי, אין לי כאן את ההערכה התקציבית המדויקת שלנו כי איבדתי את החומר היום, אני אשחזר אותו. אבל אני זוכרת שאנחנ</w:t>
      </w:r>
      <w:r>
        <w:rPr>
          <w:rFonts w:cs="David"/>
          <w:rtl/>
        </w:rPr>
        <w:t>ו שאלנו בזמנו בכל הארץ בכל תחנה כמה הם מעריכים יהיו חקירות כאלה. יצא שבממוצע יש חמש עשרה חקירות כאלה בחודש בתחנה. כתבי אישום לא מוגשים היום. זאת היתה הערכה של התחנות. דובר היה גם על חולי נפש וגם על אנשים עם פיגור שכלי וגם על אנשים עם מוגבלות. לא מדובר בכתב</w:t>
      </w:r>
      <w:r>
        <w:rPr>
          <w:rFonts w:cs="David"/>
          <w:rtl/>
        </w:rPr>
        <w:t>י אישום, זה בבית משפט אלא על חקירות. את החקירה אתה מבצע מה שלא יהיה, אחר כך אתה קובע אם יש ראיות או אין ראיות ומגיש כתב אישום בהתאם. אם נעשה חמישה עשר מקרים כפול בערך שבעים תחנות אז תגיע בערך לכמות שאמרת. כמה מאות.</w:t>
      </w:r>
    </w:p>
    <w:p w:rsidR="00000000" w:rsidRDefault="00203CEA">
      <w:pPr>
        <w:jc w:val="both"/>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אבל זה רק חקירות.</w:t>
      </w:r>
    </w:p>
    <w:p w:rsidR="00000000" w:rsidRDefault="00203CEA">
      <w:pPr>
        <w:pStyle w:val="a3"/>
        <w:rPr>
          <w:rFonts w:cs="David"/>
          <w:rtl/>
        </w:rPr>
      </w:pPr>
    </w:p>
    <w:p w:rsidR="00000000" w:rsidRDefault="00203CEA">
      <w:pPr>
        <w:pStyle w:val="a3"/>
        <w:rPr>
          <w:rFonts w:cs="David"/>
          <w:u w:val="single"/>
          <w:rtl/>
        </w:rPr>
      </w:pPr>
      <w:r>
        <w:rPr>
          <w:rFonts w:cs="David"/>
          <w:u w:val="single"/>
          <w:rtl/>
        </w:rPr>
        <w:t>נ</w:t>
      </w:r>
      <w:r>
        <w:rPr>
          <w:rFonts w:cs="David"/>
          <w:u w:val="single"/>
          <w:rtl/>
        </w:rPr>
        <w:t>ורית זיו:</w:t>
      </w:r>
    </w:p>
    <w:p w:rsidR="00000000" w:rsidRDefault="00203CEA">
      <w:pPr>
        <w:pStyle w:val="a3"/>
        <w:rPr>
          <w:rFonts w:cs="David"/>
          <w:u w:val="single"/>
          <w:rtl/>
        </w:rPr>
      </w:pPr>
    </w:p>
    <w:p w:rsidR="00000000" w:rsidRDefault="00203CEA">
      <w:pPr>
        <w:pStyle w:val="a3"/>
        <w:rPr>
          <w:rFonts w:cs="David"/>
          <w:rtl/>
        </w:rPr>
      </w:pPr>
      <w:r>
        <w:rPr>
          <w:rFonts w:cs="David"/>
          <w:rtl/>
        </w:rPr>
        <w:tab/>
        <w:t xml:space="preserve">עיקר התקציב זה הנושא של החקירות. </w:t>
      </w:r>
    </w:p>
    <w:p w:rsidR="00000000" w:rsidRDefault="00203CEA">
      <w:pPr>
        <w:pStyle w:val="5"/>
        <w:rPr>
          <w:rFonts w:cs="David"/>
          <w:rtl/>
        </w:rPr>
      </w:pPr>
    </w:p>
    <w:p w:rsidR="00000000" w:rsidRDefault="00203CEA">
      <w:pPr>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כמה זמן לוקחת חקירה כזאת?</w:t>
      </w:r>
    </w:p>
    <w:p w:rsidR="00000000" w:rsidRDefault="00203CEA">
      <w:pPr>
        <w:pStyle w:val="a3"/>
        <w:rPr>
          <w:rFonts w:cs="David"/>
          <w:rtl/>
        </w:rPr>
      </w:pPr>
    </w:p>
    <w:p w:rsidR="00000000" w:rsidRDefault="00203CEA">
      <w:pPr>
        <w:pStyle w:val="a3"/>
        <w:rPr>
          <w:rFonts w:cs="David"/>
          <w:u w:val="single"/>
          <w:rtl/>
        </w:rPr>
      </w:pPr>
      <w:r>
        <w:rPr>
          <w:rFonts w:cs="David"/>
          <w:u w:val="single"/>
          <w:rtl/>
        </w:rPr>
        <w:t>נורית זיו:</w:t>
      </w:r>
    </w:p>
    <w:p w:rsidR="00000000" w:rsidRDefault="00203CEA">
      <w:pPr>
        <w:pStyle w:val="a3"/>
        <w:rPr>
          <w:rFonts w:cs="David"/>
          <w:u w:val="single"/>
          <w:rtl/>
        </w:rPr>
      </w:pPr>
    </w:p>
    <w:p w:rsidR="00000000" w:rsidRDefault="00203CEA">
      <w:pPr>
        <w:pStyle w:val="a3"/>
        <w:rPr>
          <w:rFonts w:cs="David"/>
          <w:rtl/>
        </w:rPr>
      </w:pPr>
      <w:r>
        <w:rPr>
          <w:rFonts w:cs="David"/>
          <w:rtl/>
        </w:rPr>
        <w:tab/>
        <w:t>בהתאם לחומרת העבירה ולבעיה של החקירה עצמה. אני לא יכולה להגיד בממוצע. גם לא דרשנו חוקרים וזמן עבודה. זו לא היתה הבעיה של הדרישה התקציבית.</w:t>
      </w:r>
    </w:p>
    <w:p w:rsidR="00000000" w:rsidRDefault="00203CEA">
      <w:pPr>
        <w:pStyle w:val="5"/>
        <w:rPr>
          <w:rFonts w:cs="David"/>
          <w:rtl/>
        </w:rPr>
      </w:pPr>
    </w:p>
    <w:p w:rsidR="00000000" w:rsidRDefault="00203CEA">
      <w:pPr>
        <w:rPr>
          <w:rFonts w:cs="David"/>
          <w:rtl/>
        </w:rPr>
      </w:pPr>
      <w:r>
        <w:rPr>
          <w:rFonts w:cs="David"/>
          <w:u w:val="single"/>
          <w:rtl/>
        </w:rPr>
        <w:t>היו"ר מיכ</w:t>
      </w:r>
      <w:r>
        <w:rPr>
          <w:rFonts w:cs="David"/>
          <w:u w:val="single"/>
          <w:rtl/>
        </w:rPr>
        <w:t>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אני אומר שגם הזמן קובע.</w:t>
      </w:r>
    </w:p>
    <w:p w:rsidR="00000000" w:rsidRDefault="00203CEA">
      <w:pPr>
        <w:pStyle w:val="a3"/>
        <w:rPr>
          <w:rFonts w:cs="David"/>
          <w:rtl/>
        </w:rPr>
      </w:pPr>
    </w:p>
    <w:p w:rsidR="00000000" w:rsidRDefault="00203CEA">
      <w:pPr>
        <w:pStyle w:val="a3"/>
        <w:rPr>
          <w:rFonts w:cs="David"/>
          <w:u w:val="single"/>
          <w:rtl/>
        </w:rPr>
      </w:pPr>
      <w:r>
        <w:rPr>
          <w:rFonts w:cs="David"/>
          <w:u w:val="single"/>
          <w:rtl/>
        </w:rPr>
        <w:t>נורית זיו:</w:t>
      </w:r>
    </w:p>
    <w:p w:rsidR="00000000" w:rsidRDefault="00203CEA">
      <w:pPr>
        <w:pStyle w:val="a3"/>
        <w:rPr>
          <w:rFonts w:cs="David"/>
          <w:u w:val="single"/>
          <w:rtl/>
        </w:rPr>
      </w:pPr>
    </w:p>
    <w:p w:rsidR="00000000" w:rsidRDefault="00203CEA">
      <w:pPr>
        <w:pStyle w:val="a3"/>
        <w:rPr>
          <w:rFonts w:cs="David"/>
          <w:rtl/>
        </w:rPr>
      </w:pPr>
      <w:r>
        <w:rPr>
          <w:rFonts w:cs="David"/>
          <w:rtl/>
        </w:rPr>
        <w:tab/>
        <w:t xml:space="preserve">אבל אנחנו לא ביקשנו תקציב עבור זה. </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אני אגיד לך למה אני בודק את העניין של הזמן. נניח שאתם רוצים בכל תחנה לשים ציוד. מי אמר שצריך לקנות ציוד לכל תחנה? יכולים לעשות מכרז? תקום חברה והיא תנ</w:t>
      </w:r>
      <w:r>
        <w:rPr>
          <w:rFonts w:cs="David"/>
          <w:rtl/>
        </w:rPr>
        <w:t>ייד את זה על פי הזמנה. אתם תזמינו, תבוא החברה, יביאו את הציוד, יתעדו. וכל מקרה כזה, אם יש כמה מאות, כמה זה יעלה, ארבע מאות שקל, חמש מאות שקל למקרה? אז יש לי כמה מאות מקרים כאלה לשנה אז יהיה לי ארבע מאות חמש מאות אלף שקל בשנה, מיליון שקל. אז זה לא סכומים בש</w:t>
      </w:r>
      <w:r>
        <w:rPr>
          <w:rFonts w:cs="David"/>
          <w:rtl/>
        </w:rPr>
        <w:t>מים. אתם כולכם כאן רועדים ופוחדים.  יכול להיות שאני טועה, זה לא מיליון זה חמישה מיליון, שלושה מיליון. אבל איך אפשר לקבל החלטות ולחוקק חוקים בלי לדעת על כמה כסף מדובר, ולהגיד בואו נדחה, נדחה. נדחה זה מילת המפתח. כולם שותפים לנדחה. יהיה לנו מצפון נקי. יש לנו</w:t>
      </w:r>
      <w:r>
        <w:rPr>
          <w:rFonts w:cs="David"/>
          <w:rtl/>
        </w:rPr>
        <w:t xml:space="preserve"> חוק, אבל נדחה. בסוף זורקים את זה על האוצר. נשמע כמה עולה. </w:t>
      </w:r>
    </w:p>
    <w:p w:rsidR="00000000" w:rsidRDefault="00203CEA">
      <w:pPr>
        <w:pStyle w:val="a3"/>
        <w:rPr>
          <w:rFonts w:cs="David"/>
          <w:rtl/>
        </w:rPr>
      </w:pPr>
    </w:p>
    <w:p w:rsidR="00000000" w:rsidRDefault="00203CEA">
      <w:pPr>
        <w:pStyle w:val="a3"/>
        <w:rPr>
          <w:rFonts w:cs="David"/>
          <w:u w:val="single"/>
          <w:rtl/>
        </w:rPr>
      </w:pPr>
      <w:r>
        <w:rPr>
          <w:rFonts w:cs="David"/>
          <w:u w:val="single"/>
          <w:rtl/>
        </w:rPr>
        <w:t>נורית זיו:</w:t>
      </w:r>
    </w:p>
    <w:p w:rsidR="00000000" w:rsidRDefault="00203CEA">
      <w:pPr>
        <w:pStyle w:val="a3"/>
        <w:rPr>
          <w:rFonts w:cs="David"/>
          <w:u w:val="single"/>
          <w:rtl/>
        </w:rPr>
      </w:pPr>
    </w:p>
    <w:p w:rsidR="00000000" w:rsidRDefault="00203CEA">
      <w:pPr>
        <w:pStyle w:val="a3"/>
        <w:rPr>
          <w:rFonts w:cs="David"/>
          <w:rtl/>
        </w:rPr>
      </w:pPr>
      <w:r>
        <w:rPr>
          <w:rFonts w:cs="David"/>
          <w:rtl/>
        </w:rPr>
        <w:tab/>
        <w:t>אנחנו בזמנו את הרעיון הזה של אדוני לעשות איזה שהוא מכרז ושחברה תעבור בארץ על פי צורך האמת שלא חשבנו עליו. מאחר וממילא דיברו על מיתקון כל המשטרה בגלל חוק גולדברג, אמרנו בשביל לא להרעי</w:t>
      </w:r>
      <w:r>
        <w:rPr>
          <w:rFonts w:cs="David"/>
          <w:rtl/>
        </w:rPr>
        <w:t>ף תקציבים מיותרים, נתחבר לתזמון של חוק גולדברג.</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מה זה חוק גולדברג?</w:t>
      </w:r>
    </w:p>
    <w:p w:rsidR="00000000" w:rsidRDefault="00203CEA">
      <w:pPr>
        <w:pStyle w:val="a3"/>
        <w:rPr>
          <w:rFonts w:cs="David"/>
          <w:rtl/>
        </w:rPr>
      </w:pPr>
    </w:p>
    <w:p w:rsidR="00000000" w:rsidRDefault="00203CEA">
      <w:pPr>
        <w:pStyle w:val="a3"/>
        <w:rPr>
          <w:rFonts w:cs="David"/>
          <w:u w:val="single"/>
          <w:rtl/>
        </w:rPr>
      </w:pPr>
      <w:r>
        <w:rPr>
          <w:rFonts w:cs="David"/>
          <w:u w:val="single"/>
          <w:rtl/>
        </w:rPr>
        <w:t>נורית זיו:</w:t>
      </w:r>
    </w:p>
    <w:p w:rsidR="00000000" w:rsidRDefault="00203CEA">
      <w:pPr>
        <w:pStyle w:val="a3"/>
        <w:rPr>
          <w:rFonts w:cs="David"/>
          <w:u w:val="single"/>
          <w:rtl/>
        </w:rPr>
      </w:pPr>
    </w:p>
    <w:p w:rsidR="00000000" w:rsidRDefault="00203CEA">
      <w:pPr>
        <w:pStyle w:val="a3"/>
        <w:rPr>
          <w:rFonts w:cs="David"/>
          <w:rtl/>
        </w:rPr>
      </w:pPr>
      <w:r>
        <w:rPr>
          <w:rFonts w:cs="David"/>
          <w:rtl/>
        </w:rPr>
        <w:tab/>
        <w:t>זה חקירת חשודים שמחייבת ממילא הקלטה של חקירה. מאחר שיש חוק שמחייב הקלטה ושם צריך למתקן, אז המשטרה אמרה שתתלבש על המיתקון הזה, והתאמנו את הזמנים פה כדי להש</w:t>
      </w:r>
      <w:r>
        <w:rPr>
          <w:rFonts w:cs="David"/>
          <w:rtl/>
        </w:rPr>
        <w:t>תמש במיתקון שממילא המשטרה תממן או מישהו באוצר יצטרך לתת את הדעת ואנחנו נתלבש מבחינת החוק הזה ולא נצטרך תקציבים נוספים. החלק האחר של התקצוב היה של התמלול של כל אותן חקירות שלהפתעת מי שלא מתמצא זה חלק מאוד יקר ואמרנו שזה הנתח התקציבי. זה מבחינת המשטרה. עכשיו</w:t>
      </w:r>
      <w:r>
        <w:rPr>
          <w:rFonts w:cs="David"/>
          <w:rtl/>
        </w:rPr>
        <w:t xml:space="preserve"> למשרד הרווחה יש את ההנמקות שלו, כמובן. </w:t>
      </w:r>
    </w:p>
    <w:p w:rsidR="00000000" w:rsidRDefault="00203CEA">
      <w:pPr>
        <w:pStyle w:val="5"/>
        <w:rPr>
          <w:rFonts w:cs="David"/>
          <w:rtl/>
        </w:rPr>
      </w:pPr>
    </w:p>
    <w:p w:rsidR="00000000" w:rsidRDefault="00203CEA">
      <w:pPr>
        <w:rPr>
          <w:rFonts w:cs="David"/>
          <w:rtl/>
        </w:rPr>
      </w:pPr>
    </w:p>
    <w:p w:rsidR="00000000" w:rsidRDefault="00203CEA">
      <w:pPr>
        <w:rPr>
          <w:rFonts w:cs="David"/>
          <w:rtl/>
        </w:rPr>
      </w:pPr>
    </w:p>
    <w:p w:rsidR="00000000" w:rsidRDefault="00203CEA">
      <w:pPr>
        <w:rPr>
          <w:rFonts w:cs="David"/>
          <w:rtl/>
        </w:rPr>
      </w:pPr>
    </w:p>
    <w:p w:rsidR="00000000" w:rsidRDefault="00203CEA">
      <w:pPr>
        <w:rPr>
          <w:rFonts w:cs="David"/>
          <w:rtl/>
        </w:rPr>
      </w:pPr>
      <w:r>
        <w:rPr>
          <w:rFonts w:cs="David"/>
          <w:u w:val="single"/>
          <w:rtl/>
        </w:rPr>
        <w:br w:type="page"/>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 xml:space="preserve">אני לא מאמין שמדובר פה ביותר מאשר חמישה מיליון שקל בשנה. לא עולה על דעתי שזה עולה יותר. אז למה אנחנו מפחדים להחיל את זה? היא מפחדת שהאוצר ימשוך לה את זה. </w:t>
      </w:r>
    </w:p>
    <w:p w:rsidR="00000000" w:rsidRDefault="00203CEA">
      <w:pPr>
        <w:pStyle w:val="a3"/>
        <w:rPr>
          <w:rFonts w:cs="David"/>
          <w:rtl/>
        </w:rPr>
      </w:pPr>
    </w:p>
    <w:p w:rsidR="00000000" w:rsidRDefault="00203CEA">
      <w:pPr>
        <w:pStyle w:val="a3"/>
        <w:rPr>
          <w:rFonts w:cs="David"/>
          <w:u w:val="single"/>
          <w:rtl/>
        </w:rPr>
      </w:pPr>
      <w:r>
        <w:rPr>
          <w:rFonts w:cs="David"/>
          <w:u w:val="single"/>
          <w:rtl/>
        </w:rPr>
        <w:t>אליעזר כהן:</w:t>
      </w:r>
    </w:p>
    <w:p w:rsidR="00000000" w:rsidRDefault="00203CEA">
      <w:pPr>
        <w:pStyle w:val="a3"/>
        <w:rPr>
          <w:rFonts w:cs="David"/>
          <w:u w:val="single"/>
          <w:rtl/>
        </w:rPr>
      </w:pPr>
    </w:p>
    <w:p w:rsidR="00000000" w:rsidRDefault="00203CEA">
      <w:pPr>
        <w:pStyle w:val="a3"/>
        <w:rPr>
          <w:rFonts w:cs="David"/>
          <w:rtl/>
        </w:rPr>
      </w:pPr>
      <w:r>
        <w:rPr>
          <w:rFonts w:cs="David"/>
          <w:rtl/>
        </w:rPr>
        <w:tab/>
        <w:t>החמישה מיליון זה הגב</w:t>
      </w:r>
      <w:r>
        <w:rPr>
          <w:rFonts w:cs="David"/>
          <w:rtl/>
        </w:rPr>
        <w:t>לה הצעת חוק פרטית. זו לא הצעת חוק פרטית. גם אם זה מעל חמישה מיליון. אני תומך בגישה של היושב ראש. אנחנו לא צריכים להגביל את עצמנו בייחוד שהסכומים לא גבוהים.</w:t>
      </w:r>
    </w:p>
    <w:p w:rsidR="00000000" w:rsidRDefault="00203CEA">
      <w:pPr>
        <w:pStyle w:val="a3"/>
        <w:rPr>
          <w:rFonts w:cs="David"/>
          <w:rtl/>
        </w:rPr>
      </w:pPr>
    </w:p>
    <w:p w:rsidR="00000000" w:rsidRDefault="00203CEA">
      <w:pPr>
        <w:pStyle w:val="a3"/>
        <w:rPr>
          <w:rFonts w:cs="David"/>
          <w:u w:val="single"/>
          <w:rtl/>
        </w:rPr>
      </w:pPr>
      <w:r>
        <w:rPr>
          <w:rFonts w:cs="David"/>
          <w:u w:val="single"/>
          <w:rtl/>
        </w:rPr>
        <w:t>נורית זיו:</w:t>
      </w:r>
    </w:p>
    <w:p w:rsidR="00000000" w:rsidRDefault="00203CEA">
      <w:pPr>
        <w:pStyle w:val="a3"/>
        <w:rPr>
          <w:rFonts w:cs="David"/>
          <w:u w:val="single"/>
          <w:rtl/>
        </w:rPr>
      </w:pPr>
    </w:p>
    <w:p w:rsidR="00000000" w:rsidRDefault="00203CEA">
      <w:pPr>
        <w:pStyle w:val="a3"/>
        <w:rPr>
          <w:rFonts w:cs="David"/>
          <w:rtl/>
        </w:rPr>
      </w:pPr>
      <w:r>
        <w:rPr>
          <w:rFonts w:cs="David"/>
          <w:rtl/>
        </w:rPr>
        <w:tab/>
        <w:t xml:space="preserve">בכל מקרה אנחנו מדברים על זמן להיערכות. </w:t>
      </w:r>
    </w:p>
    <w:p w:rsidR="00000000" w:rsidRDefault="00203CEA">
      <w:pPr>
        <w:pStyle w:val="a3"/>
        <w:rPr>
          <w:rFonts w:cs="David"/>
          <w:rtl/>
        </w:rPr>
      </w:pPr>
    </w:p>
    <w:p w:rsidR="00000000" w:rsidRDefault="00203CEA">
      <w:pPr>
        <w:pStyle w:val="a3"/>
        <w:rPr>
          <w:rFonts w:cs="David"/>
          <w:u w:val="single"/>
          <w:rtl/>
        </w:rPr>
      </w:pPr>
      <w:r>
        <w:rPr>
          <w:rFonts w:cs="David"/>
          <w:u w:val="single"/>
          <w:rtl/>
        </w:rPr>
        <w:t>אפרת רוזן:</w:t>
      </w:r>
    </w:p>
    <w:p w:rsidR="00000000" w:rsidRDefault="00203CEA">
      <w:pPr>
        <w:pStyle w:val="a3"/>
        <w:rPr>
          <w:rFonts w:cs="David"/>
          <w:u w:val="single"/>
          <w:rtl/>
        </w:rPr>
      </w:pPr>
    </w:p>
    <w:p w:rsidR="00000000" w:rsidRDefault="00203CEA">
      <w:pPr>
        <w:pStyle w:val="a3"/>
        <w:rPr>
          <w:rFonts w:cs="David"/>
          <w:rtl/>
        </w:rPr>
      </w:pPr>
      <w:r>
        <w:rPr>
          <w:rFonts w:cs="David"/>
          <w:rtl/>
        </w:rPr>
        <w:tab/>
        <w:t>סעיף 3 מאוד מצומצם, זה רק על עבי</w:t>
      </w:r>
      <w:r>
        <w:rPr>
          <w:rFonts w:cs="David"/>
          <w:rtl/>
        </w:rPr>
        <w:t xml:space="preserve">רות שלא בתוך המשפחה. אפשר להוריד את זה מהתוספת. 2 זה תוך שנתיים. </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שנה זה לא מספיק להתארגן?</w:t>
      </w:r>
    </w:p>
    <w:p w:rsidR="00000000" w:rsidRDefault="00203CEA">
      <w:pPr>
        <w:pStyle w:val="a3"/>
        <w:rPr>
          <w:rFonts w:cs="David"/>
          <w:rtl/>
        </w:rPr>
      </w:pPr>
    </w:p>
    <w:p w:rsidR="00000000" w:rsidRDefault="00203CEA">
      <w:pPr>
        <w:pStyle w:val="a3"/>
        <w:rPr>
          <w:rFonts w:cs="David"/>
          <w:u w:val="single"/>
          <w:rtl/>
        </w:rPr>
      </w:pPr>
      <w:r>
        <w:rPr>
          <w:rFonts w:cs="David"/>
          <w:u w:val="single"/>
          <w:rtl/>
        </w:rPr>
        <w:t>דפנה בינוול:</w:t>
      </w:r>
    </w:p>
    <w:p w:rsidR="00000000" w:rsidRDefault="00203CEA">
      <w:pPr>
        <w:pStyle w:val="a3"/>
        <w:rPr>
          <w:rFonts w:cs="David"/>
          <w:u w:val="single"/>
          <w:rtl/>
        </w:rPr>
      </w:pPr>
    </w:p>
    <w:p w:rsidR="00000000" w:rsidRDefault="00203CEA">
      <w:pPr>
        <w:pStyle w:val="a3"/>
        <w:rPr>
          <w:rFonts w:cs="David"/>
          <w:rtl/>
        </w:rPr>
      </w:pPr>
      <w:r>
        <w:rPr>
          <w:rFonts w:cs="David"/>
          <w:rtl/>
        </w:rPr>
        <w:tab/>
        <w:t xml:space="preserve">כן. זה למעשה כל מה שהם רוצים. </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 xml:space="preserve">נחיל את החוק בשנה וגמרנו. אלא אם יבוא האוצר ויראה לנו שפה הוצאות מטורפות של </w:t>
      </w:r>
      <w:r>
        <w:rPr>
          <w:rFonts w:cs="David"/>
          <w:rtl/>
        </w:rPr>
        <w:t>עשרות מיליונים. אני לא מאמין.</w:t>
      </w:r>
    </w:p>
    <w:p w:rsidR="00000000" w:rsidRDefault="00203CEA">
      <w:pPr>
        <w:pStyle w:val="a3"/>
        <w:rPr>
          <w:rFonts w:cs="David"/>
          <w:rtl/>
        </w:rPr>
      </w:pPr>
    </w:p>
    <w:p w:rsidR="00000000" w:rsidRDefault="00203CEA">
      <w:pPr>
        <w:pStyle w:val="a3"/>
        <w:rPr>
          <w:rFonts w:cs="David"/>
          <w:rtl/>
        </w:rPr>
      </w:pPr>
      <w:r>
        <w:rPr>
          <w:rFonts w:cs="David"/>
          <w:u w:val="single"/>
          <w:rtl/>
        </w:rPr>
        <w:t>יצחק לוי</w:t>
      </w:r>
      <w:r>
        <w:rPr>
          <w:rFonts w:cs="David"/>
          <w:rtl/>
        </w:rPr>
        <w:t>:</w:t>
      </w:r>
    </w:p>
    <w:p w:rsidR="00000000" w:rsidRDefault="00203CEA">
      <w:pPr>
        <w:pStyle w:val="a3"/>
        <w:rPr>
          <w:rFonts w:cs="David"/>
          <w:rtl/>
        </w:rPr>
      </w:pPr>
    </w:p>
    <w:p w:rsidR="00000000" w:rsidRDefault="00203CEA">
      <w:pPr>
        <w:pStyle w:val="a3"/>
        <w:rPr>
          <w:rFonts w:cs="David"/>
          <w:rtl/>
        </w:rPr>
      </w:pPr>
      <w:r>
        <w:rPr>
          <w:rFonts w:cs="David"/>
          <w:rtl/>
        </w:rPr>
        <w:tab/>
        <w:t>עם פסקה 3 או בלי פסקה 3?</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 xml:space="preserve">הכל תוך שנה יחילו את החוק. </w:t>
      </w:r>
    </w:p>
    <w:p w:rsidR="00000000" w:rsidRDefault="00203CEA">
      <w:pPr>
        <w:pStyle w:val="a3"/>
        <w:rPr>
          <w:rFonts w:cs="David"/>
          <w:rtl/>
        </w:rPr>
      </w:pPr>
    </w:p>
    <w:p w:rsidR="00000000" w:rsidRDefault="00203CEA">
      <w:pPr>
        <w:pStyle w:val="a3"/>
        <w:rPr>
          <w:rFonts w:cs="David"/>
          <w:u w:val="single"/>
          <w:rtl/>
        </w:rPr>
      </w:pPr>
      <w:r>
        <w:rPr>
          <w:rFonts w:cs="David"/>
          <w:u w:val="single"/>
          <w:rtl/>
        </w:rPr>
        <w:t>אפרת רוזן:</w:t>
      </w:r>
    </w:p>
    <w:p w:rsidR="00000000" w:rsidRDefault="00203CEA">
      <w:pPr>
        <w:pStyle w:val="a3"/>
        <w:rPr>
          <w:rFonts w:cs="David"/>
          <w:u w:val="single"/>
          <w:rtl/>
        </w:rPr>
      </w:pPr>
    </w:p>
    <w:p w:rsidR="00000000" w:rsidRDefault="00203CEA">
      <w:pPr>
        <w:pStyle w:val="a3"/>
        <w:rPr>
          <w:rFonts w:cs="David"/>
          <w:rtl/>
        </w:rPr>
      </w:pPr>
      <w:r>
        <w:rPr>
          <w:rFonts w:cs="David"/>
          <w:rtl/>
        </w:rPr>
        <w:tab/>
        <w:t>הבעיה עם פסקה 3 היתה שמבחינה של כתיבת חוק אנחנו תולים את כניסתו בתוקף. אם אנחנו מכניסים אותו לתוקף שיהיה על יותר עבירות, להגן</w:t>
      </w:r>
      <w:r>
        <w:rPr>
          <w:rFonts w:cs="David"/>
          <w:rtl/>
        </w:rPr>
        <w:t xml:space="preserve"> על יותר אנשים.</w:t>
      </w:r>
    </w:p>
    <w:p w:rsidR="00000000" w:rsidRDefault="00203CEA">
      <w:pPr>
        <w:pStyle w:val="a3"/>
        <w:rPr>
          <w:rFonts w:cs="David"/>
          <w:rtl/>
        </w:rPr>
      </w:pPr>
    </w:p>
    <w:p w:rsidR="00000000" w:rsidRDefault="00203CEA">
      <w:pPr>
        <w:pStyle w:val="a3"/>
        <w:rPr>
          <w:rFonts w:cs="David"/>
          <w:u w:val="single"/>
          <w:rtl/>
        </w:rPr>
      </w:pPr>
      <w:r>
        <w:rPr>
          <w:rFonts w:cs="David"/>
          <w:u w:val="single"/>
          <w:rtl/>
        </w:rPr>
        <w:t>אליעזר כהן:</w:t>
      </w:r>
    </w:p>
    <w:p w:rsidR="00000000" w:rsidRDefault="00203CEA">
      <w:pPr>
        <w:pStyle w:val="a3"/>
        <w:rPr>
          <w:rFonts w:cs="David"/>
          <w:u w:val="single"/>
          <w:rtl/>
        </w:rPr>
      </w:pPr>
    </w:p>
    <w:p w:rsidR="00000000" w:rsidRDefault="00203CEA">
      <w:pPr>
        <w:pStyle w:val="a3"/>
        <w:rPr>
          <w:rFonts w:cs="David"/>
          <w:rtl/>
        </w:rPr>
      </w:pPr>
      <w:r>
        <w:rPr>
          <w:rFonts w:cs="David"/>
          <w:rtl/>
        </w:rPr>
        <w:tab/>
        <w:t>לא רק שהיושב ראש צודק לגבי החוק הזה, כולכם משתתפות ומשתתפים בנושא נפגעי עבירה אחרים. נפגעי עבירה אחרים זה מאות מיליונים. הגענו רק למרכזי טיפול בעשרות מיליונים כל מרכז. אנחנו לא יכולים לגעת בנפגעי עבירה אם אנחנו כל הזמן פוחדים</w:t>
      </w:r>
      <w:r>
        <w:rPr>
          <w:rFonts w:cs="David"/>
          <w:rtl/>
        </w:rPr>
        <w:t xml:space="preserve"> מהתקציב. אני בודאי בגישה של היושב ראש ובודאי לגבי החוק הזה ובכלל לגבי נפגעי עבירה. אנחנו לא נתקדם עם נפגעי עבירה אם כל פעם יהיה עלינו השוט הזה של התקציב.</w:t>
      </w:r>
    </w:p>
    <w:p w:rsidR="00000000" w:rsidRDefault="00203CEA">
      <w:pPr>
        <w:pStyle w:val="a3"/>
        <w:rPr>
          <w:rFonts w:cs="David"/>
          <w:rtl/>
        </w:rPr>
      </w:pPr>
    </w:p>
    <w:p w:rsidR="00000000" w:rsidRDefault="00203CEA">
      <w:pPr>
        <w:pStyle w:val="a3"/>
        <w:rPr>
          <w:rFonts w:cs="David"/>
          <w:u w:val="single"/>
          <w:rtl/>
        </w:rPr>
      </w:pPr>
      <w:r>
        <w:rPr>
          <w:rFonts w:cs="David"/>
          <w:u w:val="single"/>
          <w:rtl/>
        </w:rPr>
        <w:t>אפרת רוזן:</w:t>
      </w:r>
    </w:p>
    <w:p w:rsidR="00000000" w:rsidRDefault="00203CEA">
      <w:pPr>
        <w:pStyle w:val="a3"/>
        <w:rPr>
          <w:rFonts w:cs="David"/>
          <w:u w:val="single"/>
          <w:rtl/>
        </w:rPr>
      </w:pPr>
    </w:p>
    <w:p w:rsidR="00000000" w:rsidRDefault="00203CEA">
      <w:pPr>
        <w:pStyle w:val="a3"/>
        <w:rPr>
          <w:rFonts w:cs="David"/>
          <w:rtl/>
        </w:rPr>
      </w:pPr>
      <w:r>
        <w:rPr>
          <w:rFonts w:cs="David"/>
          <w:rtl/>
        </w:rPr>
        <w:tab/>
        <w:t xml:space="preserve">אולי נקרא גם את ב באמת, שהוא כמו שהבנתי התוספת התקציבית המרכזית. סעיף קטן (א) הוא יותר </w:t>
      </w:r>
      <w:r>
        <w:rPr>
          <w:rFonts w:cs="David"/>
          <w:rtl/>
        </w:rPr>
        <w:t xml:space="preserve">לגבי היערכות. (ב) זה התוספת התקציבית והיא מתייחסת לתמלול של ההקלטות. </w:t>
      </w:r>
    </w:p>
    <w:p w:rsidR="00000000" w:rsidRDefault="00203CEA">
      <w:pPr>
        <w:pStyle w:val="a3"/>
        <w:rPr>
          <w:rFonts w:cs="David"/>
          <w:rtl/>
        </w:rPr>
      </w:pPr>
    </w:p>
    <w:p w:rsidR="00000000" w:rsidRDefault="00203CEA">
      <w:pPr>
        <w:pStyle w:val="a3"/>
        <w:rPr>
          <w:rFonts w:cs="David"/>
          <w:rtl/>
        </w:rPr>
      </w:pPr>
      <w:r>
        <w:rPr>
          <w:rFonts w:cs="David"/>
          <w:rtl/>
        </w:rPr>
        <w:tab/>
        <w:t>(ב)</w:t>
      </w:r>
      <w:r>
        <w:rPr>
          <w:rFonts w:cs="David"/>
          <w:rtl/>
        </w:rPr>
        <w:tab/>
        <w:t xml:space="preserve">על אף הוראות סעיף קטן (א) תחולתו של סעיף 10(א)(1) לעניין סעיף </w:t>
      </w:r>
    </w:p>
    <w:p w:rsidR="00000000" w:rsidRDefault="00203CEA">
      <w:pPr>
        <w:pStyle w:val="a3"/>
        <w:rPr>
          <w:rFonts w:cs="David"/>
          <w:rtl/>
        </w:rPr>
      </w:pPr>
      <w:r>
        <w:rPr>
          <w:rFonts w:cs="David"/>
          <w:rtl/>
        </w:rPr>
        <w:tab/>
      </w:r>
      <w:r>
        <w:rPr>
          <w:rFonts w:cs="David"/>
          <w:rtl/>
        </w:rPr>
        <w:tab/>
        <w:t xml:space="preserve">17 תהיה – </w:t>
      </w:r>
    </w:p>
    <w:p w:rsidR="00000000" w:rsidRDefault="00203CEA">
      <w:pPr>
        <w:pStyle w:val="a3"/>
        <w:rPr>
          <w:rFonts w:cs="David"/>
          <w:rtl/>
        </w:rPr>
      </w:pPr>
    </w:p>
    <w:p w:rsidR="00000000" w:rsidRDefault="00203CEA">
      <w:pPr>
        <w:pStyle w:val="a3"/>
        <w:numPr>
          <w:ilvl w:val="0"/>
          <w:numId w:val="21"/>
        </w:numPr>
        <w:rPr>
          <w:rFonts w:cs="David"/>
          <w:rtl/>
        </w:rPr>
      </w:pPr>
      <w:r>
        <w:rPr>
          <w:rFonts w:cs="David"/>
          <w:rtl/>
        </w:rPr>
        <w:t>לגבי חקירת חשודים בעבירות כאמור בפסקאות (1) עד (3)</w:t>
      </w:r>
    </w:p>
    <w:p w:rsidR="00000000" w:rsidRDefault="00203CEA">
      <w:pPr>
        <w:pStyle w:val="a3"/>
        <w:ind w:left="2160"/>
        <w:rPr>
          <w:rFonts w:cs="David"/>
          <w:rtl/>
        </w:rPr>
      </w:pPr>
      <w:r>
        <w:rPr>
          <w:rFonts w:cs="David"/>
          <w:rtl/>
        </w:rPr>
        <w:t>של סעיף קטן (א) – במועד שלא יקדם מתום שלוש שנים</w:t>
      </w:r>
    </w:p>
    <w:p w:rsidR="00000000" w:rsidRDefault="00203CEA">
      <w:pPr>
        <w:pStyle w:val="a3"/>
        <w:ind w:left="2160"/>
        <w:rPr>
          <w:rFonts w:cs="David"/>
          <w:rtl/>
        </w:rPr>
      </w:pPr>
      <w:r>
        <w:rPr>
          <w:rFonts w:cs="David"/>
          <w:rtl/>
        </w:rPr>
        <w:t>מיום פרסומו של חוק זה;</w:t>
      </w:r>
    </w:p>
    <w:p w:rsidR="00000000" w:rsidRDefault="00203CEA">
      <w:pPr>
        <w:pStyle w:val="a3"/>
        <w:rPr>
          <w:rFonts w:cs="David"/>
          <w:rtl/>
        </w:rPr>
      </w:pPr>
    </w:p>
    <w:p w:rsidR="00000000" w:rsidRDefault="00203CEA">
      <w:pPr>
        <w:pStyle w:val="a3"/>
        <w:numPr>
          <w:ilvl w:val="0"/>
          <w:numId w:val="21"/>
        </w:numPr>
        <w:rPr>
          <w:rFonts w:cs="David"/>
          <w:rtl/>
        </w:rPr>
      </w:pPr>
      <w:r>
        <w:rPr>
          <w:rFonts w:cs="David"/>
          <w:rtl/>
        </w:rPr>
        <w:t xml:space="preserve">לגבי חקירת עדים ומתלוננים בעבירות כאמור בפסקה (1) – </w:t>
      </w:r>
    </w:p>
    <w:p w:rsidR="00000000" w:rsidRDefault="00203CEA">
      <w:pPr>
        <w:pStyle w:val="a3"/>
        <w:ind w:left="2160"/>
        <w:rPr>
          <w:rFonts w:cs="David"/>
          <w:rtl/>
        </w:rPr>
      </w:pPr>
      <w:r>
        <w:rPr>
          <w:rFonts w:cs="David"/>
          <w:rtl/>
        </w:rPr>
        <w:t>במועד שלא יקדם מתום חמש שנים מיום פרסומו של חוק זה.</w:t>
      </w:r>
    </w:p>
    <w:p w:rsidR="00000000" w:rsidRDefault="00203CEA">
      <w:pPr>
        <w:pStyle w:val="a3"/>
        <w:rPr>
          <w:rFonts w:cs="David"/>
          <w:rtl/>
        </w:rPr>
      </w:pPr>
    </w:p>
    <w:p w:rsidR="00000000" w:rsidRDefault="00203CEA">
      <w:pPr>
        <w:pStyle w:val="a3"/>
        <w:rPr>
          <w:rFonts w:cs="David"/>
          <w:rtl/>
        </w:rPr>
      </w:pPr>
      <w:r>
        <w:rPr>
          <w:rFonts w:cs="David"/>
          <w:rtl/>
        </w:rPr>
        <w:tab/>
        <w:t>לנו הבעיה העיקרית היתה פה קודם כל סעיף קטן (ב) מתייחס רק לאנשים עם מוגבלות נפשית ולא לאנשים עם מוגבלות שכלית. ולגבי חשודי</w:t>
      </w:r>
      <w:r>
        <w:rPr>
          <w:rFonts w:cs="David"/>
          <w:rtl/>
        </w:rPr>
        <w:t>ם  - זה מאוד בעייתי לא להקליט ולתמלל את החקירות של חשודים לפחות .</w:t>
      </w:r>
    </w:p>
    <w:p w:rsidR="00000000" w:rsidRDefault="00203CEA">
      <w:pPr>
        <w:pStyle w:val="a3"/>
        <w:rPr>
          <w:rFonts w:cs="David"/>
          <w:rtl/>
        </w:rPr>
      </w:pPr>
    </w:p>
    <w:p w:rsidR="00000000" w:rsidRDefault="00203CEA">
      <w:pPr>
        <w:pStyle w:val="a3"/>
        <w:rPr>
          <w:rFonts w:cs="David"/>
          <w:u w:val="single"/>
          <w:rtl/>
        </w:rPr>
      </w:pPr>
      <w:r>
        <w:rPr>
          <w:rFonts w:cs="David"/>
          <w:u w:val="single"/>
          <w:rtl/>
        </w:rPr>
        <w:t>נורית זיו:</w:t>
      </w:r>
    </w:p>
    <w:p w:rsidR="00000000" w:rsidRDefault="00203CEA">
      <w:pPr>
        <w:pStyle w:val="a3"/>
        <w:rPr>
          <w:rFonts w:cs="David"/>
          <w:u w:val="single"/>
          <w:rtl/>
        </w:rPr>
      </w:pPr>
    </w:p>
    <w:p w:rsidR="00000000" w:rsidRDefault="00203CEA">
      <w:pPr>
        <w:pStyle w:val="a3"/>
        <w:rPr>
          <w:rFonts w:cs="David"/>
          <w:rtl/>
        </w:rPr>
      </w:pPr>
      <w:r>
        <w:rPr>
          <w:rFonts w:cs="David"/>
          <w:rtl/>
        </w:rPr>
        <w:tab/>
        <w:t xml:space="preserve">הקלטה חזותית רק. </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בעוד חמש שנים יחול החוק?</w:t>
      </w:r>
    </w:p>
    <w:p w:rsidR="00000000" w:rsidRDefault="00203CEA">
      <w:pPr>
        <w:pStyle w:val="a3"/>
        <w:rPr>
          <w:rFonts w:cs="David"/>
          <w:rtl/>
        </w:rPr>
      </w:pPr>
    </w:p>
    <w:p w:rsidR="00000000" w:rsidRDefault="00203CEA">
      <w:pPr>
        <w:pStyle w:val="a3"/>
        <w:rPr>
          <w:rFonts w:cs="David"/>
          <w:u w:val="single"/>
          <w:rtl/>
        </w:rPr>
      </w:pPr>
      <w:r>
        <w:rPr>
          <w:rFonts w:cs="David"/>
          <w:u w:val="single"/>
          <w:rtl/>
        </w:rPr>
        <w:t>יצחק לוי:</w:t>
      </w:r>
    </w:p>
    <w:p w:rsidR="00000000" w:rsidRDefault="00203CEA">
      <w:pPr>
        <w:pStyle w:val="a3"/>
        <w:rPr>
          <w:rFonts w:cs="David"/>
          <w:u w:val="single"/>
          <w:rtl/>
        </w:rPr>
      </w:pPr>
    </w:p>
    <w:p w:rsidR="00000000" w:rsidRDefault="00203CEA">
      <w:pPr>
        <w:pStyle w:val="a3"/>
        <w:rPr>
          <w:rFonts w:cs="David"/>
          <w:rtl/>
        </w:rPr>
      </w:pPr>
      <w:r>
        <w:rPr>
          <w:rFonts w:cs="David"/>
          <w:rtl/>
        </w:rPr>
        <w:tab/>
        <w:t xml:space="preserve">מלבד האפשרות שהיושב ראש אמר לנייד ציוד ואז אולי זה כפול וכן הלאה, אפשר להגיד שאנחנו לא מתקינים בכל </w:t>
      </w:r>
      <w:r>
        <w:rPr>
          <w:rFonts w:cs="David"/>
          <w:rtl/>
        </w:rPr>
        <w:t xml:space="preserve">נקודות המשטרה אלא בכל מחוז, בכל אזור בשתי נקודות, ומרכזים את החקירות האלה במקומות האלה. לא חייבים לקחת בחשבון שכדי לבצע את החוק הזה חייבים לעשות התקנות בכל תחנות המשטרה. </w:t>
      </w:r>
    </w:p>
    <w:p w:rsidR="00000000" w:rsidRDefault="00203CEA">
      <w:pPr>
        <w:pStyle w:val="a3"/>
        <w:rPr>
          <w:rFonts w:cs="David"/>
          <w:rtl/>
        </w:rPr>
      </w:pPr>
    </w:p>
    <w:p w:rsidR="00000000" w:rsidRDefault="00203CEA">
      <w:pPr>
        <w:pStyle w:val="a3"/>
        <w:rPr>
          <w:rFonts w:cs="David"/>
          <w:u w:val="single"/>
          <w:rtl/>
        </w:rPr>
      </w:pPr>
      <w:r>
        <w:rPr>
          <w:rFonts w:cs="David"/>
          <w:u w:val="single"/>
          <w:rtl/>
        </w:rPr>
        <w:t>עמי קובו:</w:t>
      </w:r>
    </w:p>
    <w:p w:rsidR="00000000" w:rsidRDefault="00203CEA">
      <w:pPr>
        <w:pStyle w:val="a3"/>
        <w:rPr>
          <w:rFonts w:cs="David"/>
          <w:u w:val="single"/>
          <w:rtl/>
        </w:rPr>
      </w:pPr>
    </w:p>
    <w:p w:rsidR="00000000" w:rsidRDefault="00203CEA">
      <w:pPr>
        <w:pStyle w:val="a3"/>
        <w:rPr>
          <w:rFonts w:cs="David"/>
          <w:rtl/>
        </w:rPr>
      </w:pPr>
      <w:r>
        <w:rPr>
          <w:rFonts w:cs="David"/>
          <w:rtl/>
        </w:rPr>
        <w:tab/>
        <w:t>לגבי חשודים בודאי חייבים להחיל את זה גם אם זה חל על יותר עבירות וגם לעשו</w:t>
      </w:r>
      <w:r>
        <w:rPr>
          <w:rFonts w:cs="David"/>
          <w:rtl/>
        </w:rPr>
        <w:t>ת את זה יותר מהר.</w:t>
      </w:r>
    </w:p>
    <w:p w:rsidR="00000000" w:rsidRDefault="00203CEA">
      <w:pPr>
        <w:pStyle w:val="a3"/>
        <w:rPr>
          <w:rFonts w:cs="David"/>
          <w:rtl/>
        </w:rPr>
      </w:pPr>
    </w:p>
    <w:p w:rsidR="00000000" w:rsidRDefault="00203CEA">
      <w:pPr>
        <w:pStyle w:val="a3"/>
        <w:rPr>
          <w:rFonts w:cs="David"/>
          <w:u w:val="single"/>
          <w:rtl/>
        </w:rPr>
      </w:pPr>
      <w:r>
        <w:rPr>
          <w:rFonts w:cs="David"/>
          <w:u w:val="single"/>
          <w:rtl/>
        </w:rPr>
        <w:t>אלינער מזוז:</w:t>
      </w:r>
    </w:p>
    <w:p w:rsidR="00000000" w:rsidRDefault="00203CEA">
      <w:pPr>
        <w:pStyle w:val="a3"/>
        <w:rPr>
          <w:rFonts w:cs="David"/>
          <w:u w:val="single"/>
          <w:rtl/>
        </w:rPr>
      </w:pPr>
    </w:p>
    <w:p w:rsidR="00000000" w:rsidRDefault="00203CEA">
      <w:pPr>
        <w:pStyle w:val="a3"/>
        <w:rPr>
          <w:rFonts w:cs="David"/>
          <w:rtl/>
        </w:rPr>
      </w:pPr>
      <w:r>
        <w:rPr>
          <w:rFonts w:cs="David"/>
          <w:rtl/>
        </w:rPr>
        <w:tab/>
        <w:t xml:space="preserve">תצטרכו לבדוק את המשמעויות של זה כי זה גם ניוד, זה רכב, זה זמן. אפשר לבדוק את העלויות שלהם. </w:t>
      </w:r>
    </w:p>
    <w:p w:rsidR="00000000" w:rsidRDefault="00203CEA">
      <w:pPr>
        <w:pStyle w:val="a3"/>
        <w:rPr>
          <w:rFonts w:cs="David"/>
          <w:rtl/>
        </w:rPr>
      </w:pPr>
    </w:p>
    <w:p w:rsidR="00000000" w:rsidRDefault="00203CEA">
      <w:pPr>
        <w:pStyle w:val="a3"/>
        <w:rPr>
          <w:rFonts w:cs="David"/>
          <w:rtl/>
        </w:rPr>
      </w:pPr>
    </w:p>
    <w:p w:rsidR="00000000" w:rsidRDefault="00203CEA">
      <w:pPr>
        <w:pStyle w:val="a3"/>
        <w:rPr>
          <w:rFonts w:cs="David"/>
          <w:rtl/>
        </w:rPr>
      </w:pPr>
    </w:p>
    <w:p w:rsidR="00000000" w:rsidRDefault="00203CEA">
      <w:pPr>
        <w:pStyle w:val="a3"/>
        <w:rPr>
          <w:rFonts w:cs="David"/>
          <w:u w:val="single"/>
          <w:rtl/>
        </w:rPr>
      </w:pPr>
      <w:r>
        <w:rPr>
          <w:rFonts w:cs="David"/>
          <w:u w:val="single"/>
          <w:rtl/>
        </w:rPr>
        <w:t>נורית זיו:</w:t>
      </w:r>
    </w:p>
    <w:p w:rsidR="00000000" w:rsidRDefault="00203CEA">
      <w:pPr>
        <w:pStyle w:val="a3"/>
        <w:rPr>
          <w:rFonts w:cs="David"/>
          <w:u w:val="single"/>
          <w:rtl/>
        </w:rPr>
      </w:pPr>
    </w:p>
    <w:p w:rsidR="00000000" w:rsidRDefault="00203CEA">
      <w:pPr>
        <w:pStyle w:val="a3"/>
        <w:rPr>
          <w:rFonts w:cs="David"/>
          <w:rtl/>
        </w:rPr>
      </w:pPr>
      <w:r>
        <w:rPr>
          <w:rFonts w:cs="David"/>
          <w:rtl/>
        </w:rPr>
        <w:tab/>
        <w:t>קודם כל אני צריכה שמישהו יגיד שאכן יהיה מיתקון בשני מקומות במחוז. במחוז הצפוני שהוא לגמרי מפוזר או מחוז דרומי שתהי</w:t>
      </w:r>
      <w:r>
        <w:rPr>
          <w:rFonts w:cs="David"/>
          <w:rtl/>
        </w:rPr>
        <w:t xml:space="preserve">ה חקירה באילת ויצטרכו לנסוע, זה לא כל כך פשוט העניין הזה. אבל אני מוכנה כמובן לבדוק את זה. </w:t>
      </w:r>
    </w:p>
    <w:p w:rsidR="00000000" w:rsidRDefault="00203CEA">
      <w:pPr>
        <w:pStyle w:val="a3"/>
        <w:rPr>
          <w:rFonts w:cs="David"/>
          <w:rtl/>
        </w:rPr>
      </w:pPr>
    </w:p>
    <w:p w:rsidR="00000000" w:rsidRDefault="00203CEA">
      <w:pPr>
        <w:pStyle w:val="a3"/>
        <w:rPr>
          <w:rFonts w:cs="David"/>
          <w:u w:val="single"/>
          <w:rtl/>
        </w:rPr>
      </w:pPr>
      <w:r>
        <w:rPr>
          <w:rFonts w:cs="David"/>
          <w:u w:val="single"/>
          <w:rtl/>
        </w:rPr>
        <w:t>יצחק לוי:</w:t>
      </w:r>
    </w:p>
    <w:p w:rsidR="00000000" w:rsidRDefault="00203CEA">
      <w:pPr>
        <w:pStyle w:val="a3"/>
        <w:rPr>
          <w:rFonts w:cs="David"/>
          <w:u w:val="single"/>
          <w:rtl/>
        </w:rPr>
      </w:pPr>
    </w:p>
    <w:p w:rsidR="00000000" w:rsidRDefault="00203CEA">
      <w:pPr>
        <w:pStyle w:val="a3"/>
        <w:rPr>
          <w:rFonts w:cs="David"/>
          <w:rtl/>
        </w:rPr>
      </w:pPr>
      <w:r>
        <w:rPr>
          <w:rFonts w:cs="David"/>
          <w:rtl/>
        </w:rPr>
        <w:tab/>
        <w:t>לא צריך התקנה גם בשדרות, גם בנתיבות, גם באופקים, גם באר שבע. בשלב ראשון, אני מדבר.</w:t>
      </w:r>
    </w:p>
    <w:p w:rsidR="00000000" w:rsidRDefault="00203CEA">
      <w:pPr>
        <w:pStyle w:val="a3"/>
        <w:rPr>
          <w:rFonts w:cs="David"/>
          <w:rtl/>
        </w:rPr>
      </w:pP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אני מבקש לבטל את כל הדברים. בואו נכתוב החלת הח</w:t>
      </w:r>
      <w:r>
        <w:rPr>
          <w:rFonts w:cs="David"/>
          <w:rtl/>
        </w:rPr>
        <w:t xml:space="preserve">וק בתום שנה. תפסיקו עם העניינים האלה, שלוש שנים, חמש שנים – זה לא רציני. </w:t>
      </w:r>
    </w:p>
    <w:p w:rsidR="00000000" w:rsidRDefault="00203CEA">
      <w:pPr>
        <w:pStyle w:val="a3"/>
        <w:rPr>
          <w:rFonts w:cs="David"/>
          <w:rtl/>
        </w:rPr>
      </w:pPr>
    </w:p>
    <w:p w:rsidR="00000000" w:rsidRDefault="00203CEA">
      <w:pPr>
        <w:pStyle w:val="a3"/>
        <w:rPr>
          <w:rFonts w:cs="David"/>
          <w:u w:val="single"/>
          <w:rtl/>
        </w:rPr>
      </w:pPr>
      <w:r>
        <w:rPr>
          <w:rFonts w:cs="David"/>
          <w:u w:val="single"/>
          <w:rtl/>
        </w:rPr>
        <w:t>קריאה:</w:t>
      </w:r>
    </w:p>
    <w:p w:rsidR="00000000" w:rsidRDefault="00203CEA">
      <w:pPr>
        <w:pStyle w:val="a3"/>
        <w:rPr>
          <w:rFonts w:cs="David"/>
          <w:u w:val="single"/>
          <w:rtl/>
        </w:rPr>
      </w:pPr>
    </w:p>
    <w:p w:rsidR="00000000" w:rsidRDefault="00203CEA">
      <w:pPr>
        <w:pStyle w:val="a3"/>
        <w:rPr>
          <w:rFonts w:cs="David"/>
          <w:rtl/>
        </w:rPr>
      </w:pPr>
      <w:r>
        <w:rPr>
          <w:rFonts w:cs="David"/>
          <w:rtl/>
        </w:rPr>
        <w:tab/>
        <w:t>אבל האוצר לא ייתן את הכסף.</w:t>
      </w:r>
      <w:r>
        <w:rPr>
          <w:rFonts w:cs="David"/>
          <w:rtl/>
        </w:rPr>
        <w:tab/>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אנחנו יודעים מה יהיה בעוד שלוש? בעוד חמש? איזה מועדים אלה בכלל?</w:t>
      </w:r>
    </w:p>
    <w:p w:rsidR="00000000" w:rsidRDefault="00203CEA">
      <w:pPr>
        <w:pStyle w:val="a3"/>
        <w:rPr>
          <w:rFonts w:cs="David"/>
          <w:rtl/>
        </w:rPr>
      </w:pPr>
    </w:p>
    <w:p w:rsidR="00000000" w:rsidRDefault="00203CEA">
      <w:pPr>
        <w:pStyle w:val="a3"/>
        <w:rPr>
          <w:rFonts w:cs="David"/>
          <w:u w:val="single"/>
          <w:rtl/>
        </w:rPr>
      </w:pPr>
      <w:r>
        <w:rPr>
          <w:rFonts w:cs="David"/>
          <w:u w:val="single"/>
          <w:rtl/>
        </w:rPr>
        <w:t>רינת ויגלר:</w:t>
      </w:r>
    </w:p>
    <w:p w:rsidR="00000000" w:rsidRDefault="00203CEA">
      <w:pPr>
        <w:pStyle w:val="a3"/>
        <w:rPr>
          <w:rFonts w:cs="David"/>
          <w:u w:val="single"/>
          <w:rtl/>
        </w:rPr>
      </w:pPr>
    </w:p>
    <w:p w:rsidR="00000000" w:rsidRDefault="00203CEA">
      <w:pPr>
        <w:pStyle w:val="a3"/>
        <w:rPr>
          <w:rFonts w:cs="David"/>
          <w:rtl/>
        </w:rPr>
      </w:pPr>
      <w:r>
        <w:rPr>
          <w:rFonts w:cs="David"/>
          <w:rtl/>
        </w:rPr>
        <w:tab/>
        <w:t xml:space="preserve">אני אמנם עובדת במשרד הרווחה אבל משום מה אני </w:t>
      </w:r>
      <w:r>
        <w:rPr>
          <w:rFonts w:cs="David"/>
          <w:rtl/>
        </w:rPr>
        <w:t>מוצאת את עצמי מייצגת את האוצר על פי בקשתם. ביקשו למסור שני דברים. האחד, לשמור על זכות להגיש הסתייגות לגבי הנושא הזה או לחילופין להורות לוועדת השרים למשוך את החוק. אני חושבת שזה צריך להיות בפני הוועדה, כי יש לנו אינטרס מאוד רציני, לכל הנוכחים כאן, שהחוק הזה</w:t>
      </w:r>
      <w:r>
        <w:rPr>
          <w:rFonts w:cs="David"/>
          <w:rtl/>
        </w:rPr>
        <w:t xml:space="preserve"> יעבור.</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אנחנו צריכים הערכה תקציבית. שום נימוקים לא יכולים לבוא סתם ולהגיד.</w:t>
      </w:r>
    </w:p>
    <w:p w:rsidR="00000000" w:rsidRDefault="00203CEA">
      <w:pPr>
        <w:pStyle w:val="a3"/>
        <w:rPr>
          <w:rFonts w:cs="David"/>
          <w:rtl/>
        </w:rPr>
      </w:pPr>
    </w:p>
    <w:p w:rsidR="00000000" w:rsidRDefault="00203CEA">
      <w:pPr>
        <w:pStyle w:val="a3"/>
        <w:rPr>
          <w:rFonts w:cs="David"/>
          <w:u w:val="single"/>
          <w:rtl/>
        </w:rPr>
      </w:pPr>
      <w:r>
        <w:rPr>
          <w:rFonts w:cs="David"/>
          <w:u w:val="single"/>
          <w:rtl/>
        </w:rPr>
        <w:t>רינת ויגלר:</w:t>
      </w:r>
    </w:p>
    <w:p w:rsidR="00000000" w:rsidRDefault="00203CEA">
      <w:pPr>
        <w:pStyle w:val="a3"/>
        <w:rPr>
          <w:rFonts w:cs="David"/>
          <w:u w:val="single"/>
          <w:rtl/>
        </w:rPr>
      </w:pPr>
    </w:p>
    <w:p w:rsidR="00000000" w:rsidRDefault="00203CEA">
      <w:pPr>
        <w:pStyle w:val="a3"/>
        <w:rPr>
          <w:rFonts w:cs="David"/>
          <w:rtl/>
        </w:rPr>
      </w:pPr>
      <w:r>
        <w:rPr>
          <w:rFonts w:cs="David"/>
          <w:rtl/>
        </w:rPr>
        <w:tab/>
        <w:t>אני זוכרת שלפני חצי שנה היתה הצעה תקציבית.</w:t>
      </w:r>
    </w:p>
    <w:p w:rsidR="00000000" w:rsidRDefault="00203CEA">
      <w:pPr>
        <w:pStyle w:val="a3"/>
        <w:rPr>
          <w:rFonts w:cs="David"/>
          <w:rtl/>
        </w:rPr>
      </w:pPr>
    </w:p>
    <w:p w:rsidR="00000000" w:rsidRDefault="00203CEA">
      <w:pPr>
        <w:pStyle w:val="a3"/>
        <w:rPr>
          <w:rFonts w:cs="David"/>
          <w:u w:val="single"/>
          <w:rtl/>
        </w:rPr>
      </w:pPr>
      <w:r>
        <w:rPr>
          <w:rFonts w:cs="David"/>
          <w:u w:val="single"/>
          <w:rtl/>
        </w:rPr>
        <w:t>עמי קובו:</w:t>
      </w:r>
    </w:p>
    <w:p w:rsidR="00000000" w:rsidRDefault="00203CEA">
      <w:pPr>
        <w:pStyle w:val="a3"/>
        <w:rPr>
          <w:rFonts w:cs="David"/>
          <w:u w:val="single"/>
          <w:rtl/>
        </w:rPr>
      </w:pPr>
    </w:p>
    <w:p w:rsidR="00000000" w:rsidRDefault="00203CEA">
      <w:pPr>
        <w:pStyle w:val="a3"/>
        <w:rPr>
          <w:rFonts w:cs="David"/>
          <w:rtl/>
        </w:rPr>
      </w:pPr>
      <w:r>
        <w:rPr>
          <w:rFonts w:cs="David"/>
          <w:rtl/>
        </w:rPr>
        <w:tab/>
        <w:t>יבוא נציג האוצר לישיבה הבאה עם נתונים ויציג.</w:t>
      </w:r>
    </w:p>
    <w:p w:rsidR="00000000" w:rsidRDefault="00203CEA">
      <w:pPr>
        <w:pStyle w:val="a3"/>
        <w:rPr>
          <w:rFonts w:cs="David"/>
          <w:rtl/>
        </w:rPr>
      </w:pPr>
    </w:p>
    <w:p w:rsidR="00000000" w:rsidRDefault="00203CEA">
      <w:pPr>
        <w:pStyle w:val="a3"/>
        <w:rPr>
          <w:rFonts w:cs="David"/>
          <w:u w:val="single"/>
          <w:rtl/>
        </w:rPr>
      </w:pPr>
      <w:r>
        <w:rPr>
          <w:rFonts w:cs="David"/>
          <w:u w:val="single"/>
          <w:rtl/>
        </w:rPr>
        <w:t>יצחק לוי:</w:t>
      </w:r>
    </w:p>
    <w:p w:rsidR="00000000" w:rsidRDefault="00203CEA">
      <w:pPr>
        <w:pStyle w:val="a3"/>
        <w:rPr>
          <w:rFonts w:cs="David"/>
          <w:u w:val="single"/>
          <w:rtl/>
        </w:rPr>
      </w:pPr>
    </w:p>
    <w:p w:rsidR="00000000" w:rsidRDefault="00203CEA">
      <w:pPr>
        <w:pStyle w:val="a3"/>
        <w:rPr>
          <w:rFonts w:cs="David"/>
          <w:rtl/>
        </w:rPr>
      </w:pPr>
      <w:r>
        <w:rPr>
          <w:rFonts w:cs="David"/>
          <w:rtl/>
        </w:rPr>
        <w:tab/>
        <w:t xml:space="preserve">אם זו לא הישיבה האחרונה בישיבה </w:t>
      </w:r>
      <w:r>
        <w:rPr>
          <w:rFonts w:cs="David"/>
          <w:rtl/>
        </w:rPr>
        <w:t>הבאה אפשר להזמין את אנשי האוצר, לבקש מהם הערכות.</w:t>
      </w:r>
    </w:p>
    <w:p w:rsidR="00000000" w:rsidRDefault="00203CEA">
      <w:pPr>
        <w:pStyle w:val="5"/>
        <w:rPr>
          <w:rFonts w:cs="David"/>
          <w:rtl/>
        </w:rPr>
      </w:pPr>
    </w:p>
    <w:p w:rsidR="00000000" w:rsidRDefault="00203CEA">
      <w:pPr>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תגידו להם שמזמינים אותם. הרעיון הרווח כרגע בוועדה זה להחיל את כל החוק תוך שנה, בלי שום הסתייגויות. גם לגבי חשודים וגם לגבי עדים בתוך שנה.</w:t>
      </w:r>
    </w:p>
    <w:p w:rsidR="00000000" w:rsidRDefault="00203CEA">
      <w:pPr>
        <w:pStyle w:val="a3"/>
        <w:rPr>
          <w:rFonts w:cs="David"/>
          <w:rtl/>
        </w:rPr>
      </w:pPr>
    </w:p>
    <w:p w:rsidR="00000000" w:rsidRDefault="00203CEA">
      <w:pPr>
        <w:pStyle w:val="a3"/>
        <w:rPr>
          <w:rFonts w:cs="David"/>
          <w:u w:val="single"/>
          <w:rtl/>
        </w:rPr>
      </w:pPr>
      <w:r>
        <w:rPr>
          <w:rFonts w:cs="David"/>
          <w:u w:val="single"/>
          <w:rtl/>
        </w:rPr>
        <w:t>קריאה:</w:t>
      </w:r>
    </w:p>
    <w:p w:rsidR="00000000" w:rsidRDefault="00203CEA">
      <w:pPr>
        <w:pStyle w:val="a3"/>
        <w:rPr>
          <w:rFonts w:cs="David"/>
          <w:u w:val="single"/>
          <w:rtl/>
        </w:rPr>
      </w:pPr>
    </w:p>
    <w:p w:rsidR="00000000" w:rsidRDefault="00203CEA">
      <w:pPr>
        <w:pStyle w:val="a3"/>
        <w:rPr>
          <w:rFonts w:cs="David"/>
          <w:rtl/>
        </w:rPr>
      </w:pPr>
      <w:r>
        <w:rPr>
          <w:rFonts w:cs="David"/>
          <w:rtl/>
        </w:rPr>
        <w:tab/>
        <w:t>אין לנו עניין עקרוני נגד זה ברגע שיהי</w:t>
      </w:r>
      <w:r>
        <w:rPr>
          <w:rFonts w:cs="David"/>
          <w:rtl/>
        </w:rPr>
        <w:t xml:space="preserve">ה תקציב שזה יחול על כל החשודים. </w:t>
      </w:r>
    </w:p>
    <w:p w:rsidR="00000000" w:rsidRDefault="00203CEA">
      <w:pPr>
        <w:pStyle w:val="a3"/>
        <w:rPr>
          <w:rFonts w:cs="David"/>
          <w:rtl/>
        </w:rPr>
      </w:pPr>
    </w:p>
    <w:p w:rsidR="00000000" w:rsidRDefault="00203CEA">
      <w:pPr>
        <w:pStyle w:val="a3"/>
        <w:rPr>
          <w:rFonts w:cs="David"/>
          <w:u w:val="single"/>
          <w:rtl/>
        </w:rPr>
      </w:pPr>
      <w:r>
        <w:rPr>
          <w:rFonts w:cs="David"/>
          <w:u w:val="single"/>
          <w:rtl/>
        </w:rPr>
        <w:t>אפרת רוזן:</w:t>
      </w:r>
    </w:p>
    <w:p w:rsidR="00000000" w:rsidRDefault="00203CEA">
      <w:pPr>
        <w:pStyle w:val="a3"/>
        <w:rPr>
          <w:rFonts w:cs="David"/>
          <w:u w:val="single"/>
          <w:rtl/>
        </w:rPr>
      </w:pPr>
    </w:p>
    <w:p w:rsidR="00000000" w:rsidRDefault="00203CEA">
      <w:pPr>
        <w:pStyle w:val="a3"/>
        <w:rPr>
          <w:rFonts w:cs="David"/>
          <w:rtl/>
        </w:rPr>
      </w:pPr>
      <w:r>
        <w:rPr>
          <w:rFonts w:cs="David"/>
          <w:rtl/>
        </w:rPr>
        <w:tab/>
        <w:t xml:space="preserve">אנחנו חוזרים לשאלות שנשארו פתוחות בדיונים הקודמים. אנחנו בסעיף 1 – סעיף המטרה. נוסח הסעיף זה:  </w:t>
      </w:r>
    </w:p>
    <w:p w:rsidR="00000000" w:rsidRDefault="00203CEA">
      <w:pPr>
        <w:pStyle w:val="a3"/>
        <w:rPr>
          <w:rFonts w:cs="David"/>
          <w:rtl/>
        </w:rPr>
      </w:pPr>
    </w:p>
    <w:p w:rsidR="00000000" w:rsidRDefault="00203CEA">
      <w:pPr>
        <w:pStyle w:val="a3"/>
        <w:rPr>
          <w:rFonts w:cs="David"/>
          <w:rtl/>
        </w:rPr>
      </w:pPr>
      <w:r>
        <w:rPr>
          <w:rFonts w:cs="David"/>
          <w:rtl/>
        </w:rPr>
        <w:tab/>
        <w:t>חוק זה מטרתו להתאים את הליכי החקירה וההעדה לצורכיהם של</w:t>
      </w:r>
    </w:p>
    <w:p w:rsidR="00000000" w:rsidRDefault="00203CEA">
      <w:pPr>
        <w:pStyle w:val="a3"/>
        <w:rPr>
          <w:rFonts w:cs="David"/>
          <w:rtl/>
        </w:rPr>
      </w:pPr>
      <w:r>
        <w:rPr>
          <w:rFonts w:cs="David"/>
          <w:rtl/>
        </w:rPr>
        <w:tab/>
        <w:t>אנשים עם מוגבלות שכלית או אנשים עם מוגבלות נפשית.</w:t>
      </w:r>
    </w:p>
    <w:p w:rsidR="00000000" w:rsidRDefault="00203CEA">
      <w:pPr>
        <w:pStyle w:val="a3"/>
        <w:rPr>
          <w:rFonts w:cs="David"/>
          <w:rtl/>
        </w:rPr>
      </w:pPr>
    </w:p>
    <w:p w:rsidR="00000000" w:rsidRDefault="00203CEA">
      <w:pPr>
        <w:pStyle w:val="a3"/>
        <w:rPr>
          <w:rFonts w:cs="David"/>
          <w:rtl/>
        </w:rPr>
      </w:pPr>
    </w:p>
    <w:p w:rsidR="00000000" w:rsidRDefault="00203CEA">
      <w:pPr>
        <w:pStyle w:val="a3"/>
        <w:rPr>
          <w:rFonts w:cs="David"/>
          <w:rtl/>
        </w:rPr>
      </w:pPr>
      <w:r>
        <w:rPr>
          <w:rFonts w:cs="David"/>
          <w:rtl/>
        </w:rPr>
        <w:tab/>
        <w:t>בד</w:t>
      </w:r>
      <w:r>
        <w:rPr>
          <w:rFonts w:cs="David"/>
          <w:rtl/>
        </w:rPr>
        <w:t xml:space="preserve">יון הראשון בהצעת החוק הסנגוריה הציעה להוסיף לזה – והכל מבלי לפגוע בזכויותיהם על פי דין של חשודים ונאשמים. </w:t>
      </w:r>
    </w:p>
    <w:p w:rsidR="00000000" w:rsidRDefault="00203CEA">
      <w:pPr>
        <w:pStyle w:val="a3"/>
        <w:rPr>
          <w:rFonts w:cs="David"/>
          <w:rtl/>
        </w:rPr>
      </w:pPr>
    </w:p>
    <w:p w:rsidR="00000000" w:rsidRDefault="00203CEA">
      <w:pPr>
        <w:pStyle w:val="a3"/>
        <w:rPr>
          <w:rFonts w:cs="David"/>
          <w:u w:val="single"/>
          <w:rtl/>
        </w:rPr>
      </w:pPr>
      <w:r>
        <w:rPr>
          <w:rFonts w:cs="David"/>
          <w:u w:val="single"/>
          <w:rtl/>
        </w:rPr>
        <w:t>יפעת רווה:</w:t>
      </w:r>
    </w:p>
    <w:p w:rsidR="00000000" w:rsidRDefault="00203CEA">
      <w:pPr>
        <w:pStyle w:val="a3"/>
        <w:rPr>
          <w:rFonts w:cs="David"/>
          <w:u w:val="single"/>
          <w:rtl/>
        </w:rPr>
      </w:pPr>
    </w:p>
    <w:p w:rsidR="00000000" w:rsidRDefault="00203CEA">
      <w:pPr>
        <w:pStyle w:val="a3"/>
        <w:rPr>
          <w:rFonts w:cs="David"/>
          <w:rtl/>
        </w:rPr>
      </w:pPr>
      <w:r>
        <w:rPr>
          <w:rFonts w:cs="David"/>
          <w:rtl/>
        </w:rPr>
        <w:tab/>
        <w:t>מה שאנחנו מציעים – במידה שאינה עונה על הנדרש. החוק כן פוגע בזכויות של חשודים ונאשמים מפני שאחד הסעיפים מאפשר בנסיבות מסוימות חריגות, מו</w:t>
      </w:r>
      <w:r>
        <w:rPr>
          <w:rFonts w:cs="David"/>
          <w:rtl/>
        </w:rPr>
        <w:t xml:space="preserve">צדקות עם סיוע, הגשת קלטת בלי אפשרות של חקירה נגדית. </w:t>
      </w:r>
    </w:p>
    <w:p w:rsidR="00000000" w:rsidRDefault="00203CEA">
      <w:pPr>
        <w:pStyle w:val="a3"/>
        <w:rPr>
          <w:rFonts w:cs="David"/>
          <w:rtl/>
        </w:rPr>
      </w:pPr>
    </w:p>
    <w:p w:rsidR="00000000" w:rsidRDefault="00203CEA">
      <w:pPr>
        <w:pStyle w:val="a3"/>
        <w:rPr>
          <w:rFonts w:cs="David"/>
          <w:rtl/>
        </w:rPr>
      </w:pPr>
      <w:r>
        <w:rPr>
          <w:rFonts w:cs="David"/>
          <w:rtl/>
        </w:rPr>
        <w:tab/>
        <w:t xml:space="preserve">מה שאנחנו מציעים להגיד – הכל בלי לפגוע במידה העולה על הנדרש בזכויותיהם על פי דין של חשודים ונאשמים. </w:t>
      </w:r>
    </w:p>
    <w:p w:rsidR="00000000" w:rsidRDefault="00203CEA">
      <w:pPr>
        <w:pStyle w:val="a3"/>
        <w:rPr>
          <w:rFonts w:cs="David"/>
          <w:rtl/>
        </w:rPr>
      </w:pPr>
    </w:p>
    <w:p w:rsidR="00000000" w:rsidRDefault="00203CEA">
      <w:pPr>
        <w:pStyle w:val="a3"/>
        <w:rPr>
          <w:rFonts w:cs="David"/>
          <w:u w:val="single"/>
          <w:rtl/>
        </w:rPr>
      </w:pPr>
      <w:r>
        <w:rPr>
          <w:rFonts w:cs="David"/>
          <w:u w:val="single"/>
          <w:rtl/>
        </w:rPr>
        <w:t>עמי קובו:</w:t>
      </w:r>
    </w:p>
    <w:p w:rsidR="00000000" w:rsidRDefault="00203CEA">
      <w:pPr>
        <w:pStyle w:val="a3"/>
        <w:rPr>
          <w:rFonts w:cs="David"/>
          <w:u w:val="single"/>
          <w:rtl/>
        </w:rPr>
      </w:pPr>
    </w:p>
    <w:p w:rsidR="00000000" w:rsidRDefault="00203CEA">
      <w:pPr>
        <w:pStyle w:val="a3"/>
        <w:rPr>
          <w:rFonts w:cs="David"/>
          <w:rtl/>
        </w:rPr>
      </w:pPr>
      <w:r>
        <w:rPr>
          <w:rFonts w:cs="David"/>
          <w:rtl/>
        </w:rPr>
        <w:tab/>
        <w:t>צריך בעיקר ברמה הדקלרטיבית. עשינו את זה גם בחוק נפגעי עבירה שהוא חוק שלכאורה מגן על הקו</w:t>
      </w:r>
      <w:r>
        <w:rPr>
          <w:rFonts w:cs="David"/>
          <w:rtl/>
        </w:rPr>
        <w:t>רבנות, להסביר שהמטרה של ההגנה על הקורבנות היא לא מטרה של פגיעה בחשודים או בנאשמים. להסביר שחוק הזה בא להגן על צד אחד והתוצאה היא לא לפגוע בצד השני. אנחנו לא באים להרשיע חפים מפשע. ולכן זה גם סעיף שיכול אחר כך להנחות את בית המשפט בפרשנות והוא גם סעיף דקלרטי</w:t>
      </w:r>
      <w:r>
        <w:rPr>
          <w:rFonts w:cs="David"/>
          <w:rtl/>
        </w:rPr>
        <w:t>בי.</w:t>
      </w:r>
    </w:p>
    <w:p w:rsidR="00000000" w:rsidRDefault="00203CEA">
      <w:pPr>
        <w:pStyle w:val="a3"/>
        <w:rPr>
          <w:rFonts w:cs="David"/>
          <w:rtl/>
        </w:rPr>
      </w:pPr>
    </w:p>
    <w:p w:rsidR="00000000" w:rsidRDefault="00203CEA">
      <w:pPr>
        <w:pStyle w:val="a3"/>
        <w:rPr>
          <w:rFonts w:cs="David"/>
          <w:u w:val="single"/>
          <w:rtl/>
        </w:rPr>
      </w:pPr>
      <w:r>
        <w:rPr>
          <w:rFonts w:cs="David"/>
          <w:u w:val="single"/>
          <w:rtl/>
        </w:rPr>
        <w:t>אליעזר כהן:</w:t>
      </w:r>
    </w:p>
    <w:p w:rsidR="00000000" w:rsidRDefault="00203CEA">
      <w:pPr>
        <w:pStyle w:val="a3"/>
        <w:rPr>
          <w:rFonts w:cs="David"/>
          <w:u w:val="single"/>
          <w:rtl/>
        </w:rPr>
      </w:pPr>
    </w:p>
    <w:p w:rsidR="00000000" w:rsidRDefault="00203CEA">
      <w:pPr>
        <w:pStyle w:val="a3"/>
        <w:rPr>
          <w:rFonts w:cs="David"/>
          <w:rtl/>
        </w:rPr>
      </w:pPr>
      <w:r>
        <w:rPr>
          <w:rFonts w:cs="David"/>
          <w:rtl/>
        </w:rPr>
        <w:tab/>
        <w:t xml:space="preserve">מה יהיה אם נוותר על סעיף המטרה בכלל? </w:t>
      </w:r>
    </w:p>
    <w:p w:rsidR="00000000" w:rsidRDefault="00203CEA">
      <w:pPr>
        <w:pStyle w:val="a3"/>
        <w:rPr>
          <w:rFonts w:cs="David"/>
          <w:rtl/>
        </w:rPr>
      </w:pPr>
    </w:p>
    <w:p w:rsidR="00000000" w:rsidRDefault="00203CEA">
      <w:pPr>
        <w:pStyle w:val="a3"/>
        <w:rPr>
          <w:rFonts w:cs="David"/>
          <w:u w:val="single"/>
          <w:rtl/>
        </w:rPr>
      </w:pPr>
      <w:r>
        <w:rPr>
          <w:rFonts w:cs="David"/>
          <w:u w:val="single"/>
          <w:rtl/>
        </w:rPr>
        <w:t>עמי קובו:</w:t>
      </w:r>
    </w:p>
    <w:p w:rsidR="00000000" w:rsidRDefault="00203CEA">
      <w:pPr>
        <w:pStyle w:val="a3"/>
        <w:rPr>
          <w:rFonts w:cs="David"/>
          <w:u w:val="single"/>
          <w:rtl/>
        </w:rPr>
      </w:pPr>
    </w:p>
    <w:p w:rsidR="00000000" w:rsidRDefault="00203CEA">
      <w:pPr>
        <w:pStyle w:val="a3"/>
        <w:rPr>
          <w:rFonts w:cs="David"/>
          <w:rtl/>
        </w:rPr>
      </w:pPr>
      <w:r>
        <w:rPr>
          <w:rFonts w:cs="David"/>
          <w:rtl/>
        </w:rPr>
        <w:tab/>
        <w:t xml:space="preserve">החשיבות של סעיפי מטרה היא הצהרתית. </w:t>
      </w:r>
    </w:p>
    <w:p w:rsidR="00000000" w:rsidRDefault="00203CEA">
      <w:pPr>
        <w:pStyle w:val="a3"/>
        <w:rPr>
          <w:rFonts w:cs="David"/>
          <w:rtl/>
        </w:rPr>
      </w:pPr>
    </w:p>
    <w:p w:rsidR="00000000" w:rsidRDefault="00203CEA">
      <w:pPr>
        <w:pStyle w:val="a3"/>
        <w:rPr>
          <w:rFonts w:cs="David"/>
          <w:u w:val="single"/>
          <w:rtl/>
        </w:rPr>
      </w:pPr>
      <w:r>
        <w:rPr>
          <w:rFonts w:cs="David"/>
          <w:u w:val="single"/>
          <w:rtl/>
        </w:rPr>
        <w:t>אליעזר כהן:</w:t>
      </w:r>
    </w:p>
    <w:p w:rsidR="00000000" w:rsidRDefault="00203CEA">
      <w:pPr>
        <w:pStyle w:val="a3"/>
        <w:rPr>
          <w:rFonts w:cs="David"/>
          <w:u w:val="single"/>
          <w:rtl/>
        </w:rPr>
      </w:pPr>
    </w:p>
    <w:p w:rsidR="00000000" w:rsidRDefault="00203CEA">
      <w:pPr>
        <w:pStyle w:val="a3"/>
        <w:rPr>
          <w:rFonts w:cs="David"/>
          <w:rtl/>
        </w:rPr>
      </w:pPr>
      <w:r>
        <w:rPr>
          <w:rFonts w:cs="David"/>
          <w:rtl/>
        </w:rPr>
        <w:tab/>
        <w:t>אולי תוותר על זה?</w:t>
      </w:r>
    </w:p>
    <w:p w:rsidR="00000000" w:rsidRDefault="00203CEA">
      <w:pPr>
        <w:pStyle w:val="a3"/>
        <w:rPr>
          <w:rFonts w:cs="David"/>
          <w:rtl/>
        </w:rPr>
      </w:pPr>
    </w:p>
    <w:p w:rsidR="00000000" w:rsidRDefault="00203CEA">
      <w:pPr>
        <w:pStyle w:val="a3"/>
        <w:rPr>
          <w:rFonts w:cs="David"/>
          <w:u w:val="single"/>
          <w:rtl/>
        </w:rPr>
      </w:pPr>
    </w:p>
    <w:p w:rsidR="00000000" w:rsidRDefault="00203CEA">
      <w:pPr>
        <w:pStyle w:val="a3"/>
        <w:rPr>
          <w:rFonts w:cs="David"/>
          <w:b/>
          <w:bCs/>
          <w:rtl/>
        </w:rPr>
      </w:pPr>
      <w:r>
        <w:rPr>
          <w:rFonts w:cs="David"/>
          <w:u w:val="single"/>
          <w:rtl/>
        </w:rPr>
        <w:t>אפרת רוזן:</w:t>
      </w:r>
      <w:r>
        <w:rPr>
          <w:rFonts w:cs="David"/>
          <w:rtl/>
        </w:rPr>
        <w:tab/>
      </w:r>
    </w:p>
    <w:p w:rsidR="00000000" w:rsidRDefault="00203CEA">
      <w:pPr>
        <w:pStyle w:val="a3"/>
        <w:rPr>
          <w:rFonts w:cs="David"/>
          <w:rtl/>
        </w:rPr>
      </w:pPr>
      <w:r>
        <w:rPr>
          <w:rFonts w:cs="David"/>
          <w:rtl/>
        </w:rPr>
        <w:t xml:space="preserve"> </w:t>
      </w:r>
    </w:p>
    <w:p w:rsidR="00000000" w:rsidRDefault="00203CEA">
      <w:pPr>
        <w:pStyle w:val="a3"/>
        <w:rPr>
          <w:rFonts w:cs="David"/>
          <w:rtl/>
        </w:rPr>
      </w:pPr>
      <w:r>
        <w:rPr>
          <w:rFonts w:cs="David"/>
          <w:rtl/>
        </w:rPr>
        <w:tab/>
        <w:t>אני לא אוהבת סעיפי מטרה.  לגבי החלה של החוק על אנשים עם קשיי תקשורת חמורים עלתה פה הצעה במהלך הדיוני</w:t>
      </w:r>
      <w:r>
        <w:rPr>
          <w:rFonts w:cs="David"/>
          <w:rtl/>
        </w:rPr>
        <w:t>ם. משרד המשפטים הציע שנאפשר שימוש באמצעי התקשורת החלופיים גם באותם מקרים שלא מדובר באנשים עם מוגבלות שכלית או נפשית. זה נראה ל הצעה נכונה, כלומר שהחוק יחול על אנשים עם מוגבלות שכלית או נפשית, אבל השימוש באמצעי תקשורת חלופי – בובות, סמלים, ציורים – יהיה אפש</w:t>
      </w:r>
      <w:r>
        <w:rPr>
          <w:rFonts w:cs="David"/>
          <w:rtl/>
        </w:rPr>
        <w:t xml:space="preserve">רי גם לגבי אנשים שהם לא עם מוגבלות שכלית או נפשית. אנחנו רק מאפשרים שימוש באותם אמצעי תקשורת. </w:t>
      </w:r>
    </w:p>
    <w:p w:rsidR="00000000" w:rsidRDefault="00203CEA">
      <w:pPr>
        <w:pStyle w:val="a3"/>
        <w:rPr>
          <w:rFonts w:cs="David"/>
          <w:rtl/>
        </w:rPr>
      </w:pPr>
    </w:p>
    <w:p w:rsidR="00000000" w:rsidRDefault="00203CEA">
      <w:pPr>
        <w:pStyle w:val="a3"/>
        <w:rPr>
          <w:rFonts w:cs="David"/>
          <w:rtl/>
        </w:rPr>
      </w:pPr>
      <w:r>
        <w:rPr>
          <w:rFonts w:cs="David"/>
          <w:rtl/>
        </w:rPr>
        <w:tab/>
        <w:t>הסעיף יאמר כך:</w:t>
      </w:r>
    </w:p>
    <w:p w:rsidR="00000000" w:rsidRDefault="00203CEA">
      <w:pPr>
        <w:pStyle w:val="a3"/>
        <w:rPr>
          <w:rFonts w:cs="David"/>
          <w:rtl/>
        </w:rPr>
      </w:pPr>
    </w:p>
    <w:p w:rsidR="00000000" w:rsidRDefault="00203CEA">
      <w:pPr>
        <w:pStyle w:val="a3"/>
        <w:rPr>
          <w:rFonts w:cs="David"/>
          <w:rtl/>
        </w:rPr>
      </w:pPr>
      <w:r>
        <w:rPr>
          <w:rFonts w:cs="David"/>
          <w:rtl/>
        </w:rPr>
        <w:tab/>
      </w:r>
      <w:r>
        <w:rPr>
          <w:rFonts w:cs="David"/>
          <w:rtl/>
        </w:rPr>
        <w:tab/>
        <w:t>אין בחוק זה כדי למנוע שימוש באמצעי העדה חלופיים כמפורט בסעיף 23(א)(7)</w:t>
      </w:r>
    </w:p>
    <w:p w:rsidR="00000000" w:rsidRDefault="00203CEA">
      <w:pPr>
        <w:pStyle w:val="a3"/>
        <w:rPr>
          <w:rFonts w:cs="David"/>
          <w:rtl/>
        </w:rPr>
      </w:pPr>
      <w:r>
        <w:rPr>
          <w:rFonts w:cs="David"/>
          <w:rtl/>
        </w:rPr>
        <w:tab/>
      </w:r>
      <w:r>
        <w:rPr>
          <w:rFonts w:cs="David"/>
          <w:rtl/>
        </w:rPr>
        <w:tab/>
        <w:t>לגבי אדם שאיננו בעל מוגבלות שכלית או בעל מוגבלות נפשית כאמור בחוק זה.</w:t>
      </w:r>
    </w:p>
    <w:p w:rsidR="00000000" w:rsidRDefault="00203CEA">
      <w:pPr>
        <w:pStyle w:val="a3"/>
        <w:rPr>
          <w:rFonts w:cs="David"/>
          <w:rtl/>
        </w:rPr>
      </w:pPr>
    </w:p>
    <w:p w:rsidR="00000000" w:rsidRDefault="00203CEA">
      <w:pPr>
        <w:pStyle w:val="a3"/>
        <w:rPr>
          <w:rFonts w:cs="David"/>
          <w:rtl/>
        </w:rPr>
      </w:pPr>
    </w:p>
    <w:p w:rsidR="00000000" w:rsidRDefault="00203CEA">
      <w:pPr>
        <w:pStyle w:val="a3"/>
        <w:rPr>
          <w:rFonts w:cs="David"/>
          <w:rtl/>
        </w:rPr>
      </w:pPr>
      <w:r>
        <w:rPr>
          <w:rFonts w:cs="David"/>
          <w:rtl/>
        </w:rPr>
        <w:tab/>
        <w:t>נוסיף את זה ב-23.  החוק חל רק על אנשים עם מוגבלות שכלית או אנשים עם מוגבלות נפשית. הוא לא חל על אנשים עם קשיי תקשורת חמורים שאינם אנשים עם מוגבלות שכלית או נפשית.</w:t>
      </w:r>
    </w:p>
    <w:p w:rsidR="00000000" w:rsidRDefault="00203CEA">
      <w:pPr>
        <w:pStyle w:val="a3"/>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היה על זה דיון ארוך.</w:t>
      </w:r>
    </w:p>
    <w:p w:rsidR="00000000" w:rsidRDefault="00203CEA">
      <w:pPr>
        <w:pStyle w:val="a3"/>
        <w:rPr>
          <w:rFonts w:cs="David"/>
          <w:rtl/>
        </w:rPr>
      </w:pPr>
    </w:p>
    <w:p w:rsidR="00000000" w:rsidRDefault="00203CEA">
      <w:pPr>
        <w:pStyle w:val="a3"/>
        <w:rPr>
          <w:rFonts w:cs="David"/>
          <w:u w:val="single"/>
          <w:rtl/>
        </w:rPr>
      </w:pPr>
      <w:r>
        <w:rPr>
          <w:rFonts w:cs="David"/>
          <w:u w:val="single"/>
          <w:rtl/>
        </w:rPr>
        <w:t>אפרת רוזן:</w:t>
      </w:r>
    </w:p>
    <w:p w:rsidR="00000000" w:rsidRDefault="00203CEA">
      <w:pPr>
        <w:pStyle w:val="a3"/>
        <w:rPr>
          <w:rFonts w:cs="David"/>
          <w:u w:val="single"/>
          <w:rtl/>
        </w:rPr>
      </w:pPr>
    </w:p>
    <w:p w:rsidR="00000000" w:rsidRDefault="00203CEA">
      <w:pPr>
        <w:pStyle w:val="a3"/>
        <w:rPr>
          <w:rFonts w:cs="David"/>
          <w:rtl/>
        </w:rPr>
      </w:pPr>
      <w:r>
        <w:rPr>
          <w:rFonts w:cs="David"/>
          <w:rtl/>
        </w:rPr>
        <w:tab/>
        <w:t>אנחנו חשבנו שראוי שהחוק באמת יחול</w:t>
      </w:r>
      <w:r>
        <w:rPr>
          <w:rFonts w:cs="David"/>
          <w:rtl/>
        </w:rPr>
        <w:t xml:space="preserve"> רק על אנשים עם מוגבלות שכלית או נפשית, אבל השימוש באמצעי תקשורת חלופיים שהוא באמת אמצעי ההעדה החשוב – אז אנחנו נוסיף סעיף 23(א). רק אמצעי תקשורת חלופיים.</w:t>
      </w:r>
    </w:p>
    <w:p w:rsidR="00000000" w:rsidRDefault="00203CEA">
      <w:pPr>
        <w:pStyle w:val="a3"/>
        <w:rPr>
          <w:rFonts w:cs="David"/>
          <w:rtl/>
        </w:rPr>
      </w:pPr>
    </w:p>
    <w:p w:rsidR="00000000" w:rsidRDefault="00203CEA">
      <w:pPr>
        <w:pStyle w:val="a3"/>
        <w:rPr>
          <w:rFonts w:cs="David"/>
          <w:rtl/>
        </w:rPr>
      </w:pPr>
      <w:r>
        <w:rPr>
          <w:rFonts w:cs="David"/>
          <w:rtl/>
        </w:rPr>
        <w:tab/>
        <w:t>סעיף 3 – נוסח הסעיף כמו שאנחנו מציעים או בהערת שוליים 1 – נוסיף את סעיף 23א – אין בחוק זה כדי למנוע</w:t>
      </w:r>
      <w:r>
        <w:rPr>
          <w:rFonts w:cs="David"/>
          <w:rtl/>
        </w:rPr>
        <w:t xml:space="preserve"> שימוש באמצעי העדה חלופיים כמפורט בסעיף 23(א)(7) לגבי אדם שאיננו בעל מוגבלות שכלית או מוגבלות נפשית כאמור בחוק זה.</w:t>
      </w:r>
    </w:p>
    <w:p w:rsidR="00000000" w:rsidRDefault="00203CEA">
      <w:pPr>
        <w:pStyle w:val="a3"/>
        <w:rPr>
          <w:rFonts w:cs="David"/>
          <w:rtl/>
        </w:rPr>
      </w:pPr>
    </w:p>
    <w:p w:rsidR="00000000" w:rsidRDefault="00203CEA">
      <w:pPr>
        <w:pStyle w:val="a3"/>
        <w:rPr>
          <w:rFonts w:cs="David"/>
          <w:rtl/>
        </w:rPr>
      </w:pPr>
      <w:r>
        <w:rPr>
          <w:rFonts w:cs="David"/>
          <w:rtl/>
        </w:rPr>
        <w:tab/>
        <w:t>סעיף 3 – היקף תחולת החוק. החוק הזה קובע שחקירתו של אדם עם מוגבלות שכלית תיעשה על ידי חוקר מיוחד. כשדנו בסעיף יושב ראש הוועדה הציע שחקירה בי</w:t>
      </w:r>
      <w:r>
        <w:rPr>
          <w:rFonts w:cs="David"/>
          <w:rtl/>
        </w:rPr>
        <w:t>די חוקר מיוחד לגבי נחקר שהוא חשוד לא תהיה מוגבלת רק לעבירות שמנויות בתוספת אלא לגבי כל העבירות. זה הנוסח שקבוע עכשיו. הבנתי שמשרד האוצר מתנגד לזה, אפשר להשאיר את זה לדיון האחרון.</w:t>
      </w:r>
    </w:p>
    <w:p w:rsidR="00000000" w:rsidRDefault="00203CEA">
      <w:pPr>
        <w:pStyle w:val="a3"/>
        <w:rPr>
          <w:rFonts w:cs="David"/>
          <w:rtl/>
        </w:rPr>
      </w:pPr>
    </w:p>
    <w:p w:rsidR="00000000" w:rsidRDefault="00203CEA">
      <w:pPr>
        <w:pStyle w:val="a3"/>
        <w:rPr>
          <w:rFonts w:cs="David"/>
          <w:rtl/>
        </w:rPr>
      </w:pPr>
      <w:r>
        <w:rPr>
          <w:rFonts w:cs="David"/>
          <w:rtl/>
        </w:rPr>
        <w:tab/>
        <w:t>סעיף 4- אנחנו מדברים על חקירה של אדם עם מוגלות שכלית. הערה ראשונה זה של משר</w:t>
      </w:r>
      <w:r>
        <w:rPr>
          <w:rFonts w:cs="David"/>
          <w:rtl/>
        </w:rPr>
        <w:t>ד האוצר לגבי סעיף קטן (ד) – בסעיף 4 עשינו כמה שינויים בוועדה, אפשרנו מנגנון של ערר לבית משפט בעקבות הערה של יושב ראש הוועדה, כך שנחקר יוכל לטעון שהוא כן אדם עם מוגבלות שכלית וכך יועבר לחוקר מיוחד. קבענו שיהיו פה תקנות שיהיו באישור ועדת חוקה כי חשבנו שאלה ת</w:t>
      </w:r>
      <w:r>
        <w:rPr>
          <w:rFonts w:cs="David"/>
          <w:rtl/>
        </w:rPr>
        <w:t xml:space="preserve">קנות שכן צריכות להיות באישור ועדת חוקה. משרד המשפטים מבקש שזה יהיה במקום סמכות חובה שהשר יתקין תקנות, שהוא רשאי להתקין תקנות. אנחנו לא מתנגדים לזה. מקובל עלינו כרגע. אז הם יהיו חייבים להתקין את התקנות. </w:t>
      </w:r>
    </w:p>
    <w:p w:rsidR="00000000" w:rsidRDefault="00203CEA">
      <w:pPr>
        <w:pStyle w:val="a3"/>
        <w:rPr>
          <w:rFonts w:cs="David"/>
          <w:rtl/>
        </w:rPr>
      </w:pPr>
    </w:p>
    <w:p w:rsidR="00000000" w:rsidRDefault="00203CEA">
      <w:pPr>
        <w:pStyle w:val="a3"/>
        <w:rPr>
          <w:rFonts w:cs="David"/>
          <w:u w:val="single"/>
          <w:rtl/>
        </w:rPr>
      </w:pPr>
      <w:r>
        <w:rPr>
          <w:rFonts w:cs="David"/>
          <w:u w:val="single"/>
          <w:rtl/>
        </w:rPr>
        <w:t>עמי קובו:</w:t>
      </w:r>
    </w:p>
    <w:p w:rsidR="00000000" w:rsidRDefault="00203CEA">
      <w:pPr>
        <w:pStyle w:val="a3"/>
        <w:rPr>
          <w:rFonts w:cs="David"/>
          <w:u w:val="single"/>
          <w:rtl/>
        </w:rPr>
      </w:pPr>
    </w:p>
    <w:p w:rsidR="00000000" w:rsidRDefault="00203CEA">
      <w:pPr>
        <w:pStyle w:val="a3"/>
        <w:rPr>
          <w:rFonts w:cs="David"/>
          <w:rtl/>
        </w:rPr>
      </w:pPr>
      <w:r>
        <w:rPr>
          <w:rFonts w:cs="David"/>
          <w:rtl/>
        </w:rPr>
        <w:tab/>
        <w:t>אם הוא רשאי ולא חייב זה אומר שהוא יכול ל</w:t>
      </w:r>
      <w:r>
        <w:rPr>
          <w:rFonts w:cs="David"/>
          <w:rtl/>
        </w:rPr>
        <w:t>א להתקין את התקנות.</w:t>
      </w:r>
    </w:p>
    <w:p w:rsidR="00000000" w:rsidRDefault="00203CEA">
      <w:pPr>
        <w:pStyle w:val="a3"/>
        <w:rPr>
          <w:rFonts w:cs="David"/>
          <w:rtl/>
        </w:rPr>
      </w:pPr>
    </w:p>
    <w:p w:rsidR="00000000" w:rsidRDefault="00203CEA">
      <w:pPr>
        <w:pStyle w:val="a3"/>
        <w:rPr>
          <w:rFonts w:cs="David"/>
          <w:u w:val="single"/>
          <w:rtl/>
        </w:rPr>
      </w:pPr>
      <w:r>
        <w:rPr>
          <w:rFonts w:cs="David"/>
          <w:u w:val="single"/>
          <w:rtl/>
        </w:rPr>
        <w:t>אפרת רוזן:</w:t>
      </w:r>
    </w:p>
    <w:p w:rsidR="00000000" w:rsidRDefault="00203CEA">
      <w:pPr>
        <w:pStyle w:val="a3"/>
        <w:rPr>
          <w:rFonts w:cs="David"/>
          <w:u w:val="single"/>
          <w:rtl/>
        </w:rPr>
      </w:pPr>
    </w:p>
    <w:p w:rsidR="00000000" w:rsidRDefault="00203CEA">
      <w:pPr>
        <w:pStyle w:val="a3"/>
        <w:rPr>
          <w:rFonts w:cs="David"/>
          <w:rtl/>
        </w:rPr>
      </w:pPr>
      <w:r>
        <w:rPr>
          <w:rFonts w:cs="David"/>
          <w:rtl/>
        </w:rPr>
        <w:tab/>
        <w:t>אם יגיעו למסקנה שאי אפשר לנהל את ההליך בלי התקנות, הם יהיו חייבים. אני לא בטוחה שיהיו חייבים להתקין את התקנות.</w:t>
      </w:r>
    </w:p>
    <w:p w:rsidR="00000000" w:rsidRDefault="00203CEA">
      <w:pPr>
        <w:pStyle w:val="a3"/>
        <w:rPr>
          <w:rFonts w:cs="David"/>
          <w:rtl/>
        </w:rPr>
      </w:pPr>
    </w:p>
    <w:p w:rsidR="00000000" w:rsidRDefault="00203CEA">
      <w:pPr>
        <w:pStyle w:val="a3"/>
        <w:rPr>
          <w:rFonts w:cs="David"/>
          <w:u w:val="single"/>
          <w:rtl/>
        </w:rPr>
      </w:pPr>
      <w:r>
        <w:rPr>
          <w:rFonts w:cs="David"/>
          <w:u w:val="single"/>
          <w:rtl/>
        </w:rPr>
        <w:t>עמי קובו:</w:t>
      </w:r>
    </w:p>
    <w:p w:rsidR="00000000" w:rsidRDefault="00203CEA">
      <w:pPr>
        <w:pStyle w:val="a3"/>
        <w:rPr>
          <w:rFonts w:cs="David"/>
          <w:u w:val="single"/>
          <w:rtl/>
        </w:rPr>
      </w:pPr>
    </w:p>
    <w:p w:rsidR="00000000" w:rsidRDefault="00203CEA">
      <w:pPr>
        <w:pStyle w:val="a3"/>
        <w:rPr>
          <w:rFonts w:cs="David"/>
          <w:rtl/>
        </w:rPr>
      </w:pPr>
      <w:r>
        <w:rPr>
          <w:rFonts w:cs="David"/>
          <w:rtl/>
        </w:rPr>
        <w:tab/>
        <w:t>אם אפשר בלי תקנות אז מצוין. אבל אם חייבים תקנות אז איך אפשר להגיד שהשר רשאי ואז הוא לא יתקין?</w:t>
      </w:r>
    </w:p>
    <w:p w:rsidR="00000000" w:rsidRDefault="00203CEA">
      <w:pPr>
        <w:pStyle w:val="a3"/>
        <w:rPr>
          <w:rFonts w:cs="David"/>
          <w:rtl/>
        </w:rPr>
      </w:pPr>
    </w:p>
    <w:p w:rsidR="00000000" w:rsidRDefault="00203CEA">
      <w:pPr>
        <w:pStyle w:val="a3"/>
        <w:rPr>
          <w:rFonts w:cs="David"/>
          <w:u w:val="single"/>
          <w:rtl/>
        </w:rPr>
      </w:pPr>
      <w:r>
        <w:rPr>
          <w:rFonts w:cs="David"/>
          <w:u w:val="single"/>
          <w:rtl/>
        </w:rPr>
        <w:t>נור</w:t>
      </w:r>
      <w:r>
        <w:rPr>
          <w:rFonts w:cs="David"/>
          <w:u w:val="single"/>
          <w:rtl/>
        </w:rPr>
        <w:t>ית זיו:</w:t>
      </w:r>
    </w:p>
    <w:p w:rsidR="00000000" w:rsidRDefault="00203CEA">
      <w:pPr>
        <w:pStyle w:val="a3"/>
        <w:rPr>
          <w:rFonts w:cs="David"/>
          <w:u w:val="single"/>
          <w:rtl/>
        </w:rPr>
      </w:pPr>
    </w:p>
    <w:p w:rsidR="00000000" w:rsidRDefault="00203CEA">
      <w:pPr>
        <w:pStyle w:val="a3"/>
        <w:rPr>
          <w:rFonts w:cs="David"/>
          <w:rtl/>
        </w:rPr>
      </w:pPr>
      <w:r>
        <w:rPr>
          <w:rFonts w:cs="David"/>
          <w:rtl/>
        </w:rPr>
        <w:tab/>
        <w:t xml:space="preserve">יהיה לנו עיכוב בחקירות. </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 xml:space="preserve">אנחנו לא נפתח את זה עכשיו. העניין נגמר והוכרע. </w:t>
      </w:r>
    </w:p>
    <w:p w:rsidR="00000000" w:rsidRDefault="00203CEA">
      <w:pPr>
        <w:pStyle w:val="a3"/>
        <w:rPr>
          <w:rFonts w:cs="David"/>
          <w:rtl/>
        </w:rPr>
      </w:pPr>
    </w:p>
    <w:p w:rsidR="00000000" w:rsidRDefault="00203CEA">
      <w:pPr>
        <w:pStyle w:val="a3"/>
        <w:rPr>
          <w:rFonts w:cs="David"/>
          <w:u w:val="single"/>
          <w:rtl/>
        </w:rPr>
      </w:pPr>
      <w:r>
        <w:rPr>
          <w:rFonts w:cs="David"/>
          <w:u w:val="single"/>
          <w:rtl/>
        </w:rPr>
        <w:t>אפרת רוזן:</w:t>
      </w:r>
    </w:p>
    <w:p w:rsidR="00000000" w:rsidRDefault="00203CEA">
      <w:pPr>
        <w:pStyle w:val="a3"/>
        <w:rPr>
          <w:rFonts w:cs="David"/>
          <w:u w:val="single"/>
          <w:rtl/>
        </w:rPr>
      </w:pPr>
    </w:p>
    <w:p w:rsidR="00000000" w:rsidRDefault="00203CEA">
      <w:pPr>
        <w:pStyle w:val="a3"/>
        <w:rPr>
          <w:rFonts w:cs="David"/>
          <w:rtl/>
        </w:rPr>
      </w:pPr>
      <w:r>
        <w:rPr>
          <w:rFonts w:cs="David"/>
          <w:rtl/>
        </w:rPr>
        <w:tab/>
        <w:t>אם תרצו להגיש הסתייגות בדיון האחרון, מכתב חתום מהשרה, תכריזו על זה.  אנחנו עוברים הלאה. הוחלט שזה רשאי להתקין תקנות. אנחנו לא חושבים שתהיה</w:t>
      </w:r>
      <w:r>
        <w:rPr>
          <w:rFonts w:cs="David"/>
          <w:rtl/>
        </w:rPr>
        <w:t xml:space="preserve"> פה בהכרח חובה להתקין תקנות בשביל להפעיל את הנוסח של הסעיף הזה. לא בהכרח יהיו חייבים להתקין תקנות. למה לעכב את הכניסה? </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היה ויכוח. זה הוכרע. עכשיו רוצים עוד פעם להעלות את זה.</w:t>
      </w:r>
    </w:p>
    <w:p w:rsidR="00000000" w:rsidRDefault="00203CEA">
      <w:pPr>
        <w:pStyle w:val="a3"/>
        <w:rPr>
          <w:rFonts w:cs="David"/>
          <w:u w:val="single"/>
          <w:rtl/>
        </w:rPr>
      </w:pPr>
    </w:p>
    <w:p w:rsidR="00000000" w:rsidRDefault="00203CEA">
      <w:pPr>
        <w:pStyle w:val="a3"/>
        <w:rPr>
          <w:rFonts w:cs="David"/>
          <w:u w:val="single"/>
          <w:rtl/>
        </w:rPr>
      </w:pPr>
      <w:r>
        <w:rPr>
          <w:rFonts w:cs="David"/>
          <w:u w:val="single"/>
          <w:rtl/>
        </w:rPr>
        <w:t>יצחק לוי:</w:t>
      </w:r>
    </w:p>
    <w:p w:rsidR="00000000" w:rsidRDefault="00203CEA">
      <w:pPr>
        <w:pStyle w:val="a3"/>
        <w:rPr>
          <w:rFonts w:cs="David"/>
          <w:u w:val="single"/>
          <w:rtl/>
        </w:rPr>
      </w:pPr>
    </w:p>
    <w:p w:rsidR="00000000" w:rsidRDefault="00203CEA">
      <w:pPr>
        <w:pStyle w:val="a3"/>
        <w:rPr>
          <w:rFonts w:cs="David"/>
          <w:rtl/>
        </w:rPr>
      </w:pPr>
      <w:r>
        <w:rPr>
          <w:rFonts w:cs="David"/>
          <w:rtl/>
        </w:rPr>
        <w:tab/>
        <w:t>הם לא רוצים להתווכח. הם רוצים להגיש הסתייגות. א</w:t>
      </w:r>
      <w:r>
        <w:rPr>
          <w:rFonts w:cs="David"/>
          <w:rtl/>
        </w:rPr>
        <w:t xml:space="preserve">ני שאלתי איזו הסתייגות הם מגישים. </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מי אמר שהם מגישים הסתייגות?</w:t>
      </w:r>
    </w:p>
    <w:p w:rsidR="00000000" w:rsidRDefault="00203CEA">
      <w:pPr>
        <w:pStyle w:val="a3"/>
        <w:rPr>
          <w:rFonts w:cs="David"/>
          <w:rtl/>
        </w:rPr>
      </w:pPr>
    </w:p>
    <w:p w:rsidR="00000000" w:rsidRDefault="00203CEA">
      <w:pPr>
        <w:pStyle w:val="a3"/>
        <w:rPr>
          <w:rFonts w:cs="David"/>
          <w:u w:val="single"/>
          <w:rtl/>
        </w:rPr>
      </w:pPr>
      <w:r>
        <w:rPr>
          <w:rFonts w:cs="David"/>
          <w:u w:val="single"/>
          <w:rtl/>
        </w:rPr>
        <w:t>יצחק לוי:</w:t>
      </w:r>
    </w:p>
    <w:p w:rsidR="00000000" w:rsidRDefault="00203CEA">
      <w:pPr>
        <w:pStyle w:val="a3"/>
        <w:rPr>
          <w:rFonts w:cs="David"/>
          <w:u w:val="single"/>
          <w:rtl/>
        </w:rPr>
      </w:pPr>
    </w:p>
    <w:p w:rsidR="00000000" w:rsidRDefault="00203CEA">
      <w:pPr>
        <w:pStyle w:val="a3"/>
        <w:rPr>
          <w:rFonts w:cs="David"/>
          <w:rtl/>
        </w:rPr>
      </w:pPr>
      <w:r>
        <w:rPr>
          <w:rFonts w:cs="David"/>
          <w:rtl/>
        </w:rPr>
        <w:tab/>
        <w:t>הם אמרו עכשיו.</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על מה הם מגישים הסתייגות?</w:t>
      </w:r>
    </w:p>
    <w:p w:rsidR="00000000" w:rsidRDefault="00203CEA">
      <w:pPr>
        <w:pStyle w:val="a3"/>
        <w:rPr>
          <w:rFonts w:cs="David"/>
          <w:rtl/>
        </w:rPr>
      </w:pPr>
    </w:p>
    <w:p w:rsidR="00000000" w:rsidRDefault="00203CEA">
      <w:pPr>
        <w:pStyle w:val="a3"/>
        <w:rPr>
          <w:rFonts w:cs="David"/>
          <w:u w:val="single"/>
          <w:rtl/>
        </w:rPr>
      </w:pPr>
      <w:r>
        <w:rPr>
          <w:rFonts w:cs="David"/>
          <w:u w:val="single"/>
          <w:rtl/>
        </w:rPr>
        <w:t>קריאה:</w:t>
      </w:r>
    </w:p>
    <w:p w:rsidR="00000000" w:rsidRDefault="00203CEA">
      <w:pPr>
        <w:pStyle w:val="a3"/>
        <w:rPr>
          <w:rFonts w:cs="David"/>
          <w:u w:val="single"/>
          <w:rtl/>
        </w:rPr>
      </w:pPr>
    </w:p>
    <w:p w:rsidR="00000000" w:rsidRDefault="00203CEA">
      <w:pPr>
        <w:pStyle w:val="a3"/>
        <w:rPr>
          <w:rFonts w:cs="David"/>
          <w:rtl/>
        </w:rPr>
      </w:pPr>
      <w:r>
        <w:rPr>
          <w:rFonts w:cs="David"/>
          <w:rtl/>
        </w:rPr>
        <w:tab/>
        <w:t>אם השרה תחליט  - -</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 xml:space="preserve">אני לא יודע למה זה צריך לעורר הסתייגות. </w:t>
      </w:r>
    </w:p>
    <w:p w:rsidR="00000000" w:rsidRDefault="00203CEA">
      <w:pPr>
        <w:pStyle w:val="a3"/>
        <w:rPr>
          <w:rFonts w:cs="David"/>
          <w:rtl/>
        </w:rPr>
      </w:pPr>
    </w:p>
    <w:p w:rsidR="00000000" w:rsidRDefault="00203CEA">
      <w:pPr>
        <w:pStyle w:val="a3"/>
        <w:rPr>
          <w:rFonts w:cs="David"/>
          <w:u w:val="single"/>
          <w:rtl/>
        </w:rPr>
      </w:pPr>
      <w:r>
        <w:rPr>
          <w:rFonts w:cs="David"/>
          <w:u w:val="single"/>
          <w:rtl/>
        </w:rPr>
        <w:t>נורית</w:t>
      </w:r>
      <w:r>
        <w:rPr>
          <w:rFonts w:cs="David"/>
          <w:u w:val="single"/>
          <w:rtl/>
        </w:rPr>
        <w:t xml:space="preserve"> זיו:</w:t>
      </w:r>
    </w:p>
    <w:p w:rsidR="00000000" w:rsidRDefault="00203CEA">
      <w:pPr>
        <w:pStyle w:val="a3"/>
        <w:rPr>
          <w:rFonts w:cs="David"/>
          <w:u w:val="single"/>
          <w:rtl/>
        </w:rPr>
      </w:pPr>
    </w:p>
    <w:p w:rsidR="00000000" w:rsidRDefault="00203CEA">
      <w:pPr>
        <w:pStyle w:val="a3"/>
        <w:rPr>
          <w:rFonts w:cs="David"/>
          <w:rtl/>
        </w:rPr>
      </w:pPr>
      <w:r>
        <w:rPr>
          <w:rFonts w:cs="David"/>
          <w:rtl/>
        </w:rPr>
        <w:tab/>
        <w:t>מה שכבר באמת נאמר והוחלט כאן ההחלטה באמת התקבלה. החשש שלנו היה לעיכוב בחקירות ולשימוש לרעה בסמכות הזאת. משום שאנחנו חששנו מזה שיהיו טענות של אנשים שיש להם מוגבלות כזאת או אחרת, זה לא אומר שעם פיגור שכלי שבודאי הוא בא עם התעודות ומאז שהוא נולד כבר י</w:t>
      </w:r>
      <w:r>
        <w:rPr>
          <w:rFonts w:cs="David"/>
          <w:rtl/>
        </w:rPr>
        <w:t xml:space="preserve">ש לו את האבחון הזה. והוא רואה שיש תקשורת טובה והכל בסדר, ולמרות זאת משיקולים של חקירה ומשיקולים של רווח וכולי יהיה שימוש בחוק הזה, ואז יגישו ערר. </w:t>
      </w:r>
    </w:p>
    <w:p w:rsidR="00000000" w:rsidRDefault="00203CEA">
      <w:pPr>
        <w:pStyle w:val="a3"/>
        <w:rPr>
          <w:rFonts w:cs="David"/>
          <w:rtl/>
        </w:rPr>
      </w:pPr>
    </w:p>
    <w:p w:rsidR="00000000" w:rsidRDefault="00203CEA">
      <w:pPr>
        <w:pStyle w:val="a3"/>
        <w:ind w:firstLine="720"/>
        <w:rPr>
          <w:rFonts w:cs="David"/>
          <w:rtl/>
        </w:rPr>
      </w:pPr>
      <w:r>
        <w:rPr>
          <w:rFonts w:cs="David"/>
          <w:rtl/>
        </w:rPr>
        <w:t xml:space="preserve">אמנם הסעיף קובע מנגנון של עשרים וארבע שעות לשמיעת הערר. אנחנו אמרנו אז שמניסיוננו, למרות שיש חוקים ונתנו אז </w:t>
      </w:r>
      <w:r>
        <w:rPr>
          <w:rFonts w:cs="David"/>
          <w:rtl/>
        </w:rPr>
        <w:t xml:space="preserve">את הדוגמה של החוק של קיום משפט מיום ליום שלא מתקיים וכולי, ועוד חוקים אחרים. אמנם יש עשרים וארבע שעות, והניסיון שלנו הראה שתיחום הזמן לא עובד. שחקירות למעשה בשל שיקולים שהם שיקולים של סניגור וכולי התארכו, והחקירה תיפגע בגלל השימוש בסעיף הזה. ולכן - - </w:t>
      </w:r>
    </w:p>
    <w:p w:rsidR="00000000" w:rsidRDefault="00203CEA">
      <w:pPr>
        <w:pStyle w:val="a3"/>
        <w:ind w:firstLine="720"/>
        <w:rPr>
          <w:rFonts w:cs="David"/>
          <w:rtl/>
        </w:rPr>
      </w:pPr>
    </w:p>
    <w:p w:rsidR="00000000" w:rsidRDefault="00203CEA">
      <w:pPr>
        <w:pStyle w:val="a3"/>
        <w:rPr>
          <w:rFonts w:cs="David"/>
          <w:u w:val="single"/>
          <w:rtl/>
        </w:rPr>
      </w:pPr>
      <w:r>
        <w:rPr>
          <w:rFonts w:cs="David"/>
          <w:u w:val="single"/>
          <w:rtl/>
        </w:rPr>
        <w:t>יצח</w:t>
      </w:r>
      <w:r>
        <w:rPr>
          <w:rFonts w:cs="David"/>
          <w:u w:val="single"/>
          <w:rtl/>
        </w:rPr>
        <w:t>ק לוי:</w:t>
      </w:r>
    </w:p>
    <w:p w:rsidR="00000000" w:rsidRDefault="00203CEA">
      <w:pPr>
        <w:pStyle w:val="a3"/>
        <w:rPr>
          <w:rFonts w:cs="David"/>
          <w:u w:val="single"/>
          <w:rtl/>
        </w:rPr>
      </w:pPr>
    </w:p>
    <w:p w:rsidR="00000000" w:rsidRDefault="00203CEA">
      <w:pPr>
        <w:pStyle w:val="a3"/>
        <w:rPr>
          <w:rFonts w:cs="David"/>
          <w:rtl/>
        </w:rPr>
      </w:pPr>
      <w:r>
        <w:rPr>
          <w:rFonts w:cs="David"/>
          <w:rtl/>
        </w:rPr>
        <w:tab/>
        <w:t>אתם רוצים למחוק את הסעיף?</w:t>
      </w:r>
    </w:p>
    <w:p w:rsidR="00000000" w:rsidRDefault="00203CEA">
      <w:pPr>
        <w:pStyle w:val="a3"/>
        <w:rPr>
          <w:rFonts w:cs="David"/>
          <w:rtl/>
        </w:rPr>
      </w:pPr>
    </w:p>
    <w:p w:rsidR="00000000" w:rsidRDefault="00203CEA">
      <w:pPr>
        <w:pStyle w:val="a3"/>
        <w:rPr>
          <w:rFonts w:cs="David"/>
          <w:u w:val="single"/>
          <w:rtl/>
        </w:rPr>
      </w:pPr>
      <w:r>
        <w:rPr>
          <w:rFonts w:cs="David"/>
          <w:u w:val="single"/>
          <w:rtl/>
        </w:rPr>
        <w:t>עמי קובו:</w:t>
      </w:r>
    </w:p>
    <w:p w:rsidR="00000000" w:rsidRDefault="00203CEA">
      <w:pPr>
        <w:pStyle w:val="a3"/>
        <w:rPr>
          <w:rFonts w:cs="David"/>
          <w:u w:val="single"/>
          <w:rtl/>
        </w:rPr>
      </w:pPr>
    </w:p>
    <w:p w:rsidR="00000000" w:rsidRDefault="00203CEA">
      <w:pPr>
        <w:pStyle w:val="a3"/>
        <w:rPr>
          <w:rFonts w:cs="David"/>
          <w:rtl/>
        </w:rPr>
      </w:pPr>
      <w:r>
        <w:rPr>
          <w:rFonts w:cs="David"/>
          <w:rtl/>
        </w:rPr>
        <w:tab/>
        <w:t xml:space="preserve">החוקר יכול להגיד לו, אני אמשיך לחקור אותך. </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מפריע להם שמישהו יערער תוך כדי החקירה.</w:t>
      </w:r>
    </w:p>
    <w:p w:rsidR="00000000" w:rsidRDefault="00203CEA">
      <w:pPr>
        <w:pStyle w:val="a3"/>
        <w:rPr>
          <w:rFonts w:cs="David"/>
          <w:rtl/>
        </w:rPr>
      </w:pPr>
    </w:p>
    <w:p w:rsidR="00000000" w:rsidRDefault="00203CEA">
      <w:pPr>
        <w:pStyle w:val="a3"/>
        <w:rPr>
          <w:rFonts w:cs="David"/>
          <w:u w:val="single"/>
          <w:rtl/>
        </w:rPr>
      </w:pPr>
      <w:r>
        <w:rPr>
          <w:rFonts w:cs="David"/>
          <w:u w:val="single"/>
          <w:rtl/>
        </w:rPr>
        <w:t>יצחק לוי:</w:t>
      </w:r>
    </w:p>
    <w:p w:rsidR="00000000" w:rsidRDefault="00203CEA">
      <w:pPr>
        <w:pStyle w:val="a3"/>
        <w:rPr>
          <w:rFonts w:cs="David"/>
          <w:u w:val="single"/>
          <w:rtl/>
        </w:rPr>
      </w:pPr>
    </w:p>
    <w:p w:rsidR="00000000" w:rsidRDefault="00203CEA">
      <w:pPr>
        <w:pStyle w:val="a3"/>
        <w:rPr>
          <w:rFonts w:cs="David"/>
          <w:rtl/>
        </w:rPr>
      </w:pPr>
      <w:r>
        <w:rPr>
          <w:rFonts w:cs="David"/>
          <w:rtl/>
        </w:rPr>
        <w:tab/>
        <w:t>אני תומך בעמדתך.</w:t>
      </w:r>
    </w:p>
    <w:p w:rsidR="00000000" w:rsidRDefault="00203CEA">
      <w:pPr>
        <w:pStyle w:val="a3"/>
        <w:rPr>
          <w:rFonts w:cs="David"/>
          <w:rtl/>
        </w:rPr>
      </w:pPr>
    </w:p>
    <w:p w:rsidR="00000000" w:rsidRDefault="00203CEA">
      <w:pPr>
        <w:pStyle w:val="a3"/>
        <w:rPr>
          <w:rFonts w:cs="David"/>
          <w:u w:val="single"/>
          <w:rtl/>
        </w:rPr>
      </w:pPr>
      <w:r>
        <w:rPr>
          <w:rFonts w:cs="David"/>
          <w:u w:val="single"/>
          <w:rtl/>
        </w:rPr>
        <w:t>אליעזר כהן:</w:t>
      </w:r>
    </w:p>
    <w:p w:rsidR="00000000" w:rsidRDefault="00203CEA">
      <w:pPr>
        <w:pStyle w:val="a3"/>
        <w:rPr>
          <w:rFonts w:cs="David"/>
          <w:u w:val="single"/>
          <w:rtl/>
        </w:rPr>
      </w:pPr>
    </w:p>
    <w:p w:rsidR="00000000" w:rsidRDefault="00203CEA">
      <w:pPr>
        <w:pStyle w:val="a3"/>
        <w:rPr>
          <w:rFonts w:cs="David"/>
          <w:rtl/>
        </w:rPr>
      </w:pPr>
      <w:r>
        <w:rPr>
          <w:rFonts w:cs="David"/>
          <w:rtl/>
        </w:rPr>
        <w:tab/>
        <w:t>גם אני.</w:t>
      </w:r>
    </w:p>
    <w:p w:rsidR="00000000" w:rsidRDefault="00203CEA">
      <w:pPr>
        <w:pStyle w:val="a3"/>
        <w:rPr>
          <w:rFonts w:cs="David"/>
          <w:rtl/>
        </w:rPr>
      </w:pPr>
    </w:p>
    <w:p w:rsidR="00000000" w:rsidRDefault="00203CEA">
      <w:pPr>
        <w:pStyle w:val="a3"/>
        <w:rPr>
          <w:rFonts w:cs="David"/>
          <w:u w:val="single"/>
          <w:rtl/>
        </w:rPr>
      </w:pPr>
      <w:r>
        <w:rPr>
          <w:rFonts w:cs="David"/>
          <w:u w:val="single"/>
          <w:rtl/>
        </w:rPr>
        <w:t>אפרת רוזן:</w:t>
      </w:r>
    </w:p>
    <w:p w:rsidR="00000000" w:rsidRDefault="00203CEA">
      <w:pPr>
        <w:pStyle w:val="a3"/>
        <w:rPr>
          <w:rFonts w:cs="David"/>
          <w:u w:val="single"/>
          <w:rtl/>
        </w:rPr>
      </w:pPr>
    </w:p>
    <w:p w:rsidR="00000000" w:rsidRDefault="00203CEA">
      <w:pPr>
        <w:pStyle w:val="a3"/>
        <w:rPr>
          <w:rFonts w:cs="David"/>
          <w:rtl/>
        </w:rPr>
      </w:pPr>
      <w:r>
        <w:rPr>
          <w:rFonts w:cs="David"/>
          <w:rtl/>
        </w:rPr>
        <w:tab/>
        <w:t>במהלך הדיון בסעיף 4  ארגון אקי"ם הציע</w:t>
      </w:r>
      <w:r>
        <w:rPr>
          <w:rFonts w:cs="David"/>
          <w:rtl/>
        </w:rPr>
        <w:t xml:space="preserve"> שתיבחן גם האפשרות לקבוע הסדר לגבי יידוע על החקירה.</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 xml:space="preserve">למה אני התפלאתי? יש דברים באמת עקרוניים, אני יכול לקבל, שהשרה תגיש הסתייגות, אבל על דבר כזה שיגישו הסתייגות מטעם הממשלה? </w:t>
      </w:r>
    </w:p>
    <w:p w:rsidR="00000000" w:rsidRDefault="00203CEA">
      <w:pPr>
        <w:pStyle w:val="a3"/>
        <w:rPr>
          <w:rFonts w:cs="David"/>
          <w:rtl/>
        </w:rPr>
      </w:pPr>
    </w:p>
    <w:p w:rsidR="00000000" w:rsidRDefault="00203CEA">
      <w:pPr>
        <w:pStyle w:val="a3"/>
        <w:rPr>
          <w:rFonts w:cs="David"/>
          <w:rtl/>
        </w:rPr>
      </w:pPr>
    </w:p>
    <w:p w:rsidR="00000000" w:rsidRDefault="00203CEA">
      <w:pPr>
        <w:pStyle w:val="a3"/>
        <w:rPr>
          <w:rFonts w:cs="David"/>
          <w:u w:val="single"/>
          <w:rtl/>
        </w:rPr>
      </w:pPr>
      <w:r>
        <w:rPr>
          <w:rFonts w:cs="David"/>
          <w:u w:val="single"/>
          <w:rtl/>
        </w:rPr>
        <w:t>אפרת רוזן:</w:t>
      </w:r>
    </w:p>
    <w:p w:rsidR="00000000" w:rsidRDefault="00203CEA">
      <w:pPr>
        <w:pStyle w:val="a3"/>
        <w:rPr>
          <w:rFonts w:cs="David"/>
          <w:u w:val="single"/>
          <w:rtl/>
        </w:rPr>
      </w:pPr>
    </w:p>
    <w:p w:rsidR="00000000" w:rsidRDefault="00203CEA">
      <w:pPr>
        <w:pStyle w:val="a3"/>
        <w:rPr>
          <w:rFonts w:cs="David"/>
          <w:rtl/>
        </w:rPr>
      </w:pPr>
      <w:r>
        <w:rPr>
          <w:rFonts w:cs="David"/>
          <w:rtl/>
        </w:rPr>
        <w:tab/>
        <w:t>ביקשו שנבחן אפשרות להוסיף סעיף לגבי יידוע של ה</w:t>
      </w:r>
      <w:r>
        <w:rPr>
          <w:rFonts w:cs="David"/>
          <w:rtl/>
        </w:rPr>
        <w:t xml:space="preserve">אפוטרופוס על זה שחוקרים אדם עם מוגבלות שכלית, שזה באמת הסדר שמקביל להסדר להגנת ילדים. אנחנו חשבנו שיש מקום לקבל את זה, שזה יהיה רק לגב יידוע אדם לקבל אותם חריגים לגבי הגנת ילדים, ונוסיף את זה לחוק, זה הנוסח המוצע שהועבר לכולם במייל – </w:t>
      </w:r>
    </w:p>
    <w:p w:rsidR="00000000" w:rsidRDefault="00203CEA">
      <w:pPr>
        <w:pStyle w:val="a3"/>
        <w:rPr>
          <w:rFonts w:cs="David"/>
          <w:rtl/>
        </w:rPr>
      </w:pPr>
    </w:p>
    <w:p w:rsidR="00000000" w:rsidRDefault="00203CEA">
      <w:pPr>
        <w:pStyle w:val="a3"/>
        <w:rPr>
          <w:rFonts w:cs="David"/>
          <w:rtl/>
        </w:rPr>
      </w:pPr>
      <w:r>
        <w:rPr>
          <w:rFonts w:cs="David"/>
          <w:rtl/>
        </w:rPr>
        <w:tab/>
        <w:t>אני עוברת הלאה לדבר</w:t>
      </w:r>
      <w:r>
        <w:rPr>
          <w:rFonts w:cs="David"/>
          <w:rtl/>
        </w:rPr>
        <w:t xml:space="preserve">ים שנשארו פתוחים. סימן ב שזה חקירה של אדם עם מוגבלות נפשית – אנחנו לא קראנו את סעיפים 16 ו-17 אמרנו שנדון בזה כשיהיה הדיון הכללי על אנשים עם מוגבלות נפשית, שזה יהיה בדיון הבא, אחרי הדיון עם האוצר. כי אמרנו שנעשה דיון מיוחד עם אנשי מקצוע. </w:t>
      </w:r>
    </w:p>
    <w:p w:rsidR="00000000" w:rsidRDefault="00203CEA">
      <w:pPr>
        <w:pStyle w:val="a3"/>
        <w:rPr>
          <w:rFonts w:cs="David"/>
          <w:rtl/>
        </w:rPr>
      </w:pPr>
    </w:p>
    <w:p w:rsidR="00000000" w:rsidRDefault="00203CEA">
      <w:pPr>
        <w:pStyle w:val="a3"/>
        <w:rPr>
          <w:rFonts w:cs="David"/>
          <w:rtl/>
        </w:rPr>
      </w:pPr>
      <w:r>
        <w:rPr>
          <w:rFonts w:cs="David"/>
          <w:rtl/>
        </w:rPr>
        <w:tab/>
        <w:t>נקודה שהוכרעה ב</w:t>
      </w:r>
      <w:r>
        <w:rPr>
          <w:rFonts w:cs="David"/>
          <w:rtl/>
        </w:rPr>
        <w:t>וועדה ואנחנו חשבנו שאולי כדאי שתשקול אם לפתוח אותה זה הנושא של אזהרה של אדם עם מוגבלות שכלית. במקור הצעת החוק אמרה לגבי אדם עם מוגבלות שכלית שאם בית משפט רואה שאי אפשר להזהיר אותו בגלל שהאזהרה לא מובנת לו, נוסיף לזה דרישה של חיזוק, תוספת ראייתית מסוג חיזוק</w:t>
      </w:r>
      <w:r>
        <w:rPr>
          <w:rFonts w:cs="David"/>
          <w:rtl/>
        </w:rPr>
        <w:t xml:space="preserve"> בשביל להרשיע אדם. בדיון בוועדה אתה חשבת שצריך לדרוש תוספת ראייתית חזקה יותר מסוג סיוע, וזה מה שכתבנו. אנחנו שקלנו את הדברים מחדש, בעיקר בעקבות הערות של אנשים ובעקבות פסיקה גם בחו"ל וגם בארץ בנושא, וחשבנו שאולי ראוי לחשוב על עמדה אחרת.</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מה זה פסיקה בחו"ל ובארץ?</w:t>
      </w:r>
    </w:p>
    <w:p w:rsidR="00000000" w:rsidRDefault="00203CEA">
      <w:pPr>
        <w:pStyle w:val="a3"/>
        <w:rPr>
          <w:rFonts w:cs="David"/>
          <w:rtl/>
        </w:rPr>
      </w:pPr>
    </w:p>
    <w:p w:rsidR="00000000" w:rsidRDefault="00203CEA">
      <w:pPr>
        <w:pStyle w:val="a3"/>
        <w:rPr>
          <w:rFonts w:cs="David"/>
          <w:u w:val="single"/>
          <w:rtl/>
        </w:rPr>
      </w:pPr>
      <w:r>
        <w:rPr>
          <w:rFonts w:cs="David"/>
          <w:u w:val="single"/>
          <w:rtl/>
        </w:rPr>
        <w:t>אפרת רוזן:</w:t>
      </w:r>
    </w:p>
    <w:p w:rsidR="00000000" w:rsidRDefault="00203CEA">
      <w:pPr>
        <w:pStyle w:val="a3"/>
        <w:rPr>
          <w:rFonts w:cs="David"/>
          <w:u w:val="single"/>
          <w:rtl/>
        </w:rPr>
      </w:pPr>
    </w:p>
    <w:p w:rsidR="00000000" w:rsidRDefault="00203CEA">
      <w:pPr>
        <w:pStyle w:val="a3"/>
        <w:rPr>
          <w:rFonts w:cs="David"/>
          <w:rtl/>
        </w:rPr>
      </w:pPr>
      <w:r>
        <w:rPr>
          <w:rFonts w:cs="David"/>
          <w:rtl/>
        </w:rPr>
        <w:tab/>
        <w:t>היום יש מגמה בעולם לעבור מדינים של אי כשירות או דינים שניתן רף גבוה בכדי לקבל את העדויות של אנשים עם מוגבלות שכלית או נפשית לעבור למבחנים יותר קלים. למשל, באנגליה זה עבר עכשיו ממצב של עד שלא מבין את החובה להגיד את הא</w:t>
      </w:r>
      <w:r>
        <w:rPr>
          <w:rFonts w:cs="David"/>
          <w:rtl/>
        </w:rPr>
        <w:t>מת בכלל לא יעידו אותו למצב שיעידו אותו אבל עם משקל שונה על העדות שלו. גם בארץ היום, כשמעידים אדם עם מוגבלות שכלית, לא דורשים תוספת ראייתית מסוג שהיא אם הוא לא מבין את החובה להגיד אמת.</w:t>
      </w:r>
    </w:p>
    <w:p w:rsidR="00000000" w:rsidRDefault="00203CEA">
      <w:pPr>
        <w:pStyle w:val="a3"/>
        <w:rPr>
          <w:rFonts w:cs="David"/>
          <w:rtl/>
        </w:rPr>
      </w:pPr>
    </w:p>
    <w:p w:rsidR="00000000" w:rsidRDefault="00203CEA">
      <w:pPr>
        <w:pStyle w:val="a3"/>
        <w:rPr>
          <w:rFonts w:cs="David"/>
          <w:rtl/>
        </w:rPr>
      </w:pPr>
      <w:r>
        <w:rPr>
          <w:rFonts w:cs="David"/>
          <w:rtl/>
        </w:rPr>
        <w:tab/>
        <w:t>אנחנו חשבנו שראוי במקרה הזה להסתפק או בתוספת ראייתית מסוג חיזוק או לוו</w:t>
      </w:r>
      <w:r>
        <w:rPr>
          <w:rFonts w:cs="David"/>
          <w:rtl/>
        </w:rPr>
        <w:t>תר בכלל על הסעיף בגלל שהיום חיים טוב מאוד עם המצב שקיים עכשיו. כי על מה אנחנו מדברים? אנחנו אומרים שהוא לא מבין את החובה הנורמטיבית, המשפטית, של מה המשמעות להגיד אמת.</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מה שאמרנו זה לא בדיוק. אמרנו שאחת הזכויות של הנאשם היא שכאשר בא עד מ</w:t>
      </w:r>
      <w:r>
        <w:rPr>
          <w:rFonts w:cs="David"/>
          <w:rtl/>
        </w:rPr>
        <w:t>ולו העד יהיה במצב שהוא ידקדק לומר את האמת, מאחר והוא יהיה כל הזמן תחת החשש שאם יאמר דבר לא אמת היא בעצמו יעבור עבירה. אבל אם אדם לא מבין את זה, הוא לא יכול לחשוש. אז זה פוגע במאזן של היחסים בין ההגנה לבין התביעה. תרשיעי את הבן אדם על סמך עדות של מישהו שבכל</w:t>
      </w:r>
      <w:r>
        <w:rPr>
          <w:rFonts w:cs="David"/>
          <w:rtl/>
        </w:rPr>
        <w:t>ל לא מפחד לשקר.</w:t>
      </w:r>
    </w:p>
    <w:p w:rsidR="00000000" w:rsidRDefault="00203CEA">
      <w:pPr>
        <w:pStyle w:val="a3"/>
        <w:rPr>
          <w:rFonts w:cs="David"/>
          <w:rtl/>
        </w:rPr>
      </w:pPr>
    </w:p>
    <w:p w:rsidR="00000000" w:rsidRDefault="00203CEA">
      <w:pPr>
        <w:pStyle w:val="a3"/>
        <w:rPr>
          <w:rFonts w:cs="David"/>
          <w:u w:val="single"/>
          <w:rtl/>
        </w:rPr>
      </w:pPr>
      <w:r>
        <w:rPr>
          <w:rFonts w:cs="David"/>
          <w:u w:val="single"/>
          <w:rtl/>
        </w:rPr>
        <w:t>אפרת רוזן:</w:t>
      </w:r>
    </w:p>
    <w:p w:rsidR="00000000" w:rsidRDefault="00203CEA">
      <w:pPr>
        <w:pStyle w:val="a3"/>
        <w:rPr>
          <w:rFonts w:cs="David"/>
          <w:u w:val="single"/>
          <w:rtl/>
        </w:rPr>
      </w:pPr>
    </w:p>
    <w:p w:rsidR="00000000" w:rsidRDefault="00203CEA">
      <w:pPr>
        <w:pStyle w:val="a3"/>
        <w:rPr>
          <w:rFonts w:cs="David"/>
          <w:rtl/>
        </w:rPr>
      </w:pPr>
      <w:r>
        <w:rPr>
          <w:rFonts w:cs="David"/>
          <w:rtl/>
        </w:rPr>
        <w:tab/>
        <w:t xml:space="preserve">קודם כל, אנחנו יודעים שיש איזונים שונים בחוק עצמו שבאים בעצם לבדוק שהעדות הזאת תהיה עדות מהימנה. אנחנו הרי הוספנו את האיזונים האלה בחוק. אתה עושה סוף מראש. אתה מדבר רק על השלב של האזהרה, אתה לא מדבר על האיזונים בתוך החוק לגבי </w:t>
      </w:r>
      <w:r>
        <w:rPr>
          <w:rFonts w:cs="David"/>
          <w:rtl/>
        </w:rPr>
        <w:t>העדות עצמה. אבל אני מסכימה אתך שאתה כן משנה פה את האיזון, ואני חושבת שצריך להסתפק בחיזוק.</w:t>
      </w:r>
    </w:p>
    <w:p w:rsidR="00000000" w:rsidRDefault="00203CEA">
      <w:pPr>
        <w:pStyle w:val="a3"/>
        <w:rPr>
          <w:rFonts w:cs="David"/>
          <w:rtl/>
        </w:rPr>
      </w:pPr>
    </w:p>
    <w:p w:rsidR="00000000" w:rsidRDefault="00203CEA">
      <w:pPr>
        <w:pStyle w:val="a3"/>
        <w:rPr>
          <w:rFonts w:cs="David"/>
          <w:rtl/>
        </w:rPr>
      </w:pPr>
      <w:r>
        <w:rPr>
          <w:rFonts w:cs="David"/>
          <w:rtl/>
        </w:rPr>
        <w:tab/>
        <w:t>למשל, לגבי ילדים שהם לא ברי אחריות פלילית, מתחת לגיל שתים עשרה, אתה מסתפק בחיזוק לצורך הרשעה. אני מסכימה שחיזוק לא מדובר על תוספת מאוד חזקה שצריך להוסיף. אבל אני חו</w:t>
      </w:r>
      <w:r>
        <w:rPr>
          <w:rFonts w:cs="David"/>
          <w:rtl/>
        </w:rPr>
        <w:t xml:space="preserve">שבת שגם לגבי ילד שהוא מתחת לגיל שתים עשרה אתה דורש חיזוק, אתה לא דורש סיוע. </w:t>
      </w:r>
    </w:p>
    <w:p w:rsidR="00000000" w:rsidRDefault="00203CEA">
      <w:pPr>
        <w:pStyle w:val="a3"/>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איפה העדויות שלך מחו"ל?</w:t>
      </w:r>
    </w:p>
    <w:p w:rsidR="00000000" w:rsidRDefault="00203CEA">
      <w:pPr>
        <w:pStyle w:val="a3"/>
        <w:rPr>
          <w:rFonts w:cs="David"/>
          <w:rtl/>
        </w:rPr>
      </w:pPr>
    </w:p>
    <w:p w:rsidR="00000000" w:rsidRDefault="00203CEA">
      <w:pPr>
        <w:pStyle w:val="a3"/>
        <w:rPr>
          <w:rFonts w:cs="David"/>
          <w:u w:val="single"/>
          <w:rtl/>
        </w:rPr>
      </w:pPr>
      <w:r>
        <w:rPr>
          <w:rFonts w:cs="David"/>
          <w:u w:val="single"/>
          <w:rtl/>
        </w:rPr>
        <w:t>אפרת רוזן:</w:t>
      </w:r>
    </w:p>
    <w:p w:rsidR="00000000" w:rsidRDefault="00203CEA">
      <w:pPr>
        <w:pStyle w:val="a3"/>
        <w:rPr>
          <w:rFonts w:cs="David"/>
          <w:u w:val="single"/>
          <w:rtl/>
        </w:rPr>
      </w:pPr>
    </w:p>
    <w:p w:rsidR="00000000" w:rsidRDefault="00203CEA">
      <w:pPr>
        <w:pStyle w:val="a3"/>
        <w:rPr>
          <w:rFonts w:cs="David"/>
          <w:rtl/>
        </w:rPr>
      </w:pPr>
      <w:r>
        <w:rPr>
          <w:rFonts w:cs="David"/>
          <w:rtl/>
        </w:rPr>
        <w:tab/>
        <w:t>לא הבאתי את זה פה. אנחנו אבל ראינו שבגלל ועדות שישבו על המדוכה באנגליה, שיש מעבר - -</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מה המצב באנגלי</w:t>
      </w:r>
      <w:r>
        <w:rPr>
          <w:rFonts w:cs="David"/>
          <w:rtl/>
        </w:rPr>
        <w:t>ה? איך החוק הזה בהשוואה לחוק האנגלי? הם מעידים שם אנשים עם מוגבלויות?</w:t>
      </w:r>
    </w:p>
    <w:p w:rsidR="00000000" w:rsidRDefault="00203CEA">
      <w:pPr>
        <w:pStyle w:val="a3"/>
        <w:rPr>
          <w:rFonts w:cs="David"/>
          <w:rtl/>
        </w:rPr>
      </w:pPr>
    </w:p>
    <w:p w:rsidR="00000000" w:rsidRDefault="00203CEA">
      <w:pPr>
        <w:pStyle w:val="a3"/>
        <w:rPr>
          <w:rFonts w:cs="David"/>
          <w:u w:val="single"/>
          <w:rtl/>
        </w:rPr>
      </w:pPr>
      <w:r>
        <w:rPr>
          <w:rFonts w:cs="David"/>
          <w:u w:val="single"/>
          <w:rtl/>
        </w:rPr>
        <w:t>אפרת רוזן:</w:t>
      </w:r>
    </w:p>
    <w:p w:rsidR="00000000" w:rsidRDefault="00203CEA">
      <w:pPr>
        <w:pStyle w:val="a3"/>
        <w:rPr>
          <w:rFonts w:cs="David"/>
          <w:u w:val="single"/>
          <w:rtl/>
        </w:rPr>
      </w:pPr>
    </w:p>
    <w:p w:rsidR="00000000" w:rsidRDefault="00203CEA">
      <w:pPr>
        <w:pStyle w:val="a3"/>
        <w:rPr>
          <w:rFonts w:cs="David"/>
          <w:rtl/>
        </w:rPr>
      </w:pPr>
      <w:r>
        <w:rPr>
          <w:rFonts w:cs="David"/>
          <w:rtl/>
        </w:rPr>
        <w:tab/>
        <w:t>הם מעידים אנשים עם מוגבלויות.</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ומחלות נפש?</w:t>
      </w:r>
    </w:p>
    <w:p w:rsidR="00000000" w:rsidRDefault="00203CEA">
      <w:pPr>
        <w:pStyle w:val="a3"/>
        <w:rPr>
          <w:rFonts w:cs="David"/>
          <w:rtl/>
        </w:rPr>
      </w:pPr>
    </w:p>
    <w:p w:rsidR="00000000" w:rsidRDefault="00203CEA">
      <w:pPr>
        <w:pStyle w:val="a3"/>
        <w:rPr>
          <w:rFonts w:cs="David"/>
          <w:u w:val="single"/>
          <w:rtl/>
        </w:rPr>
      </w:pPr>
      <w:r>
        <w:rPr>
          <w:rFonts w:cs="David"/>
          <w:u w:val="single"/>
          <w:rtl/>
        </w:rPr>
        <w:t>אפרת רוזן:</w:t>
      </w:r>
    </w:p>
    <w:p w:rsidR="00000000" w:rsidRDefault="00203CEA">
      <w:pPr>
        <w:pStyle w:val="a3"/>
        <w:rPr>
          <w:rFonts w:cs="David"/>
          <w:u w:val="single"/>
          <w:rtl/>
        </w:rPr>
      </w:pPr>
    </w:p>
    <w:p w:rsidR="00000000" w:rsidRDefault="00203CEA">
      <w:pPr>
        <w:pStyle w:val="a3"/>
        <w:rPr>
          <w:rFonts w:cs="David"/>
          <w:rtl/>
        </w:rPr>
      </w:pPr>
      <w:r>
        <w:rPr>
          <w:rFonts w:cs="David"/>
          <w:rtl/>
        </w:rPr>
        <w:tab/>
        <w:t xml:space="preserve">גם. אני יודעת שבאירלנד עכשיו חוקק חוק חדש בנושא הזה. זה בהתקדמויות. </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אני ש</w:t>
      </w:r>
      <w:r>
        <w:rPr>
          <w:rFonts w:cs="David"/>
          <w:rtl/>
        </w:rPr>
        <w:t>ואל מה שם קורה עם עדות של אדם שלא יכול להבין את האזהרה, האם דורשים חיזוק או דורשים סיוע?</w:t>
      </w:r>
    </w:p>
    <w:p w:rsidR="00000000" w:rsidRDefault="00203CEA">
      <w:pPr>
        <w:pStyle w:val="a3"/>
        <w:rPr>
          <w:rFonts w:cs="David"/>
          <w:rtl/>
        </w:rPr>
      </w:pPr>
    </w:p>
    <w:p w:rsidR="00000000" w:rsidRDefault="00203CEA">
      <w:pPr>
        <w:pStyle w:val="a3"/>
        <w:rPr>
          <w:rFonts w:cs="David"/>
          <w:u w:val="single"/>
          <w:rtl/>
        </w:rPr>
      </w:pPr>
      <w:r>
        <w:rPr>
          <w:rFonts w:cs="David"/>
          <w:u w:val="single"/>
          <w:rtl/>
        </w:rPr>
        <w:t>אפרת רוזן:</w:t>
      </w:r>
    </w:p>
    <w:p w:rsidR="00000000" w:rsidRDefault="00203CEA">
      <w:pPr>
        <w:pStyle w:val="a3"/>
        <w:rPr>
          <w:rFonts w:cs="David"/>
          <w:u w:val="single"/>
          <w:rtl/>
        </w:rPr>
      </w:pPr>
    </w:p>
    <w:p w:rsidR="00000000" w:rsidRDefault="00203CEA">
      <w:pPr>
        <w:pStyle w:val="a3"/>
        <w:rPr>
          <w:rFonts w:cs="David"/>
          <w:rtl/>
        </w:rPr>
      </w:pPr>
      <w:r>
        <w:rPr>
          <w:rFonts w:cs="David"/>
          <w:rtl/>
        </w:rPr>
        <w:tab/>
        <w:t>עד לא מזמן לא נתנו לו להעיד לבן אדם כזה. היום נותנים לו להעיד.</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 xml:space="preserve">השאלה מה הם דורשים. </w:t>
      </w:r>
    </w:p>
    <w:p w:rsidR="00000000" w:rsidRDefault="00203CEA">
      <w:pPr>
        <w:pStyle w:val="a3"/>
        <w:rPr>
          <w:rFonts w:cs="David"/>
          <w:rtl/>
        </w:rPr>
      </w:pPr>
    </w:p>
    <w:p w:rsidR="00000000" w:rsidRDefault="00203CEA">
      <w:pPr>
        <w:pStyle w:val="a3"/>
        <w:rPr>
          <w:rFonts w:cs="David"/>
          <w:u w:val="single"/>
          <w:rtl/>
        </w:rPr>
      </w:pPr>
      <w:r>
        <w:rPr>
          <w:rFonts w:cs="David"/>
          <w:u w:val="single"/>
          <w:rtl/>
        </w:rPr>
        <w:t>אפרת רוזן:</w:t>
      </w:r>
    </w:p>
    <w:p w:rsidR="00000000" w:rsidRDefault="00203CEA">
      <w:pPr>
        <w:pStyle w:val="a3"/>
        <w:rPr>
          <w:rFonts w:cs="David"/>
          <w:u w:val="single"/>
          <w:rtl/>
        </w:rPr>
      </w:pPr>
    </w:p>
    <w:p w:rsidR="00000000" w:rsidRDefault="00203CEA">
      <w:pPr>
        <w:pStyle w:val="a3"/>
        <w:rPr>
          <w:rFonts w:cs="David"/>
          <w:rtl/>
        </w:rPr>
      </w:pPr>
      <w:r>
        <w:rPr>
          <w:rFonts w:cs="David"/>
          <w:rtl/>
        </w:rPr>
        <w:tab/>
        <w:t>המשקל נקבע לפי מה שבית המשפט קובע</w:t>
      </w:r>
      <w:r>
        <w:rPr>
          <w:rFonts w:cs="David"/>
          <w:rtl/>
        </w:rPr>
        <w:t>. הוא יכול לתת לעדות משקל אפס.</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זה גם היום.</w:t>
      </w:r>
    </w:p>
    <w:p w:rsidR="00000000" w:rsidRDefault="00203CEA">
      <w:pPr>
        <w:pStyle w:val="a3"/>
        <w:rPr>
          <w:rFonts w:cs="David"/>
          <w:rtl/>
        </w:rPr>
      </w:pPr>
    </w:p>
    <w:p w:rsidR="00000000" w:rsidRDefault="00203CEA">
      <w:pPr>
        <w:pStyle w:val="a3"/>
        <w:rPr>
          <w:rFonts w:cs="David"/>
          <w:u w:val="single"/>
          <w:rtl/>
        </w:rPr>
      </w:pPr>
      <w:r>
        <w:rPr>
          <w:rFonts w:cs="David"/>
          <w:u w:val="single"/>
          <w:rtl/>
        </w:rPr>
        <w:t>אפרת רוזן:</w:t>
      </w:r>
    </w:p>
    <w:p w:rsidR="00000000" w:rsidRDefault="00203CEA">
      <w:pPr>
        <w:pStyle w:val="a3"/>
        <w:rPr>
          <w:rFonts w:cs="David"/>
          <w:u w:val="single"/>
          <w:rtl/>
        </w:rPr>
      </w:pPr>
    </w:p>
    <w:p w:rsidR="00000000" w:rsidRDefault="00203CEA">
      <w:pPr>
        <w:pStyle w:val="a3"/>
        <w:rPr>
          <w:rFonts w:cs="David"/>
          <w:rtl/>
        </w:rPr>
      </w:pPr>
      <w:r>
        <w:rPr>
          <w:rFonts w:cs="David"/>
          <w:rtl/>
        </w:rPr>
        <w:tab/>
        <w:t xml:space="preserve">אין שם תוספת ראייתית. </w:t>
      </w:r>
    </w:p>
    <w:p w:rsidR="00000000" w:rsidRDefault="00203CEA">
      <w:pPr>
        <w:pStyle w:val="a3"/>
        <w:rPr>
          <w:rFonts w:cs="David"/>
          <w:rtl/>
        </w:rPr>
      </w:pPr>
    </w:p>
    <w:p w:rsidR="00000000" w:rsidRDefault="00203CEA">
      <w:pPr>
        <w:pStyle w:val="a3"/>
        <w:rPr>
          <w:rFonts w:cs="David"/>
          <w:u w:val="single"/>
          <w:rtl/>
        </w:rPr>
      </w:pPr>
      <w:r>
        <w:rPr>
          <w:rFonts w:cs="David"/>
          <w:u w:val="single"/>
          <w:rtl/>
        </w:rPr>
        <w:t>אפרת בינוול:</w:t>
      </w:r>
    </w:p>
    <w:p w:rsidR="00000000" w:rsidRDefault="00203CEA">
      <w:pPr>
        <w:pStyle w:val="a3"/>
        <w:rPr>
          <w:rFonts w:cs="David"/>
          <w:u w:val="single"/>
          <w:rtl/>
        </w:rPr>
      </w:pPr>
    </w:p>
    <w:p w:rsidR="00000000" w:rsidRDefault="00203CEA">
      <w:pPr>
        <w:pStyle w:val="a3"/>
        <w:rPr>
          <w:rFonts w:cs="David"/>
          <w:rtl/>
        </w:rPr>
      </w:pPr>
      <w:r>
        <w:rPr>
          <w:rFonts w:cs="David"/>
          <w:rtl/>
        </w:rPr>
        <w:tab/>
        <w:t>זו הנטייה היום. לתת לבית המשפט שיקול דעת, לתת משקל אפס זה אומר לא לקבל את העדות הזאת בכלל.  יותר ויותר מורידים את הנושא של הסיוע, כי אי אפש</w:t>
      </w:r>
      <w:r>
        <w:rPr>
          <w:rFonts w:cs="David"/>
          <w:rtl/>
        </w:rPr>
        <w:t>ר להגיש כתבי אישום.</w:t>
      </w:r>
    </w:p>
    <w:p w:rsidR="00000000" w:rsidRDefault="00203CEA">
      <w:pPr>
        <w:pStyle w:val="a3"/>
        <w:rPr>
          <w:rFonts w:cs="David"/>
          <w:rtl/>
        </w:rPr>
      </w:pPr>
    </w:p>
    <w:p w:rsidR="00000000" w:rsidRDefault="00203CEA">
      <w:pPr>
        <w:pStyle w:val="a3"/>
        <w:rPr>
          <w:rFonts w:cs="David"/>
          <w:u w:val="single"/>
          <w:rtl/>
        </w:rPr>
      </w:pPr>
      <w:r>
        <w:rPr>
          <w:rFonts w:cs="David"/>
          <w:u w:val="single"/>
          <w:rtl/>
        </w:rPr>
        <w:t>עמי קובו:</w:t>
      </w:r>
    </w:p>
    <w:p w:rsidR="00000000" w:rsidRDefault="00203CEA">
      <w:pPr>
        <w:pStyle w:val="a3"/>
        <w:rPr>
          <w:rFonts w:cs="David"/>
          <w:rtl/>
        </w:rPr>
      </w:pPr>
      <w:r>
        <w:rPr>
          <w:rFonts w:cs="David"/>
          <w:rtl/>
        </w:rPr>
        <w:tab/>
      </w:r>
    </w:p>
    <w:p w:rsidR="00000000" w:rsidRDefault="00203CEA">
      <w:pPr>
        <w:pStyle w:val="a3"/>
        <w:rPr>
          <w:rFonts w:cs="David"/>
          <w:rtl/>
        </w:rPr>
      </w:pPr>
      <w:r>
        <w:rPr>
          <w:rFonts w:cs="David"/>
          <w:rtl/>
        </w:rPr>
        <w:tab/>
        <w:t>אנחנו בסניגוריה הציבורית חושבים שחובה שיהיה כאן סיוע.  אנחנו חושבים שככלל הרשעה צריכה להיות על סמך שניים עדים יקום דבר. בכלל, הרשעה על סמך עדות יחידה היא הרשעה בעייתית תמיד. ביטלו את זה, והדבר יוצר הרבה מאוד קשיים. כאן הקש</w:t>
      </w:r>
      <w:r>
        <w:rPr>
          <w:rFonts w:cs="David"/>
          <w:rtl/>
        </w:rPr>
        <w:t xml:space="preserve">יים חמורים שבעתיים. אנחנו מדברים על בן אדם ברמת פיגור קשה, אפילו מפגר ברמה בינונית מבין – וזה מה שאני הבנתי פה מאנשים שמומחים למפגרים – אדם ברמת פיגור בינונית מבין את החובה להעיד עדות אמת. </w:t>
      </w:r>
    </w:p>
    <w:p w:rsidR="00000000" w:rsidRDefault="00203CEA">
      <w:pPr>
        <w:pStyle w:val="a3"/>
        <w:rPr>
          <w:rFonts w:cs="David"/>
          <w:rtl/>
        </w:rPr>
      </w:pPr>
    </w:p>
    <w:p w:rsidR="00000000" w:rsidRDefault="00203CEA">
      <w:pPr>
        <w:pStyle w:val="a3"/>
        <w:ind w:firstLine="720"/>
        <w:rPr>
          <w:rFonts w:cs="David"/>
          <w:rtl/>
        </w:rPr>
      </w:pPr>
      <w:r>
        <w:rPr>
          <w:rFonts w:cs="David"/>
          <w:rtl/>
        </w:rPr>
        <w:t>אנחנו מדברים על אדם שהוא מפגר כנראה ברמה קשה, שאפילו את הדבר המאו</w:t>
      </w:r>
      <w:r>
        <w:rPr>
          <w:rFonts w:cs="David"/>
          <w:rtl/>
        </w:rPr>
        <w:t xml:space="preserve">ד אלמנטרי הזה לא מסוגל להבין. יש פה חשש אמיתי שאותו אדם יגיד משהו לא נכון והשופט על סמך הדברים האלה, כעדות יחידה, יכול לשלוח אדם לשנות מאסר מאוד מאוד ארוכות. החשש פה מפני עיוות דין הוא חשש אמיתי וחמור מאוד. </w:t>
      </w:r>
    </w:p>
    <w:p w:rsidR="00000000" w:rsidRDefault="00203CEA">
      <w:pPr>
        <w:pStyle w:val="a3"/>
        <w:ind w:firstLine="720"/>
        <w:rPr>
          <w:rFonts w:cs="David"/>
          <w:rtl/>
        </w:rPr>
      </w:pPr>
    </w:p>
    <w:p w:rsidR="00000000" w:rsidRDefault="00203CEA">
      <w:pPr>
        <w:pStyle w:val="a3"/>
        <w:ind w:firstLine="720"/>
        <w:rPr>
          <w:rFonts w:cs="David"/>
          <w:rtl/>
        </w:rPr>
      </w:pPr>
      <w:r>
        <w:rPr>
          <w:rFonts w:cs="David"/>
          <w:rtl/>
        </w:rPr>
        <w:t>הדרישה של הסיוע היא לא דרישה חמורה, במובחן מחיז</w:t>
      </w:r>
      <w:r>
        <w:rPr>
          <w:rFonts w:cs="David"/>
          <w:rtl/>
        </w:rPr>
        <w:t>וק שחיזוק כמעט כל דבר יכול להיות חיזוק. אנחנו עברנו על הרבה מאוד פסקי דין, אני לא מצאתי שום פסק דין ששופט אומר אני רוצה להרשיע אבל מכיוון שאין לי חיזוק אני מזכה. אין דבר כזה. תמיד תמיד תמיד יהיה חיזוק, בכל תיק. אין דבר כזה שלא יהיה חיזוק. גם סיוע זו לא דרי</w:t>
      </w:r>
      <w:r>
        <w:rPr>
          <w:rFonts w:cs="David"/>
          <w:rtl/>
        </w:rPr>
        <w:t xml:space="preserve">שה חמורה. עוברה שהמתלוננת בעבירת מין נסערת, גם זה סיוע . העובדה שנאשם נתפס משקר בעניין אחר לחלוטין – זה סיוע. העובדה שיש לה יומן – זה סיוע. </w:t>
      </w:r>
    </w:p>
    <w:p w:rsidR="00000000" w:rsidRDefault="00203CEA">
      <w:pPr>
        <w:pStyle w:val="a3"/>
        <w:ind w:firstLine="720"/>
        <w:rPr>
          <w:rFonts w:cs="David"/>
          <w:rtl/>
        </w:rPr>
      </w:pPr>
    </w:p>
    <w:p w:rsidR="00000000" w:rsidRDefault="00203CEA">
      <w:pPr>
        <w:pStyle w:val="a3"/>
        <w:ind w:firstLine="720"/>
        <w:rPr>
          <w:rFonts w:cs="David"/>
          <w:rtl/>
        </w:rPr>
      </w:pPr>
      <w:r>
        <w:rPr>
          <w:rFonts w:cs="David"/>
          <w:rtl/>
        </w:rPr>
        <w:t xml:space="preserve">דרישת הסיוע הולכת ונשחקת היום. זו לא דרישה חמורה. ולכן, זה לא יותר מדי לדרוש סיוע. זו איזו שהיא אמירה לבית המשפט, </w:t>
      </w:r>
      <w:r>
        <w:rPr>
          <w:rFonts w:cs="David"/>
          <w:rtl/>
        </w:rPr>
        <w:t>איזו שהיא הכוונה לשופט, ושופטים מבקשים את ההכוונה הזאת מהמחוקק, שהמחוקק ייתן לבית המשפט איזו שהיא אינדיקציה שאומרת לו, אל תרשיע פה, כשזה כל מה שיש לך. אותו אדם שאפילו לא מצליח להבין, אחרי שמסבירים לו עשרים פעם , שהוא חייב לומר אמת. זו לא דרישה מוגזמת.</w:t>
      </w:r>
    </w:p>
    <w:p w:rsidR="00000000" w:rsidRDefault="00203CEA">
      <w:pPr>
        <w:pStyle w:val="a3"/>
        <w:rPr>
          <w:rFonts w:cs="David"/>
          <w:rtl/>
        </w:rPr>
      </w:pPr>
    </w:p>
    <w:p w:rsidR="00000000" w:rsidRDefault="00203CEA">
      <w:pPr>
        <w:pStyle w:val="a3"/>
        <w:rPr>
          <w:rFonts w:cs="David"/>
          <w:u w:val="single"/>
          <w:rtl/>
        </w:rPr>
      </w:pPr>
      <w:r>
        <w:rPr>
          <w:rFonts w:cs="David"/>
          <w:u w:val="single"/>
          <w:rtl/>
        </w:rPr>
        <w:t>קרן</w:t>
      </w:r>
      <w:r>
        <w:rPr>
          <w:rFonts w:cs="David"/>
          <w:u w:val="single"/>
          <w:rtl/>
        </w:rPr>
        <w:t xml:space="preserve"> גלאון:</w:t>
      </w:r>
    </w:p>
    <w:p w:rsidR="00000000" w:rsidRDefault="00203CEA">
      <w:pPr>
        <w:pStyle w:val="a3"/>
        <w:rPr>
          <w:rFonts w:cs="David"/>
          <w:u w:val="single"/>
          <w:rtl/>
        </w:rPr>
      </w:pPr>
    </w:p>
    <w:p w:rsidR="00000000" w:rsidRDefault="00203CEA">
      <w:pPr>
        <w:pStyle w:val="a3"/>
        <w:rPr>
          <w:rFonts w:cs="David"/>
          <w:rtl/>
        </w:rPr>
      </w:pPr>
      <w:r>
        <w:rPr>
          <w:rFonts w:cs="David"/>
          <w:rtl/>
        </w:rPr>
        <w:tab/>
        <w:t xml:space="preserve">רק הערה קטנה – כשהעד אינו מופיע כלל בפני בית המשפט אז יש פה דרישה לסיוע. אבל כשהוא מופיע -- -אם הוא מגיע ובית משפט יכול להתרשם ויכול לתת משקל להודאה  - - </w:t>
      </w:r>
    </w:p>
    <w:p w:rsidR="00000000" w:rsidRDefault="00203CEA">
      <w:pPr>
        <w:pStyle w:val="a3"/>
        <w:rPr>
          <w:rFonts w:cs="David"/>
          <w:rtl/>
        </w:rPr>
      </w:pPr>
    </w:p>
    <w:p w:rsidR="00000000" w:rsidRDefault="00203CEA">
      <w:pPr>
        <w:pStyle w:val="a3"/>
        <w:rPr>
          <w:rFonts w:cs="David"/>
          <w:u w:val="single"/>
          <w:rtl/>
        </w:rPr>
      </w:pPr>
      <w:r>
        <w:rPr>
          <w:rFonts w:cs="David"/>
          <w:u w:val="single"/>
          <w:rtl/>
        </w:rPr>
        <w:t>נורית זיו:</w:t>
      </w:r>
    </w:p>
    <w:p w:rsidR="00000000" w:rsidRDefault="00203CEA">
      <w:pPr>
        <w:pStyle w:val="a3"/>
        <w:rPr>
          <w:rFonts w:cs="David"/>
          <w:u w:val="single"/>
          <w:rtl/>
        </w:rPr>
      </w:pPr>
    </w:p>
    <w:p w:rsidR="00000000" w:rsidRDefault="00203CEA">
      <w:pPr>
        <w:pStyle w:val="a3"/>
        <w:rPr>
          <w:rFonts w:cs="David"/>
          <w:rtl/>
        </w:rPr>
      </w:pPr>
      <w:r>
        <w:rPr>
          <w:rFonts w:cs="David"/>
          <w:rtl/>
        </w:rPr>
        <w:tab/>
        <w:t xml:space="preserve">אם העדות שלו מקובלת על בית המשפט, אז אנחנו מראש .... </w:t>
      </w:r>
    </w:p>
    <w:p w:rsidR="00000000" w:rsidRDefault="00203CEA">
      <w:pPr>
        <w:pStyle w:val="a3"/>
        <w:rPr>
          <w:rFonts w:cs="David"/>
          <w:rtl/>
        </w:rPr>
      </w:pPr>
    </w:p>
    <w:p w:rsidR="00000000" w:rsidRDefault="00203CEA">
      <w:pPr>
        <w:pStyle w:val="a3"/>
        <w:rPr>
          <w:rFonts w:cs="David"/>
          <w:u w:val="single"/>
          <w:rtl/>
        </w:rPr>
      </w:pPr>
      <w:r>
        <w:rPr>
          <w:rFonts w:cs="David"/>
          <w:u w:val="single"/>
          <w:rtl/>
        </w:rPr>
        <w:t>נעמה לרנר:</w:t>
      </w:r>
    </w:p>
    <w:p w:rsidR="00000000" w:rsidRDefault="00203CEA">
      <w:pPr>
        <w:pStyle w:val="a3"/>
        <w:rPr>
          <w:rFonts w:cs="David"/>
          <w:u w:val="single"/>
          <w:rtl/>
        </w:rPr>
      </w:pPr>
    </w:p>
    <w:p w:rsidR="00000000" w:rsidRDefault="00203CEA">
      <w:pPr>
        <w:pStyle w:val="a3"/>
        <w:rPr>
          <w:rFonts w:cs="David"/>
          <w:rtl/>
        </w:rPr>
      </w:pPr>
      <w:r>
        <w:rPr>
          <w:rFonts w:cs="David"/>
          <w:rtl/>
        </w:rPr>
        <w:tab/>
        <w:t>אנשים מגי</w:t>
      </w:r>
      <w:r>
        <w:rPr>
          <w:rFonts w:cs="David"/>
          <w:rtl/>
        </w:rPr>
        <w:t>עים לבית המשפט ובית המשפט יכריע אם נאמרה כאן אמת או לא נאמרה כאן אמת, כמו בכל אדם אחר. אין כאן שום הבדל. יהיה עד מומחה, יהיו כל האנשים שיסבירו - - -הוא לא יכול לומר אמת – אבל מראש לשים סיוע - -</w:t>
      </w:r>
    </w:p>
    <w:p w:rsidR="00000000" w:rsidRDefault="00203CEA">
      <w:pPr>
        <w:pStyle w:val="a3"/>
        <w:rPr>
          <w:rFonts w:cs="David"/>
          <w:rtl/>
        </w:rPr>
      </w:pPr>
    </w:p>
    <w:p w:rsidR="00000000" w:rsidRDefault="00203CEA">
      <w:pPr>
        <w:pStyle w:val="a3"/>
        <w:rPr>
          <w:rFonts w:cs="David"/>
          <w:u w:val="single"/>
          <w:rtl/>
        </w:rPr>
      </w:pPr>
      <w:r>
        <w:rPr>
          <w:rFonts w:cs="David"/>
          <w:u w:val="single"/>
          <w:rtl/>
        </w:rPr>
        <w:t>יצחק לוי:</w:t>
      </w:r>
    </w:p>
    <w:p w:rsidR="00000000" w:rsidRDefault="00203CEA">
      <w:pPr>
        <w:pStyle w:val="a3"/>
        <w:rPr>
          <w:rFonts w:cs="David"/>
          <w:u w:val="single"/>
          <w:rtl/>
        </w:rPr>
      </w:pPr>
    </w:p>
    <w:p w:rsidR="00000000" w:rsidRDefault="00203CEA">
      <w:pPr>
        <w:pStyle w:val="a3"/>
        <w:rPr>
          <w:rFonts w:cs="David"/>
          <w:rtl/>
        </w:rPr>
      </w:pPr>
      <w:r>
        <w:rPr>
          <w:rFonts w:cs="David"/>
          <w:rtl/>
        </w:rPr>
        <w:tab/>
        <w:t>אני חושב שעדיף שאנחנו לא בטוחים שהוא מסוגל לומר א</w:t>
      </w:r>
      <w:r>
        <w:rPr>
          <w:rFonts w:cs="David"/>
          <w:rtl/>
        </w:rPr>
        <w:t>מת, לא האמת הסובייקטיבית שלו, אלא לומר אמת הוא לא מבין את טיב השבועה, שלא יעיד בפני בית המשפט, שיהיה בהעדה בקלטת וסיוע. אחד מן השניים: אם הוא מגיע בפני השופט – אז צריך לתת לשופט להתרשם. אם הוא מגיע לפני השופט ואם החוק קובע שעל אף שהוא לא מבין את החובה לומר</w:t>
      </w:r>
      <w:r>
        <w:rPr>
          <w:rFonts w:cs="David"/>
          <w:rtl/>
        </w:rPr>
        <w:t xml:space="preserve"> אמת בכל אופן אתה נותן לו להעיד – אז עברת איזה קו, החלטת שאתה עובר את הקו הזה. בדרך כלל הקו הבסיסי ביותר בעדות זה שאדם יודע את החובה להגיד אמת. </w:t>
      </w:r>
    </w:p>
    <w:p w:rsidR="00000000" w:rsidRDefault="00203CEA">
      <w:pPr>
        <w:pStyle w:val="a3"/>
        <w:rPr>
          <w:rFonts w:cs="David"/>
          <w:rtl/>
        </w:rPr>
      </w:pPr>
    </w:p>
    <w:p w:rsidR="00000000" w:rsidRDefault="00203CEA">
      <w:pPr>
        <w:pStyle w:val="a3"/>
        <w:rPr>
          <w:rFonts w:cs="David"/>
          <w:rtl/>
        </w:rPr>
      </w:pPr>
      <w:r>
        <w:rPr>
          <w:rFonts w:cs="David"/>
          <w:rtl/>
        </w:rPr>
        <w:tab/>
        <w:t>פה אתה בא ואומר, האיש הזה לא יודע, הוא לא מבין את החובה להבין אמת, הוא לא יודע, לא מבין את החובה להגיד אמת. א</w:t>
      </w:r>
      <w:r>
        <w:rPr>
          <w:rFonts w:cs="David"/>
          <w:rtl/>
        </w:rPr>
        <w:t>חד מהשניים: או שאתה בא ואומר שאני עובר על הקו הזה – אז עזוב את נושא הסיוע, תן לבית המשפט להתרשם, כן לא, הוא אומר אמת, הוא לא אומר אמת. או שאתה בא ואומר אני את הקו הזה לא מוכן לעבור. כדי שאפשר יהיה להגיש כתבי אישום ושהאוכלוסייה הזו לא תהיה הפקר, אז אני קובע</w:t>
      </w:r>
      <w:r>
        <w:rPr>
          <w:rFonts w:cs="David"/>
          <w:rtl/>
        </w:rPr>
        <w:t xml:space="preserve"> הסדר של העדה בקלטת וסיוע. </w:t>
      </w:r>
    </w:p>
    <w:p w:rsidR="00000000" w:rsidRDefault="00203CEA">
      <w:pPr>
        <w:pStyle w:val="a3"/>
        <w:rPr>
          <w:rFonts w:cs="David"/>
          <w:rtl/>
        </w:rPr>
      </w:pPr>
    </w:p>
    <w:p w:rsidR="00000000" w:rsidRDefault="00203CEA">
      <w:pPr>
        <w:pStyle w:val="a3"/>
        <w:rPr>
          <w:rFonts w:cs="David"/>
          <w:u w:val="single"/>
          <w:rtl/>
        </w:rPr>
      </w:pPr>
      <w:r>
        <w:rPr>
          <w:rFonts w:cs="David"/>
          <w:u w:val="single"/>
          <w:rtl/>
        </w:rPr>
        <w:t>דפנה בינוול:</w:t>
      </w:r>
    </w:p>
    <w:p w:rsidR="00000000" w:rsidRDefault="00203CEA">
      <w:pPr>
        <w:pStyle w:val="a3"/>
        <w:rPr>
          <w:rFonts w:cs="David"/>
          <w:u w:val="single"/>
          <w:rtl/>
        </w:rPr>
      </w:pPr>
    </w:p>
    <w:p w:rsidR="00000000" w:rsidRDefault="00203CEA">
      <w:pPr>
        <w:pStyle w:val="a3"/>
        <w:rPr>
          <w:rFonts w:cs="David"/>
          <w:rtl/>
        </w:rPr>
      </w:pPr>
      <w:r>
        <w:rPr>
          <w:rFonts w:cs="David"/>
          <w:rtl/>
        </w:rPr>
        <w:tab/>
        <w:t>זה רעיון מצוין. דיברתי עם חבר הכנסת לוי לפני זה, בעצם אנחנו מרחיבים פה את סעיף 20 למקרה נוסף שבו תוגש הקלטת, כיוון שבית המשפט הגיע למסקנה שהוא לא מבין את החובה לומר אמת, כמו דברים אחרים שיש לנו בסעיף 20, ואז כמוב</w:t>
      </w:r>
      <w:r>
        <w:rPr>
          <w:rFonts w:cs="David"/>
          <w:rtl/>
        </w:rPr>
        <w:t>ן, אמרתי כבר אז שאני הצעתי בזמנו את הסיוע, צריך את הקלטת עם סיוע. אני רוצה רק להפיס את דעתו של יושב ראש הוועדה בנושא הסיוע. כי הוא אומר למה זה כל כך בעייתי.</w:t>
      </w:r>
    </w:p>
    <w:p w:rsidR="00000000" w:rsidRDefault="00203CEA">
      <w:pPr>
        <w:pStyle w:val="a3"/>
        <w:rPr>
          <w:rFonts w:cs="David"/>
          <w:rtl/>
        </w:rPr>
      </w:pPr>
    </w:p>
    <w:p w:rsidR="00000000" w:rsidRDefault="00203CEA">
      <w:pPr>
        <w:pStyle w:val="a3"/>
        <w:rPr>
          <w:rFonts w:cs="David"/>
          <w:rtl/>
        </w:rPr>
      </w:pPr>
      <w:r>
        <w:rPr>
          <w:rFonts w:cs="David"/>
          <w:rtl/>
        </w:rPr>
        <w:tab/>
        <w:t>בואו ניקח עדויות ילדים. יש לנו תיקים שבהם יש עדות ילד שמספר על עבירת מין שנעשתה בו. קובעת חוקרת ה</w:t>
      </w:r>
      <w:r>
        <w:rPr>
          <w:rFonts w:cs="David"/>
          <w:rtl/>
        </w:rPr>
        <w:t>ילדים שהיא לא מרשה לילד הזה להעיד. אני מקבלת את התיק הזה. אני מסתכלת בתיק ורואה שאין לי סיוע, ואני יודעת שהיא תצטרך להעיד. אם אני רואה שחוקרת הילדים היא זאת שתעיד ואין לי סיוע – אני סוגרת את התיק. כך צריך להיות ויש פסיקה על זה גם. אנחנו עוד בשלב של המעצרים</w:t>
      </w:r>
      <w:r>
        <w:rPr>
          <w:rFonts w:cs="David"/>
          <w:rtl/>
        </w:rPr>
        <w:t xml:space="preserve"> צריכים להראות מה הסיוע שיש לנו.</w:t>
      </w:r>
    </w:p>
    <w:p w:rsidR="00000000" w:rsidRDefault="00203CEA">
      <w:pPr>
        <w:pStyle w:val="a3"/>
        <w:rPr>
          <w:rFonts w:cs="David"/>
          <w:rtl/>
        </w:rPr>
      </w:pPr>
    </w:p>
    <w:p w:rsidR="00000000" w:rsidRDefault="00203CEA">
      <w:pPr>
        <w:pStyle w:val="a3"/>
        <w:rPr>
          <w:rFonts w:cs="David"/>
          <w:rtl/>
        </w:rPr>
      </w:pPr>
      <w:r>
        <w:rPr>
          <w:rFonts w:cs="David"/>
          <w:rtl/>
        </w:rPr>
        <w:tab/>
        <w:t>בגלל זה מצמצמים את דרישת הסיוע אלא במקומות שבהם זה הכרחי, כמו במקומות הללו. פה, אם אנחנו מקבלים את הצעת חבר הכנסת לוי, אין בעיה עם זה, הכנסנו את זה לסעיף 20, נדרוש סיוע. אם הוא מגיע לבית משפט ומעיד ובית המשפט מתרשם שהוא ב</w:t>
      </w:r>
      <w:r>
        <w:rPr>
          <w:rFonts w:cs="David"/>
          <w:rtl/>
        </w:rPr>
        <w:t>אמת לא מבין על מה הוא מדבר, בית המשפט לא יתייחס לעדות הזאת. ולכן נדמה לי שהפשרה הזאת היא הפשרה הנכונה.</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איזו פשרה?</w:t>
      </w:r>
    </w:p>
    <w:p w:rsidR="00000000" w:rsidRDefault="00203CEA">
      <w:pPr>
        <w:pStyle w:val="a3"/>
        <w:rPr>
          <w:rFonts w:cs="David"/>
          <w:rtl/>
        </w:rPr>
      </w:pPr>
    </w:p>
    <w:p w:rsidR="00000000" w:rsidRDefault="00203CEA">
      <w:pPr>
        <w:pStyle w:val="a3"/>
        <w:rPr>
          <w:rFonts w:cs="David"/>
          <w:u w:val="single"/>
          <w:rtl/>
        </w:rPr>
      </w:pPr>
      <w:r>
        <w:rPr>
          <w:rFonts w:cs="David"/>
          <w:u w:val="single"/>
          <w:rtl/>
        </w:rPr>
        <w:t>דפנה בינוול:</w:t>
      </w:r>
    </w:p>
    <w:p w:rsidR="00000000" w:rsidRDefault="00203CEA">
      <w:pPr>
        <w:pStyle w:val="a3"/>
        <w:rPr>
          <w:rFonts w:cs="David"/>
          <w:u w:val="single"/>
          <w:rtl/>
        </w:rPr>
      </w:pPr>
    </w:p>
    <w:p w:rsidR="00000000" w:rsidRDefault="00203CEA">
      <w:pPr>
        <w:pStyle w:val="a3"/>
        <w:rPr>
          <w:rFonts w:cs="David"/>
          <w:rtl/>
        </w:rPr>
      </w:pPr>
      <w:r>
        <w:rPr>
          <w:rFonts w:cs="David"/>
          <w:rtl/>
        </w:rPr>
        <w:tab/>
        <w:t>לגבי אמירת אמת.</w:t>
      </w:r>
    </w:p>
    <w:p w:rsidR="00000000" w:rsidRDefault="00203CEA">
      <w:pPr>
        <w:pStyle w:val="a3"/>
        <w:rPr>
          <w:rFonts w:cs="David"/>
          <w:rtl/>
        </w:rPr>
      </w:pPr>
    </w:p>
    <w:p w:rsidR="00000000" w:rsidRDefault="00203CEA">
      <w:pPr>
        <w:pStyle w:val="a3"/>
        <w:rPr>
          <w:rFonts w:cs="David"/>
          <w:u w:val="single"/>
          <w:rtl/>
        </w:rPr>
      </w:pPr>
      <w:r>
        <w:rPr>
          <w:rFonts w:cs="David"/>
          <w:u w:val="single"/>
          <w:rtl/>
        </w:rPr>
        <w:t>יצחק לוי:</w:t>
      </w:r>
    </w:p>
    <w:p w:rsidR="00000000" w:rsidRDefault="00203CEA">
      <w:pPr>
        <w:pStyle w:val="a3"/>
        <w:rPr>
          <w:rFonts w:cs="David"/>
          <w:u w:val="single"/>
          <w:rtl/>
        </w:rPr>
      </w:pPr>
    </w:p>
    <w:p w:rsidR="00000000" w:rsidRDefault="00203CEA">
      <w:pPr>
        <w:pStyle w:val="a3"/>
        <w:rPr>
          <w:rFonts w:cs="David"/>
          <w:rtl/>
        </w:rPr>
      </w:pPr>
      <w:r>
        <w:rPr>
          <w:rFonts w:cs="David"/>
          <w:rtl/>
        </w:rPr>
        <w:tab/>
        <w:t>מה שכתוב בסעיף 20 זה המוגבלויות הנפשיות וזה קלטת עם סיוע. פה אנחנו מדברים על</w:t>
      </w:r>
      <w:r>
        <w:rPr>
          <w:rFonts w:cs="David"/>
          <w:rtl/>
        </w:rPr>
        <w:t xml:space="preserve"> מוגבלות שכלית.</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זה הכל. קלטת הולכת עם סיוע ביחד, גם בנפשיות וגם בלא נפשיות.  אתה לא משנה כלום.</w:t>
      </w:r>
    </w:p>
    <w:p w:rsidR="00000000" w:rsidRDefault="00203CEA">
      <w:pPr>
        <w:pStyle w:val="a3"/>
        <w:rPr>
          <w:rFonts w:cs="David"/>
          <w:rtl/>
        </w:rPr>
      </w:pPr>
    </w:p>
    <w:p w:rsidR="00000000" w:rsidRDefault="00203CEA">
      <w:pPr>
        <w:pStyle w:val="a3"/>
        <w:rPr>
          <w:rFonts w:cs="David"/>
          <w:u w:val="single"/>
          <w:rtl/>
        </w:rPr>
      </w:pPr>
      <w:r>
        <w:rPr>
          <w:rFonts w:cs="David"/>
          <w:u w:val="single"/>
          <w:rtl/>
        </w:rPr>
        <w:t>יצחק לוי:</w:t>
      </w:r>
    </w:p>
    <w:p w:rsidR="00000000" w:rsidRDefault="00203CEA">
      <w:pPr>
        <w:pStyle w:val="a3"/>
        <w:rPr>
          <w:rFonts w:cs="David"/>
          <w:u w:val="single"/>
          <w:rtl/>
        </w:rPr>
      </w:pPr>
    </w:p>
    <w:p w:rsidR="00000000" w:rsidRDefault="00203CEA">
      <w:pPr>
        <w:pStyle w:val="a3"/>
        <w:rPr>
          <w:rFonts w:cs="David"/>
          <w:rtl/>
        </w:rPr>
      </w:pPr>
      <w:r>
        <w:rPr>
          <w:rFonts w:cs="David"/>
          <w:rtl/>
        </w:rPr>
        <w:tab/>
        <w:t>אני לא אמרתי שאני משנה. אני לא מדבר על פשרות. אני בא ואומר, אנחנו צריכים לקבוע לעצמנו קו מסוים. אם אתה מאפשר לאדם מסוים שלא יוד</w:t>
      </w:r>
      <w:r>
        <w:rPr>
          <w:rFonts w:cs="David"/>
          <w:rtl/>
        </w:rPr>
        <w:t xml:space="preserve">ע להבין את החובה להבין אמת ואתה מרשה לו להעיד – אז תן לבית המשפט להתרשם. אם אתה נותן משקל לעדות הזאת – מה העניין של העדות הזאת? העדות הזאת היא עדות מאוד בעייתית כי אין לו חובה להגיד אמת, ובית המשפט צריך להגיד אם הוא מקבל אותה כעדות או לא, בלי סיוע. אם אתה </w:t>
      </w:r>
      <w:r>
        <w:rPr>
          <w:rFonts w:cs="David"/>
          <w:rtl/>
        </w:rPr>
        <w:t>מחליט שהעדות הזאת היא בין כך לא מספיק מהימנה, ולכן אתה צריך סיוע, בשביל מה אתה צריך סיוע? כי אתה בא ואומר מראש, העדות הזאת בעיני לא מהימנה מספיק. אז אל תיתן לו להעיד.  תן לו קלטת וגמרנו. איזה מין עדות זאת שאתה בא וקובע בחוק שהעדות הזאת מראש לא מהימנה. זה מ</w:t>
      </w:r>
      <w:r>
        <w:rPr>
          <w:rFonts w:cs="David"/>
          <w:rtl/>
        </w:rPr>
        <w:t>ה שהחוק אומר.</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rPr>
          <w:rFonts w:cs="David"/>
          <w:rtl/>
        </w:rPr>
      </w:pPr>
      <w:r>
        <w:rPr>
          <w:rFonts w:cs="David"/>
          <w:rtl/>
        </w:rPr>
        <w:tab/>
        <w:t>מה זה עדות לא מהימנה?</w:t>
      </w:r>
    </w:p>
    <w:p w:rsidR="00000000" w:rsidRDefault="00203CEA">
      <w:pPr>
        <w:pStyle w:val="a3"/>
        <w:rPr>
          <w:rFonts w:cs="David"/>
          <w:b/>
          <w:bCs/>
          <w:rtl/>
        </w:rPr>
      </w:pPr>
      <w:r>
        <w:rPr>
          <w:rFonts w:cs="David"/>
          <w:rtl/>
        </w:rPr>
        <w:tab/>
      </w:r>
    </w:p>
    <w:p w:rsidR="00000000" w:rsidRDefault="00203CEA">
      <w:pPr>
        <w:pStyle w:val="5"/>
        <w:rPr>
          <w:rFonts w:cs="David"/>
          <w:rtl/>
        </w:rPr>
      </w:pPr>
      <w:r>
        <w:rPr>
          <w:rFonts w:cs="David"/>
          <w:rtl/>
        </w:rPr>
        <w:t>יצחק לוי:</w:t>
      </w:r>
    </w:p>
    <w:p w:rsidR="00000000" w:rsidRDefault="00203CEA">
      <w:pPr>
        <w:rPr>
          <w:rFonts w:cs="David"/>
          <w:rtl/>
        </w:rPr>
      </w:pPr>
    </w:p>
    <w:p w:rsidR="00000000" w:rsidRDefault="00203CEA">
      <w:pPr>
        <w:rPr>
          <w:rFonts w:cs="David"/>
          <w:rtl/>
        </w:rPr>
      </w:pPr>
      <w:r>
        <w:rPr>
          <w:rFonts w:cs="David"/>
          <w:rtl/>
        </w:rPr>
        <w:tab/>
        <w:t xml:space="preserve">לא מהימנה זה שאתה אומר שאני צריך בשבילה סיוע.  אז אתה אומר, אני לא מאמין לו ולכן נצטרך עוד משהו. </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זה לא נאמר שלא מאמין לו. זה לא נאמר בשום מקום. נאמר שיש אנשים שהמנ</w:t>
      </w:r>
      <w:r>
        <w:rPr>
          <w:rFonts w:cs="David"/>
          <w:rtl/>
        </w:rPr>
        <w:t xml:space="preserve">גנונים שלהם בעת שהם מפעילים את הפעולה ששמה העדה עלולים להיות משובשים וכל אחד מאתנו יש מנגנונים של קלט ושל פלט ושל אכסון. אנחנו זוכרים בזיכרון את מה שקלטנו ואחר כך פולטים את זה החוצה. היכולות מוגבלות אצל כולנו, חלק יותר וחלק פחות. יש גבול מסוים שאומרים שיש </w:t>
      </w:r>
      <w:r>
        <w:rPr>
          <w:rFonts w:cs="David"/>
          <w:rtl/>
        </w:rPr>
        <w:t xml:space="preserve">כאן סכנה. ואז אנחנו אומרים: אנחנו מאמינים לבן אדם, המנגנונים אצלו משובשים. </w:t>
      </w:r>
    </w:p>
    <w:p w:rsidR="00000000" w:rsidRDefault="00203CEA">
      <w:pPr>
        <w:jc w:val="both"/>
        <w:rPr>
          <w:rFonts w:cs="David"/>
          <w:rtl/>
        </w:rPr>
      </w:pPr>
    </w:p>
    <w:p w:rsidR="00000000" w:rsidRDefault="00203CEA">
      <w:pPr>
        <w:ind w:firstLine="720"/>
        <w:jc w:val="both"/>
        <w:rPr>
          <w:rFonts w:cs="David"/>
          <w:rtl/>
        </w:rPr>
      </w:pPr>
      <w:r>
        <w:rPr>
          <w:rFonts w:cs="David"/>
          <w:rtl/>
        </w:rPr>
        <w:t>אנחנו רק אומרים לשופט, כשאתה מקבל עדות כזאת שיהיה לך עוד משהו, לא בגלל שאתה כן מאמין או לא מאמין, בגלל שאתה כאן עומד לשלוח בן אדם לעשר שנים בית סוהר, ולפני שאתה שולח בן אדם לעשר ש</w:t>
      </w:r>
      <w:r>
        <w:rPr>
          <w:rFonts w:cs="David"/>
          <w:rtl/>
        </w:rPr>
        <w:t>נים לבית סוהר אנחנו לא בהרגשה טובה שרק לסמוך עליך שאתה חייב להחליט ומה שהתגבש אצלך תוך כדי המשפט ב-80% זה יספיק, ביחס למה שאותו אדם אומר, שזה יכול להיות משובש. אז אנחנו אומרים, ליתר ביטחון, לפני ששולחים אדם לעשר שנים לבית סוהר, אנחנו רוצים שחוץ מהעדות הזאת</w:t>
      </w:r>
      <w:r>
        <w:rPr>
          <w:rFonts w:cs="David"/>
          <w:rtl/>
        </w:rPr>
        <w:t xml:space="preserve"> שיש הסתברות שהיא בעייתית, שאתה תבדוק שיש עוד משהו חוץ מזה. </w:t>
      </w:r>
    </w:p>
    <w:p w:rsidR="00000000" w:rsidRDefault="00203CEA">
      <w:pPr>
        <w:rPr>
          <w:rFonts w:cs="David"/>
          <w:rtl/>
        </w:rPr>
      </w:pPr>
    </w:p>
    <w:p w:rsidR="00000000" w:rsidRDefault="00203CEA">
      <w:pPr>
        <w:pStyle w:val="a3"/>
        <w:rPr>
          <w:rFonts w:cs="David"/>
          <w:rtl/>
        </w:rPr>
      </w:pPr>
      <w:r>
        <w:rPr>
          <w:rFonts w:cs="David"/>
          <w:rtl/>
        </w:rPr>
        <w:tab/>
        <w:t>אנחנו הולכים קדימה. המשפט העתיק בכלל לא נתן להעיד אנשים כאלה. אנחנו מתקדמים. אנחנו אומרים: בואו נביא את האנשים לבית המשפט, בוא ניתן להם להעיד, בוא נשמע אותם בוא נגן עליהם שיוכלו להיות עדים. אבל</w:t>
      </w:r>
      <w:r>
        <w:rPr>
          <w:rFonts w:cs="David"/>
          <w:rtl/>
        </w:rPr>
        <w:t xml:space="preserve"> אנחנו מוכרחים לחשוב גם על זה שיש נאשם, ואנחנו פוגעים בזכויות שלו אחת אחרי השנייה, ובקלות עלולים להגיע למצב שאנשים יישלחו לכלא בלא עוול בכפם. אז מה אנחנו עושים כאן?</w:t>
      </w:r>
    </w:p>
    <w:p w:rsidR="00000000" w:rsidRDefault="00203CEA">
      <w:pPr>
        <w:pStyle w:val="a3"/>
        <w:rPr>
          <w:rFonts w:cs="David"/>
          <w:rtl/>
        </w:rPr>
      </w:pPr>
    </w:p>
    <w:p w:rsidR="00000000" w:rsidRDefault="00203CEA">
      <w:pPr>
        <w:pStyle w:val="a3"/>
        <w:rPr>
          <w:rFonts w:cs="David"/>
          <w:u w:val="single"/>
          <w:rtl/>
        </w:rPr>
      </w:pPr>
      <w:r>
        <w:rPr>
          <w:rFonts w:cs="David"/>
          <w:u w:val="single"/>
          <w:rtl/>
        </w:rPr>
        <w:t>דפנה בינוול:</w:t>
      </w:r>
    </w:p>
    <w:p w:rsidR="00000000" w:rsidRDefault="00203CEA">
      <w:pPr>
        <w:pStyle w:val="a3"/>
        <w:rPr>
          <w:rFonts w:cs="David"/>
          <w:u w:val="single"/>
          <w:rtl/>
        </w:rPr>
      </w:pPr>
    </w:p>
    <w:p w:rsidR="00000000" w:rsidRDefault="00203CEA">
      <w:pPr>
        <w:pStyle w:val="a3"/>
        <w:rPr>
          <w:rFonts w:cs="David"/>
          <w:rtl/>
        </w:rPr>
      </w:pPr>
      <w:r>
        <w:rPr>
          <w:rFonts w:cs="David"/>
          <w:rtl/>
        </w:rPr>
        <w:tab/>
        <w:t>הבעיה היא שהדרישה הזאת שבית משפט צריך לבדוק על המקום אם הוא מבין או לא מבין</w:t>
      </w:r>
      <w:r>
        <w:rPr>
          <w:rFonts w:cs="David"/>
          <w:rtl/>
        </w:rPr>
        <w:t xml:space="preserve"> את הדרישה לומר אמת היא בעיה. אני ראיתי בחוקרי ילדים מה הם עושים שם. אני לא יודעת כמה חקירות ילדים קראת, אני קראתי מאות כאלה. הם מתחילים ככה: אם אני אומר לך עכשיו שאני עומדת, ואני יושבת , זה אמת או שקר? אז הילד אומר – זה אמת או שקר. אם אני אומר שהיום יום א</w:t>
      </w:r>
      <w:r>
        <w:rPr>
          <w:rFonts w:cs="David"/>
          <w:rtl/>
        </w:rPr>
        <w:t>ו לילה זה אמת או שקר? אם אני אגיד לך שלילה. ועל סמך זה יש להם איזה רשימה של שאלות מתוך מחקרים בעולם כולו והם בודקים ואז הם ממשיכים הלאה, אם הוא מבין שהוא צריך לומר את האמת.</w:t>
      </w:r>
    </w:p>
    <w:p w:rsidR="00000000" w:rsidRDefault="00203CEA">
      <w:pPr>
        <w:pStyle w:val="a3"/>
        <w:rPr>
          <w:rFonts w:cs="David"/>
          <w:rtl/>
        </w:rPr>
      </w:pPr>
    </w:p>
    <w:p w:rsidR="00000000" w:rsidRDefault="00203CEA">
      <w:pPr>
        <w:pStyle w:val="a3"/>
        <w:rPr>
          <w:rFonts w:cs="David"/>
          <w:rtl/>
        </w:rPr>
      </w:pPr>
      <w:r>
        <w:rPr>
          <w:rFonts w:cs="David"/>
          <w:rtl/>
        </w:rPr>
        <w:tab/>
        <w:t xml:space="preserve">בית משפט, בעצם מה שאתה מבקש, ברור לי לגמרי אתה אומר העדות הזאת היא עדות בעייתית. </w:t>
      </w:r>
      <w:r>
        <w:rPr>
          <w:rFonts w:cs="David"/>
          <w:rtl/>
        </w:rPr>
        <w:t xml:space="preserve">זה מקובל על כולנו. אבל נתקענו עם הסעיף הזה של החובה לומר את האמת, שלפי דעתי זו בדיקה קשה מאוד שבית המשפט לא יכול לומר אותה. ניתן לו להעיד, ובית המשפט לא צריך לדעת אם האיש יודע והוא אומר לו אני מבין את החובה לומר את האמת. הוא צריך לומר את האמת. צריך להסביר </w:t>
      </w:r>
      <w:r>
        <w:rPr>
          <w:rFonts w:cs="David"/>
          <w:rtl/>
        </w:rPr>
        <w:t xml:space="preserve">לו את זה, ולתת לו להעיד. בתום העדות בית המשפט, לפי משקל העדות, יחליט אם הוא מקבל אותה או לא. ובית המשפט יודע, ותאמין לי שבית המשפט צריך לשלוח מישהו לכלא על סמך עדות יחידה היא לא יעשה את זה בקלות. לא ברור לי למה הסיוע. </w:t>
      </w:r>
    </w:p>
    <w:p w:rsidR="00000000" w:rsidRDefault="00203CEA">
      <w:pPr>
        <w:pStyle w:val="a3"/>
        <w:rPr>
          <w:rFonts w:cs="David"/>
          <w:rtl/>
        </w:rPr>
      </w:pPr>
    </w:p>
    <w:p w:rsidR="00000000" w:rsidRDefault="00203CEA">
      <w:pPr>
        <w:pStyle w:val="a3"/>
        <w:rPr>
          <w:rFonts w:cs="David"/>
          <w:u w:val="single"/>
          <w:rtl/>
        </w:rPr>
      </w:pPr>
      <w:r>
        <w:rPr>
          <w:rFonts w:cs="David"/>
          <w:u w:val="single"/>
          <w:rtl/>
        </w:rPr>
        <w:t>אליעזר כהן:</w:t>
      </w:r>
    </w:p>
    <w:p w:rsidR="00000000" w:rsidRDefault="00203CEA">
      <w:pPr>
        <w:pStyle w:val="a3"/>
        <w:rPr>
          <w:rFonts w:cs="David"/>
          <w:u w:val="single"/>
          <w:rtl/>
        </w:rPr>
      </w:pPr>
    </w:p>
    <w:p w:rsidR="00000000" w:rsidRDefault="00203CEA">
      <w:pPr>
        <w:pStyle w:val="a3"/>
        <w:rPr>
          <w:rFonts w:cs="David"/>
          <w:rtl/>
        </w:rPr>
      </w:pPr>
      <w:r>
        <w:rPr>
          <w:rFonts w:cs="David"/>
          <w:rtl/>
        </w:rPr>
        <w:tab/>
        <w:t>אנחנו מדברים על עמוד</w:t>
      </w:r>
      <w:r>
        <w:rPr>
          <w:rFonts w:cs="David"/>
          <w:rtl/>
        </w:rPr>
        <w:t xml:space="preserve"> 7 סעיף 18. בואו נסתכל על זה. שמעתי את ההסבר שלך. יש לנו אפשרות גירסה ב' וגירסה ג – בעד איזו גירסה את? </w:t>
      </w:r>
    </w:p>
    <w:p w:rsidR="00000000" w:rsidRDefault="00203CEA">
      <w:pPr>
        <w:pStyle w:val="a3"/>
        <w:rPr>
          <w:rFonts w:cs="David"/>
          <w:rtl/>
        </w:rPr>
      </w:pPr>
    </w:p>
    <w:p w:rsidR="00000000" w:rsidRDefault="00203CEA">
      <w:pPr>
        <w:pStyle w:val="a3"/>
        <w:rPr>
          <w:rFonts w:cs="David"/>
          <w:u w:val="single"/>
          <w:rtl/>
        </w:rPr>
      </w:pPr>
      <w:r>
        <w:rPr>
          <w:rFonts w:cs="David"/>
          <w:u w:val="single"/>
          <w:rtl/>
        </w:rPr>
        <w:t>דפנה בינוול:</w:t>
      </w:r>
    </w:p>
    <w:p w:rsidR="00000000" w:rsidRDefault="00203CEA">
      <w:pPr>
        <w:pStyle w:val="a3"/>
        <w:rPr>
          <w:rFonts w:cs="David"/>
          <w:u w:val="single"/>
          <w:rtl/>
        </w:rPr>
      </w:pPr>
    </w:p>
    <w:p w:rsidR="00000000" w:rsidRDefault="00203CEA">
      <w:pPr>
        <w:pStyle w:val="a3"/>
        <w:rPr>
          <w:rFonts w:cs="David"/>
          <w:rtl/>
        </w:rPr>
      </w:pPr>
      <w:r>
        <w:rPr>
          <w:rFonts w:cs="David"/>
          <w:rtl/>
        </w:rPr>
        <w:tab/>
        <w:t>להסתפק בהוראות הדין הרגילות.</w:t>
      </w:r>
    </w:p>
    <w:p w:rsidR="00000000" w:rsidRDefault="00203CEA">
      <w:pPr>
        <w:pStyle w:val="a3"/>
        <w:rPr>
          <w:rFonts w:cs="David"/>
          <w:rtl/>
        </w:rPr>
      </w:pPr>
    </w:p>
    <w:p w:rsidR="00000000" w:rsidRDefault="00203CEA">
      <w:pPr>
        <w:pStyle w:val="a3"/>
        <w:rPr>
          <w:rFonts w:cs="David"/>
          <w:u w:val="single"/>
          <w:rtl/>
        </w:rPr>
      </w:pPr>
      <w:r>
        <w:rPr>
          <w:rFonts w:cs="David"/>
          <w:u w:val="single"/>
          <w:rtl/>
        </w:rPr>
        <w:t>אליעזר כהן:</w:t>
      </w:r>
    </w:p>
    <w:p w:rsidR="00000000" w:rsidRDefault="00203CEA">
      <w:pPr>
        <w:pStyle w:val="a3"/>
        <w:rPr>
          <w:rFonts w:cs="David"/>
          <w:u w:val="single"/>
          <w:rtl/>
        </w:rPr>
      </w:pPr>
    </w:p>
    <w:p w:rsidR="00000000" w:rsidRDefault="00203CEA">
      <w:pPr>
        <w:pStyle w:val="a3"/>
        <w:rPr>
          <w:rFonts w:cs="David"/>
          <w:rtl/>
        </w:rPr>
      </w:pPr>
      <w:r>
        <w:rPr>
          <w:rFonts w:cs="David"/>
          <w:rtl/>
        </w:rPr>
        <w:tab/>
        <w:t>זו השאלה בעד איזו גירסה אנחנו, נכון?</w:t>
      </w:r>
    </w:p>
    <w:p w:rsidR="00000000" w:rsidRDefault="00203CEA">
      <w:pPr>
        <w:pStyle w:val="a3"/>
        <w:rPr>
          <w:rFonts w:cs="David"/>
          <w:rtl/>
        </w:rPr>
      </w:pPr>
    </w:p>
    <w:p w:rsidR="00000000" w:rsidRDefault="00203CEA">
      <w:pPr>
        <w:pStyle w:val="a3"/>
        <w:rPr>
          <w:rFonts w:cs="David"/>
          <w:u w:val="single"/>
          <w:rtl/>
        </w:rPr>
      </w:pPr>
      <w:r>
        <w:rPr>
          <w:rFonts w:cs="David"/>
          <w:u w:val="single"/>
          <w:rtl/>
        </w:rPr>
        <w:t>קריאה:</w:t>
      </w:r>
    </w:p>
    <w:p w:rsidR="00000000" w:rsidRDefault="00203CEA">
      <w:pPr>
        <w:pStyle w:val="a3"/>
        <w:rPr>
          <w:rFonts w:cs="David"/>
          <w:u w:val="single"/>
          <w:rtl/>
        </w:rPr>
      </w:pPr>
    </w:p>
    <w:p w:rsidR="00000000" w:rsidRDefault="00203CEA">
      <w:pPr>
        <w:pStyle w:val="a3"/>
        <w:rPr>
          <w:rFonts w:cs="David"/>
          <w:rtl/>
        </w:rPr>
      </w:pPr>
      <w:r>
        <w:rPr>
          <w:rFonts w:cs="David"/>
          <w:rtl/>
        </w:rPr>
        <w:tab/>
        <w:t>ויש את הגירסה המקורית.</w:t>
      </w:r>
    </w:p>
    <w:p w:rsidR="00000000" w:rsidRDefault="00203CEA">
      <w:pPr>
        <w:pStyle w:val="a3"/>
        <w:rPr>
          <w:rFonts w:cs="David"/>
          <w:rtl/>
        </w:rPr>
      </w:pPr>
    </w:p>
    <w:p w:rsidR="00000000" w:rsidRDefault="00203CEA">
      <w:pPr>
        <w:pStyle w:val="a3"/>
        <w:rPr>
          <w:rFonts w:cs="David"/>
          <w:u w:val="single"/>
          <w:rtl/>
        </w:rPr>
      </w:pPr>
      <w:r>
        <w:rPr>
          <w:rFonts w:cs="David"/>
          <w:u w:val="single"/>
          <w:rtl/>
        </w:rPr>
        <w:t>אליעזר כהן:</w:t>
      </w:r>
    </w:p>
    <w:p w:rsidR="00000000" w:rsidRDefault="00203CEA">
      <w:pPr>
        <w:pStyle w:val="a3"/>
        <w:rPr>
          <w:rFonts w:cs="David"/>
          <w:u w:val="single"/>
          <w:rtl/>
        </w:rPr>
      </w:pPr>
    </w:p>
    <w:p w:rsidR="00000000" w:rsidRDefault="00203CEA">
      <w:pPr>
        <w:pStyle w:val="a3"/>
        <w:rPr>
          <w:rFonts w:cs="David"/>
          <w:rtl/>
        </w:rPr>
      </w:pPr>
      <w:r>
        <w:rPr>
          <w:rFonts w:cs="David"/>
          <w:rtl/>
        </w:rPr>
        <w:tab/>
        <w:t>אז בואו</w:t>
      </w:r>
      <w:r>
        <w:rPr>
          <w:rFonts w:cs="David"/>
          <w:rtl/>
        </w:rPr>
        <w:t xml:space="preserve"> נחליט בעד איזו גירסה אנחנו, למה אנחנו כל כך הרבה מתווכחים. זה מה שאני מציע. אנחנו כל פעם פותחים את זה מחדש.</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 xml:space="preserve">אני רוצה לדעת מה קורה בעולם בהעדת אנשים שלא יכולים להבחין בין אמירת אמת לשקר. </w:t>
      </w:r>
    </w:p>
    <w:p w:rsidR="00000000" w:rsidRDefault="00203CEA">
      <w:pPr>
        <w:pStyle w:val="a3"/>
        <w:rPr>
          <w:rFonts w:cs="David"/>
          <w:rtl/>
        </w:rPr>
      </w:pPr>
    </w:p>
    <w:p w:rsidR="00000000" w:rsidRDefault="00203CEA">
      <w:pPr>
        <w:pStyle w:val="a3"/>
        <w:rPr>
          <w:rFonts w:cs="David"/>
          <w:u w:val="single"/>
          <w:rtl/>
        </w:rPr>
      </w:pPr>
      <w:r>
        <w:rPr>
          <w:rFonts w:cs="David"/>
          <w:u w:val="single"/>
          <w:rtl/>
        </w:rPr>
        <w:t>דפנה בינוול:</w:t>
      </w:r>
    </w:p>
    <w:p w:rsidR="00000000" w:rsidRDefault="00203CEA">
      <w:pPr>
        <w:pStyle w:val="a3"/>
        <w:rPr>
          <w:rFonts w:cs="David"/>
          <w:u w:val="single"/>
          <w:rtl/>
        </w:rPr>
      </w:pPr>
    </w:p>
    <w:p w:rsidR="00000000" w:rsidRDefault="00203CEA">
      <w:pPr>
        <w:pStyle w:val="a3"/>
        <w:rPr>
          <w:rFonts w:cs="David"/>
          <w:rtl/>
        </w:rPr>
      </w:pPr>
      <w:r>
        <w:rPr>
          <w:rFonts w:cs="David"/>
          <w:rtl/>
        </w:rPr>
        <w:tab/>
        <w:t>איך תבדוק את זה? איך תבדוק שאנש</w:t>
      </w:r>
      <w:r>
        <w:rPr>
          <w:rFonts w:cs="David"/>
          <w:rtl/>
        </w:rPr>
        <w:t xml:space="preserve">ים לא יכולים – </w:t>
      </w:r>
    </w:p>
    <w:p w:rsidR="00000000" w:rsidRDefault="00203CEA">
      <w:pPr>
        <w:pStyle w:val="a3"/>
        <w:rPr>
          <w:rFonts w:cs="David"/>
          <w:rtl/>
        </w:rPr>
      </w:pPr>
    </w:p>
    <w:p w:rsidR="00000000" w:rsidRDefault="00203CEA">
      <w:pPr>
        <w:pStyle w:val="a3"/>
        <w:rPr>
          <w:rFonts w:cs="David"/>
          <w:u w:val="single"/>
          <w:rtl/>
        </w:rPr>
      </w:pPr>
      <w:r>
        <w:rPr>
          <w:rFonts w:cs="David"/>
          <w:u w:val="single"/>
          <w:rtl/>
        </w:rPr>
        <w:t>יפעת רווה:</w:t>
      </w:r>
    </w:p>
    <w:p w:rsidR="00000000" w:rsidRDefault="00203CEA">
      <w:pPr>
        <w:pStyle w:val="a3"/>
        <w:rPr>
          <w:rFonts w:cs="David"/>
          <w:u w:val="single"/>
          <w:rtl/>
        </w:rPr>
      </w:pPr>
    </w:p>
    <w:p w:rsidR="00000000" w:rsidRDefault="00203CEA">
      <w:pPr>
        <w:pStyle w:val="a3"/>
        <w:rPr>
          <w:rFonts w:cs="David"/>
          <w:rtl/>
        </w:rPr>
      </w:pPr>
      <w:r>
        <w:rPr>
          <w:rFonts w:cs="David"/>
          <w:rtl/>
        </w:rPr>
        <w:tab/>
        <w:t>אני בדקתי. ממה שאני ראיתי, אני אומר את זה בזהירות, לגבי אנשים עם מוגבלויות יש הסדרים מיוחדים בעיקר באוסטרליה ובאנגליה, זה ההסדרים שאנחנו השתמשנו בהם. אני לא ראיתי שיש דרישת סיוע מיוחדת. בודאי לא ראיתי על הנושא של הבנת העניין ל</w:t>
      </w:r>
      <w:r>
        <w:rPr>
          <w:rFonts w:cs="David"/>
          <w:rtl/>
        </w:rPr>
        <w:t>ומר אמת או לא.</w:t>
      </w:r>
    </w:p>
    <w:p w:rsidR="00000000" w:rsidRDefault="00203CEA">
      <w:pPr>
        <w:pStyle w:val="a3"/>
        <w:rPr>
          <w:rFonts w:cs="David"/>
          <w:rtl/>
        </w:rPr>
      </w:pPr>
    </w:p>
    <w:p w:rsidR="00000000" w:rsidRDefault="00203CEA">
      <w:pPr>
        <w:pStyle w:val="a3"/>
        <w:rPr>
          <w:rFonts w:cs="David"/>
          <w:u w:val="single"/>
          <w:rtl/>
        </w:rPr>
      </w:pPr>
      <w:r>
        <w:rPr>
          <w:rFonts w:cs="David"/>
          <w:u w:val="single"/>
          <w:rtl/>
        </w:rPr>
        <w:t>אליעזר כהן:</w:t>
      </w:r>
    </w:p>
    <w:p w:rsidR="00000000" w:rsidRDefault="00203CEA">
      <w:pPr>
        <w:pStyle w:val="a3"/>
        <w:rPr>
          <w:rFonts w:cs="David"/>
          <w:u w:val="single"/>
          <w:rtl/>
        </w:rPr>
      </w:pPr>
    </w:p>
    <w:p w:rsidR="00000000" w:rsidRDefault="00203CEA">
      <w:pPr>
        <w:pStyle w:val="a3"/>
        <w:rPr>
          <w:rFonts w:cs="David"/>
          <w:rtl/>
        </w:rPr>
      </w:pPr>
      <w:r>
        <w:rPr>
          <w:rFonts w:cs="David"/>
          <w:rtl/>
        </w:rPr>
        <w:tab/>
        <w:t>אז יש לנו בגירסה ג' שאומרת למחוק את סעיף 18 ולהסתפק בהוראות הדין הרגילות.</w:t>
      </w:r>
    </w:p>
    <w:p w:rsidR="00000000" w:rsidRDefault="00203CEA">
      <w:pPr>
        <w:pStyle w:val="5"/>
        <w:rPr>
          <w:rFonts w:cs="David"/>
          <w:rtl/>
        </w:rPr>
      </w:pPr>
    </w:p>
    <w:p w:rsidR="00000000" w:rsidRDefault="00203CEA">
      <w:pPr>
        <w:rPr>
          <w:rFonts w:cs="David"/>
          <w:rtl/>
        </w:rPr>
      </w:pPr>
    </w:p>
    <w:p w:rsidR="00000000" w:rsidRDefault="00203CEA">
      <w:pPr>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pStyle w:val="a3"/>
        <w:rPr>
          <w:rFonts w:cs="David"/>
          <w:rtl/>
        </w:rPr>
      </w:pPr>
      <w:r>
        <w:rPr>
          <w:rFonts w:cs="David"/>
          <w:rtl/>
        </w:rPr>
        <w:t xml:space="preserve"> </w:t>
      </w:r>
    </w:p>
    <w:p w:rsidR="00000000" w:rsidRDefault="00203CEA">
      <w:pPr>
        <w:pStyle w:val="a3"/>
        <w:rPr>
          <w:rFonts w:cs="David"/>
          <w:rtl/>
        </w:rPr>
      </w:pPr>
      <w:r>
        <w:rPr>
          <w:rFonts w:cs="David"/>
          <w:rtl/>
        </w:rPr>
        <w:tab/>
        <w:t>אני חוזר ואומר עוד פעם: האם מישהו סביב השולחן הזה יודע על דין אחר בעולם שדן בסוגיה האם אפשר להרשיע אדם על סמך עדות של מישהו שנקב</w:t>
      </w:r>
      <w:r>
        <w:rPr>
          <w:rFonts w:cs="David"/>
          <w:rtl/>
        </w:rPr>
        <w:t>ע לגביו שאינו מבחין בין אמת לשקר? אני רוצה לדעת לפני שאני הולך לעשות הרצאות כאלה. לא אמרתי ילדים. אני חוזר ואומר. האם ניתן באיזו שהיא שיטת משפט בעולם להרשיע אך ורק על סמך עדות של אדם שאינו יודע להבחין בין אמת לשקר – כן או לא? יש דוגמאות או אין דוגמאות?  אנ</w:t>
      </w:r>
      <w:r>
        <w:rPr>
          <w:rFonts w:cs="David"/>
          <w:rtl/>
        </w:rPr>
        <w:t xml:space="preserve">י מבקש תבדקו את זה לישיבה הבאה. אם יש במקום אחר שאפשר להרשיע – אני מוכן. </w:t>
      </w:r>
    </w:p>
    <w:p w:rsidR="00000000" w:rsidRDefault="00203CEA">
      <w:pPr>
        <w:pStyle w:val="a3"/>
        <w:rPr>
          <w:rFonts w:cs="David"/>
          <w:rtl/>
        </w:rPr>
      </w:pPr>
    </w:p>
    <w:p w:rsidR="00000000" w:rsidRDefault="00203CEA">
      <w:pPr>
        <w:pStyle w:val="a3"/>
        <w:rPr>
          <w:rFonts w:cs="David"/>
          <w:u w:val="single"/>
          <w:rtl/>
        </w:rPr>
      </w:pPr>
      <w:r>
        <w:rPr>
          <w:rFonts w:cs="David"/>
          <w:u w:val="single"/>
          <w:rtl/>
        </w:rPr>
        <w:t>יפעת רווה:</w:t>
      </w:r>
    </w:p>
    <w:p w:rsidR="00000000" w:rsidRDefault="00203CEA">
      <w:pPr>
        <w:pStyle w:val="a3"/>
        <w:rPr>
          <w:rFonts w:cs="David"/>
          <w:u w:val="single"/>
          <w:rtl/>
        </w:rPr>
      </w:pPr>
    </w:p>
    <w:p w:rsidR="00000000" w:rsidRDefault="00203CEA">
      <w:pPr>
        <w:pStyle w:val="a3"/>
        <w:rPr>
          <w:rFonts w:cs="David"/>
          <w:rtl/>
        </w:rPr>
      </w:pPr>
      <w:r>
        <w:rPr>
          <w:rFonts w:cs="David"/>
          <w:rtl/>
        </w:rPr>
        <w:tab/>
        <w:t>אין התייחסות לזה.</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 xml:space="preserve">אין התייחסות אז אני רוצה סיוע. </w:t>
      </w:r>
    </w:p>
    <w:p w:rsidR="00000000" w:rsidRDefault="00203CEA">
      <w:pPr>
        <w:pStyle w:val="a3"/>
        <w:rPr>
          <w:rFonts w:cs="David"/>
          <w:rtl/>
        </w:rPr>
      </w:pPr>
    </w:p>
    <w:p w:rsidR="00000000" w:rsidRDefault="00203CEA">
      <w:pPr>
        <w:pStyle w:val="a3"/>
        <w:rPr>
          <w:rFonts w:cs="David"/>
          <w:u w:val="single"/>
          <w:rtl/>
        </w:rPr>
      </w:pPr>
      <w:r>
        <w:rPr>
          <w:rFonts w:cs="David"/>
          <w:u w:val="single"/>
          <w:rtl/>
        </w:rPr>
        <w:t>עמי קובו:</w:t>
      </w:r>
    </w:p>
    <w:p w:rsidR="00000000" w:rsidRDefault="00203CEA">
      <w:pPr>
        <w:pStyle w:val="a3"/>
        <w:rPr>
          <w:rFonts w:cs="David"/>
          <w:rtl/>
        </w:rPr>
      </w:pPr>
    </w:p>
    <w:p w:rsidR="00000000" w:rsidRDefault="00203CEA">
      <w:pPr>
        <w:pStyle w:val="a3"/>
        <w:rPr>
          <w:rFonts w:cs="David"/>
          <w:rtl/>
        </w:rPr>
      </w:pPr>
      <w:r>
        <w:rPr>
          <w:rFonts w:cs="David"/>
          <w:rtl/>
        </w:rPr>
        <w:tab/>
        <w:t xml:space="preserve">אם אין התייחסות זה אומר שאי אפשר להעיד אותם בכלל. </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אני אסביר עו</w:t>
      </w:r>
      <w:r>
        <w:rPr>
          <w:rFonts w:cs="David"/>
          <w:rtl/>
        </w:rPr>
        <w:t>ד פעם מה אני מבקש לבדוק. ברור שקודם כל צריך לבדוק אם בכלל ניתן להעיד אותם. בא עד לבית משפט, יש לגביו ממצא שאין הוא מבחין בין אמת לשקר. בבית המשפט יש ממצא כזה. האם ניתן להרשיע את הנאשם על סמך עדות של אותו אדם  כן או לא? עדות בלי שום דבר. בא אדם, אומרים שהוא</w:t>
      </w:r>
      <w:r>
        <w:rPr>
          <w:rFonts w:cs="David"/>
          <w:rtl/>
        </w:rPr>
        <w:t xml:space="preserve"> לא מבחין בין אמת ושקר, והשופט אומר: אני מרשיע על סמך העדות הזאת.  אם לא, אם אין בעולם מקרה כזה, אז אני רוצה סיוע. אני חושב שזה הגיוני.  </w:t>
      </w:r>
    </w:p>
    <w:p w:rsidR="00000000" w:rsidRDefault="00203CEA">
      <w:pPr>
        <w:pStyle w:val="a3"/>
        <w:rPr>
          <w:rFonts w:cs="David"/>
          <w:rtl/>
        </w:rPr>
      </w:pPr>
    </w:p>
    <w:p w:rsidR="00000000" w:rsidRDefault="00203CEA">
      <w:pPr>
        <w:pStyle w:val="a3"/>
        <w:rPr>
          <w:rFonts w:cs="David"/>
          <w:u w:val="single"/>
          <w:rtl/>
        </w:rPr>
      </w:pPr>
      <w:r>
        <w:rPr>
          <w:rFonts w:cs="David"/>
          <w:u w:val="single"/>
          <w:rtl/>
        </w:rPr>
        <w:t>יצחק לוי:</w:t>
      </w:r>
    </w:p>
    <w:p w:rsidR="00000000" w:rsidRDefault="00203CEA">
      <w:pPr>
        <w:pStyle w:val="a3"/>
        <w:rPr>
          <w:rFonts w:cs="David"/>
          <w:rtl/>
        </w:rPr>
      </w:pPr>
    </w:p>
    <w:p w:rsidR="00000000" w:rsidRDefault="00203CEA">
      <w:pPr>
        <w:pStyle w:val="a3"/>
        <w:rPr>
          <w:rFonts w:cs="David"/>
          <w:rtl/>
        </w:rPr>
      </w:pPr>
      <w:r>
        <w:rPr>
          <w:rFonts w:cs="David"/>
          <w:rtl/>
        </w:rPr>
        <w:tab/>
        <w:t>צריך להחליט א, ב, או ג.</w:t>
      </w:r>
    </w:p>
    <w:p w:rsidR="00000000" w:rsidRDefault="00203CEA">
      <w:pPr>
        <w:pStyle w:val="a3"/>
        <w:rPr>
          <w:rFonts w:cs="David"/>
          <w:rtl/>
        </w:rPr>
      </w:pPr>
    </w:p>
    <w:p w:rsidR="00000000" w:rsidRDefault="00203CEA">
      <w:pPr>
        <w:pStyle w:val="a3"/>
        <w:rPr>
          <w:rFonts w:cs="David"/>
          <w:u w:val="single"/>
          <w:rtl/>
        </w:rPr>
      </w:pPr>
      <w:r>
        <w:rPr>
          <w:rFonts w:cs="David"/>
          <w:u w:val="single"/>
          <w:rtl/>
        </w:rPr>
        <w:t>דפנה בינוול:</w:t>
      </w:r>
    </w:p>
    <w:p w:rsidR="00000000" w:rsidRDefault="00203CEA">
      <w:pPr>
        <w:pStyle w:val="a3"/>
        <w:rPr>
          <w:rFonts w:cs="David"/>
          <w:u w:val="single"/>
          <w:rtl/>
        </w:rPr>
      </w:pPr>
    </w:p>
    <w:p w:rsidR="00000000" w:rsidRDefault="00203CEA">
      <w:pPr>
        <w:pStyle w:val="a3"/>
        <w:rPr>
          <w:rFonts w:cs="David"/>
          <w:rtl/>
        </w:rPr>
      </w:pPr>
      <w:r>
        <w:rPr>
          <w:rFonts w:cs="David"/>
          <w:rtl/>
        </w:rPr>
        <w:tab/>
        <w:t>אי אפשר לקבוע את זה. איך תקבעי את זה?</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הן צוד</w:t>
      </w:r>
      <w:r>
        <w:rPr>
          <w:rFonts w:cs="David"/>
          <w:rtl/>
        </w:rPr>
        <w:t>קות. הן מדקדקות יותר ממני והן צודקות. אם כי לדעתי זה מקרה פרטי של המקרה הראשון. הן אומרות שההגדרה צריכה להיות שאדם לא מבין את החובה שלו להעיד עדות אמת או שקר.  אולי אני פותח חזית חדשה. אני חושב שהאמירה הקודמת שלי היתה יותר בוטה. איך אפשר להגיד על אדם שלא מ</w:t>
      </w:r>
      <w:r>
        <w:rPr>
          <w:rFonts w:cs="David"/>
          <w:rtl/>
        </w:rPr>
        <w:t>בחין בין אמת לשקר -- -</w:t>
      </w:r>
    </w:p>
    <w:p w:rsidR="00000000" w:rsidRDefault="00203CEA">
      <w:pPr>
        <w:pStyle w:val="a3"/>
        <w:rPr>
          <w:rFonts w:cs="David"/>
          <w:rtl/>
        </w:rPr>
      </w:pPr>
    </w:p>
    <w:p w:rsidR="00000000" w:rsidRDefault="00203CEA">
      <w:pPr>
        <w:pStyle w:val="a3"/>
        <w:rPr>
          <w:rFonts w:cs="David"/>
          <w:u w:val="single"/>
          <w:rtl/>
        </w:rPr>
      </w:pPr>
      <w:r>
        <w:rPr>
          <w:rFonts w:cs="David"/>
          <w:u w:val="single"/>
          <w:rtl/>
        </w:rPr>
        <w:t>יפעת רווה:</w:t>
      </w:r>
    </w:p>
    <w:p w:rsidR="00000000" w:rsidRDefault="00203CEA">
      <w:pPr>
        <w:pStyle w:val="a3"/>
        <w:rPr>
          <w:rFonts w:cs="David"/>
          <w:u w:val="single"/>
          <w:rtl/>
        </w:rPr>
      </w:pPr>
    </w:p>
    <w:p w:rsidR="00000000" w:rsidRDefault="00203CEA">
      <w:pPr>
        <w:pStyle w:val="a3"/>
        <w:rPr>
          <w:rFonts w:cs="David"/>
          <w:rtl/>
        </w:rPr>
      </w:pPr>
      <w:r>
        <w:rPr>
          <w:rFonts w:cs="David"/>
          <w:rtl/>
        </w:rPr>
        <w:tab/>
        <w:t>הוא לא מבין את החובה המשפטית שלו.</w:t>
      </w:r>
    </w:p>
    <w:p w:rsidR="00000000" w:rsidRDefault="00203CEA">
      <w:pPr>
        <w:pStyle w:val="a3"/>
        <w:rPr>
          <w:rFonts w:cs="David"/>
          <w:rtl/>
        </w:rPr>
      </w:pPr>
    </w:p>
    <w:p w:rsidR="00000000" w:rsidRDefault="00203CEA">
      <w:pPr>
        <w:pStyle w:val="a3"/>
        <w:rPr>
          <w:rFonts w:cs="David"/>
          <w:rtl/>
        </w:rPr>
      </w:pPr>
    </w:p>
    <w:p w:rsidR="00000000" w:rsidRDefault="00203CEA">
      <w:pPr>
        <w:pStyle w:val="a3"/>
        <w:rPr>
          <w:rFonts w:cs="David"/>
          <w:rtl/>
        </w:rPr>
      </w:pPr>
    </w:p>
    <w:p w:rsidR="00000000" w:rsidRDefault="00203CEA">
      <w:pPr>
        <w:pStyle w:val="a3"/>
        <w:rPr>
          <w:rFonts w:cs="David"/>
          <w:rtl/>
        </w:rPr>
      </w:pPr>
    </w:p>
    <w:p w:rsidR="00000000" w:rsidRDefault="00203CEA">
      <w:pPr>
        <w:pStyle w:val="a3"/>
        <w:rPr>
          <w:rFonts w:cs="David"/>
          <w:u w:val="single"/>
          <w:rtl/>
        </w:rPr>
      </w:pPr>
      <w:r>
        <w:rPr>
          <w:rFonts w:cs="David"/>
          <w:u w:val="single"/>
          <w:rtl/>
        </w:rPr>
        <w:t>דפנה בינוול:</w:t>
      </w:r>
    </w:p>
    <w:p w:rsidR="00000000" w:rsidRDefault="00203CEA">
      <w:pPr>
        <w:pStyle w:val="a3"/>
        <w:rPr>
          <w:rFonts w:cs="David"/>
          <w:u w:val="single"/>
          <w:rtl/>
        </w:rPr>
      </w:pPr>
    </w:p>
    <w:p w:rsidR="00000000" w:rsidRDefault="00203CEA">
      <w:pPr>
        <w:pStyle w:val="a3"/>
        <w:rPr>
          <w:rFonts w:cs="David"/>
          <w:rtl/>
        </w:rPr>
      </w:pPr>
      <w:r>
        <w:rPr>
          <w:rFonts w:cs="David"/>
          <w:rtl/>
        </w:rPr>
        <w:tab/>
        <w:t>הוא לא מבין את החובה המשפטית, בבית משפט. אבל זה לא אומר שהוא לא יכול לספר את האירוע ולהיחקר. המומחה יגיד.</w:t>
      </w:r>
    </w:p>
    <w:p w:rsidR="00000000" w:rsidRDefault="00203CEA">
      <w:pPr>
        <w:pStyle w:val="a3"/>
        <w:rPr>
          <w:rFonts w:cs="David"/>
          <w:u w:val="single"/>
          <w:rtl/>
        </w:rPr>
      </w:pPr>
    </w:p>
    <w:p w:rsidR="00000000" w:rsidRDefault="00203CEA">
      <w:pPr>
        <w:pStyle w:val="a3"/>
        <w:rPr>
          <w:rFonts w:cs="David"/>
          <w:u w:val="single"/>
          <w:rtl/>
        </w:rPr>
      </w:pPr>
      <w:r>
        <w:rPr>
          <w:rFonts w:cs="David"/>
          <w:u w:val="single"/>
          <w:rtl/>
        </w:rPr>
        <w:t>יצחק לוי:</w:t>
      </w:r>
    </w:p>
    <w:p w:rsidR="00000000" w:rsidRDefault="00203CEA">
      <w:pPr>
        <w:pStyle w:val="a3"/>
        <w:rPr>
          <w:rFonts w:cs="David"/>
          <w:u w:val="single"/>
          <w:rtl/>
        </w:rPr>
      </w:pPr>
    </w:p>
    <w:p w:rsidR="00000000" w:rsidRDefault="00203CEA">
      <w:pPr>
        <w:pStyle w:val="a3"/>
        <w:rPr>
          <w:rFonts w:cs="David"/>
          <w:rtl/>
        </w:rPr>
      </w:pPr>
      <w:r>
        <w:rPr>
          <w:rFonts w:cs="David"/>
          <w:rtl/>
        </w:rPr>
        <w:tab/>
        <w:t>ההבחנות האלה הן הבחנות מאוד דקות, לבוא ולהגיד א</w:t>
      </w:r>
      <w:r>
        <w:rPr>
          <w:rFonts w:cs="David"/>
          <w:rtl/>
        </w:rPr>
        <w:t>ם הוא לא מבין את החובה לומר אמת, או שהוא לא מבחין בין אמת לשקר – זה דברים שאני לא יודע כמה מומחה יכול לדקדק בהם עד הסוף ולבוא ולהגיד זה כך או אך. מה שחשוב כאן, זה שאנחנו נמצאים מול עדות שהיא עדות מעורערת. הגמרא מדברת על דברים שיצא עליה ערער. אנחנו יודעים ש</w:t>
      </w:r>
      <w:r>
        <w:rPr>
          <w:rFonts w:cs="David"/>
          <w:rtl/>
        </w:rPr>
        <w:t xml:space="preserve">האיש הזה שעומד בפנינו איננו בטוחים שהוא אומר אמת. אני מדבר על עד עם מוגבלות, לא על נכה שוטה וקטן. יש מושג עדות שיוצא עליה ערעור. מה זה יוצא עליה ערעור? מראש אתה אומר שהאיש הזה לא בטוח שהוא אומר אמת או שהוא לא מבין את חובתו לומר אמת. </w:t>
      </w:r>
    </w:p>
    <w:p w:rsidR="00000000" w:rsidRDefault="00203CEA">
      <w:pPr>
        <w:pStyle w:val="a3"/>
        <w:rPr>
          <w:rFonts w:cs="David"/>
          <w:rtl/>
        </w:rPr>
      </w:pPr>
    </w:p>
    <w:p w:rsidR="00000000" w:rsidRDefault="00203CEA">
      <w:pPr>
        <w:pStyle w:val="a3"/>
        <w:rPr>
          <w:rFonts w:cs="David"/>
          <w:rtl/>
        </w:rPr>
      </w:pPr>
      <w:r>
        <w:rPr>
          <w:rFonts w:cs="David"/>
          <w:rtl/>
        </w:rPr>
        <w:tab/>
        <w:t>אני חושב שאנחנו עובר</w:t>
      </w:r>
      <w:r>
        <w:rPr>
          <w:rFonts w:cs="David"/>
          <w:rtl/>
        </w:rPr>
        <w:t>ים פה קו מסוים שלא צריך לעבור אותו. העדות הזאת בעיני מאוד בעייתית. מבחינתי, לו זה לא היה להפקיר קבוצה מסוימת של אוכלוסייה, ממש להפקיר אותם כי אי אפשר יהיה להעמיד לדין בכלל, אז הייתי אומר האנשים האלה אין להם מה להעיד.</w:t>
      </w:r>
    </w:p>
    <w:p w:rsidR="00000000" w:rsidRDefault="00203CEA">
      <w:pPr>
        <w:pStyle w:val="a3"/>
        <w:rPr>
          <w:rFonts w:cs="David"/>
          <w:rtl/>
        </w:rPr>
      </w:pPr>
    </w:p>
    <w:p w:rsidR="00000000" w:rsidRDefault="00203CEA">
      <w:pPr>
        <w:pStyle w:val="a3"/>
        <w:rPr>
          <w:rFonts w:cs="David"/>
          <w:rtl/>
        </w:rPr>
      </w:pPr>
      <w:r>
        <w:rPr>
          <w:rFonts w:cs="David"/>
          <w:rtl/>
        </w:rPr>
        <w:tab/>
        <w:t>לכן אני מעדיף את הדרך של קלטת וסיוע ע</w:t>
      </w:r>
      <w:r>
        <w:rPr>
          <w:rFonts w:cs="David"/>
          <w:rtl/>
        </w:rPr>
        <w:t xml:space="preserve">ל עדות. אני חושב שזה נכון יותר. גם כמה השופט יכול בבית המשפט, באדם כזה, וכמה זמן יש להשקיע לשופט. חוקרת יושבת ומשקיעה, ויש לה סדרי חקירה. כמה שופט יכול לשבת עם עד כזה. לכל שופט יש סבלנות? לכן אני תומך בגירסה ג'. אני חושב למחוק את הסעיף ולא לאפשר עדות כזאת </w:t>
      </w:r>
      <w:r>
        <w:rPr>
          <w:rFonts w:cs="David"/>
          <w:rtl/>
        </w:rPr>
        <w:t>בפני בית המשפט בדרך רגילה.אני לא סומך על כל השופטים שיהיו - - -</w:t>
      </w:r>
    </w:p>
    <w:p w:rsidR="00000000" w:rsidRDefault="00203CEA">
      <w:pPr>
        <w:pStyle w:val="a3"/>
        <w:rPr>
          <w:rFonts w:cs="David"/>
          <w:rtl/>
        </w:rPr>
      </w:pPr>
    </w:p>
    <w:p w:rsidR="00000000" w:rsidRDefault="00203CEA">
      <w:pPr>
        <w:pStyle w:val="a3"/>
        <w:rPr>
          <w:rFonts w:cs="David"/>
          <w:u w:val="single"/>
          <w:rtl/>
        </w:rPr>
      </w:pPr>
      <w:r>
        <w:rPr>
          <w:rFonts w:cs="David"/>
          <w:u w:val="single"/>
          <w:rtl/>
        </w:rPr>
        <w:t>יפעת רווה:</w:t>
      </w:r>
    </w:p>
    <w:p w:rsidR="00000000" w:rsidRDefault="00203CEA">
      <w:pPr>
        <w:pStyle w:val="a3"/>
        <w:rPr>
          <w:rFonts w:cs="David"/>
          <w:u w:val="single"/>
          <w:rtl/>
        </w:rPr>
      </w:pPr>
    </w:p>
    <w:p w:rsidR="00000000" w:rsidRDefault="00203CEA">
      <w:pPr>
        <w:pStyle w:val="a3"/>
        <w:rPr>
          <w:rFonts w:cs="David"/>
          <w:rtl/>
        </w:rPr>
      </w:pPr>
      <w:r>
        <w:rPr>
          <w:rFonts w:cs="David"/>
          <w:rtl/>
        </w:rPr>
        <w:tab/>
        <w:t>אם אתה מוחק את הסעיף חל הדין שקיים היום מה שאומר שצריך להזהיר אותו ולהמשיך בדיון.</w:t>
      </w:r>
    </w:p>
    <w:p w:rsidR="00000000" w:rsidRDefault="00203CEA">
      <w:pPr>
        <w:pStyle w:val="a3"/>
        <w:rPr>
          <w:rFonts w:cs="David"/>
          <w:rtl/>
        </w:rPr>
      </w:pPr>
    </w:p>
    <w:p w:rsidR="00000000" w:rsidRDefault="00203CEA">
      <w:pPr>
        <w:pStyle w:val="a3"/>
        <w:rPr>
          <w:rFonts w:cs="David"/>
          <w:u w:val="single"/>
          <w:rtl/>
        </w:rPr>
      </w:pPr>
      <w:r>
        <w:rPr>
          <w:rFonts w:cs="David"/>
          <w:u w:val="single"/>
          <w:rtl/>
        </w:rPr>
        <w:t>יצחק לוי:</w:t>
      </w:r>
    </w:p>
    <w:p w:rsidR="00000000" w:rsidRDefault="00203CEA">
      <w:pPr>
        <w:pStyle w:val="a3"/>
        <w:rPr>
          <w:rFonts w:cs="David"/>
          <w:u w:val="single"/>
          <w:rtl/>
        </w:rPr>
      </w:pPr>
    </w:p>
    <w:p w:rsidR="00000000" w:rsidRDefault="00203CEA">
      <w:pPr>
        <w:pStyle w:val="a3"/>
        <w:rPr>
          <w:rFonts w:cs="David"/>
          <w:rtl/>
        </w:rPr>
      </w:pPr>
      <w:r>
        <w:rPr>
          <w:rFonts w:cs="David"/>
          <w:rtl/>
        </w:rPr>
        <w:tab/>
        <w:t>ואם המומחה אומר שהוא לא מבין את האזהרה?</w:t>
      </w:r>
    </w:p>
    <w:p w:rsidR="00000000" w:rsidRDefault="00203CEA">
      <w:pPr>
        <w:pStyle w:val="a3"/>
        <w:rPr>
          <w:rFonts w:cs="David"/>
          <w:rtl/>
        </w:rPr>
      </w:pPr>
    </w:p>
    <w:p w:rsidR="00000000" w:rsidRDefault="00203CEA">
      <w:pPr>
        <w:pStyle w:val="a3"/>
        <w:rPr>
          <w:rFonts w:cs="David"/>
          <w:u w:val="single"/>
          <w:rtl/>
        </w:rPr>
      </w:pPr>
      <w:r>
        <w:rPr>
          <w:rFonts w:cs="David"/>
          <w:u w:val="single"/>
          <w:rtl/>
        </w:rPr>
        <w:t>עמי קובו:</w:t>
      </w:r>
    </w:p>
    <w:p w:rsidR="00000000" w:rsidRDefault="00203CEA">
      <w:pPr>
        <w:pStyle w:val="a3"/>
        <w:rPr>
          <w:rFonts w:cs="David"/>
          <w:u w:val="single"/>
          <w:rtl/>
        </w:rPr>
      </w:pPr>
    </w:p>
    <w:p w:rsidR="00000000" w:rsidRDefault="00203CEA">
      <w:pPr>
        <w:pStyle w:val="a3"/>
        <w:rPr>
          <w:rFonts w:cs="David"/>
          <w:rtl/>
        </w:rPr>
      </w:pPr>
      <w:r>
        <w:rPr>
          <w:rFonts w:cs="David"/>
          <w:rtl/>
        </w:rPr>
        <w:tab/>
        <w:t xml:space="preserve">לכאורה ימשיכו. </w:t>
      </w:r>
    </w:p>
    <w:p w:rsidR="00000000" w:rsidRDefault="00203CEA">
      <w:pPr>
        <w:pStyle w:val="a3"/>
        <w:rPr>
          <w:rFonts w:cs="David"/>
          <w:rtl/>
        </w:rPr>
      </w:pPr>
    </w:p>
    <w:p w:rsidR="00000000" w:rsidRDefault="00203CEA">
      <w:pPr>
        <w:pStyle w:val="a3"/>
        <w:rPr>
          <w:rFonts w:cs="David"/>
          <w:u w:val="single"/>
          <w:rtl/>
        </w:rPr>
      </w:pPr>
      <w:r>
        <w:rPr>
          <w:rFonts w:cs="David"/>
          <w:u w:val="single"/>
          <w:rtl/>
        </w:rPr>
        <w:t>יצחק לוי:</w:t>
      </w:r>
    </w:p>
    <w:p w:rsidR="00000000" w:rsidRDefault="00203CEA">
      <w:pPr>
        <w:pStyle w:val="a3"/>
        <w:rPr>
          <w:rFonts w:cs="David"/>
          <w:u w:val="single"/>
          <w:rtl/>
        </w:rPr>
      </w:pPr>
    </w:p>
    <w:p w:rsidR="00000000" w:rsidRDefault="00203CEA">
      <w:pPr>
        <w:pStyle w:val="a3"/>
        <w:rPr>
          <w:rFonts w:cs="David"/>
          <w:rtl/>
        </w:rPr>
      </w:pPr>
      <w:r>
        <w:rPr>
          <w:rFonts w:cs="David"/>
          <w:rtl/>
        </w:rPr>
        <w:tab/>
        <w:t>א</w:t>
      </w:r>
      <w:r>
        <w:rPr>
          <w:rFonts w:cs="David"/>
          <w:rtl/>
        </w:rPr>
        <w:t xml:space="preserve">ז מה התועלת באזהרה? אני לא מבין. אם אדם בא ומזהירים אותו ומבינים מיד שהוא לא מבין את האזהרה – </w:t>
      </w:r>
    </w:p>
    <w:p w:rsidR="00000000" w:rsidRDefault="00203CEA">
      <w:pPr>
        <w:pStyle w:val="a3"/>
        <w:rPr>
          <w:rFonts w:cs="David"/>
          <w:rtl/>
        </w:rPr>
      </w:pPr>
    </w:p>
    <w:p w:rsidR="00000000" w:rsidRDefault="00203CEA">
      <w:pPr>
        <w:pStyle w:val="a3"/>
        <w:rPr>
          <w:rFonts w:cs="David"/>
          <w:u w:val="single"/>
          <w:rtl/>
        </w:rPr>
      </w:pPr>
      <w:r>
        <w:rPr>
          <w:rFonts w:cs="David"/>
          <w:u w:val="single"/>
          <w:rtl/>
        </w:rPr>
        <w:t>עמי קובו:</w:t>
      </w:r>
    </w:p>
    <w:p w:rsidR="00000000" w:rsidRDefault="00203CEA">
      <w:pPr>
        <w:pStyle w:val="a3"/>
        <w:rPr>
          <w:rFonts w:cs="David"/>
          <w:u w:val="single"/>
          <w:rtl/>
        </w:rPr>
      </w:pPr>
    </w:p>
    <w:p w:rsidR="00000000" w:rsidRDefault="00203CEA">
      <w:pPr>
        <w:pStyle w:val="a3"/>
        <w:rPr>
          <w:rFonts w:cs="David"/>
          <w:rtl/>
        </w:rPr>
      </w:pPr>
      <w:r>
        <w:rPr>
          <w:rFonts w:cs="David"/>
          <w:rtl/>
        </w:rPr>
        <w:tab/>
        <w:t>זה החשש בגלל זה צריך סיוע.</w:t>
      </w:r>
    </w:p>
    <w:p w:rsidR="00000000" w:rsidRDefault="00203CEA">
      <w:pPr>
        <w:pStyle w:val="a3"/>
        <w:rPr>
          <w:rFonts w:cs="David"/>
          <w:rtl/>
        </w:rPr>
      </w:pPr>
    </w:p>
    <w:p w:rsidR="00000000" w:rsidRDefault="00203CEA">
      <w:pPr>
        <w:pStyle w:val="a3"/>
        <w:rPr>
          <w:rFonts w:cs="David"/>
          <w:u w:val="single"/>
          <w:rtl/>
        </w:rPr>
      </w:pPr>
      <w:r>
        <w:rPr>
          <w:rFonts w:cs="David"/>
          <w:u w:val="single"/>
          <w:rtl/>
        </w:rPr>
        <w:t>יצחק לוי:</w:t>
      </w:r>
    </w:p>
    <w:p w:rsidR="00000000" w:rsidRDefault="00203CEA">
      <w:pPr>
        <w:pStyle w:val="a3"/>
        <w:rPr>
          <w:rFonts w:cs="David"/>
          <w:u w:val="single"/>
          <w:rtl/>
        </w:rPr>
      </w:pPr>
    </w:p>
    <w:p w:rsidR="00000000" w:rsidRDefault="00203CEA">
      <w:pPr>
        <w:pStyle w:val="a3"/>
        <w:rPr>
          <w:rFonts w:cs="David"/>
          <w:rtl/>
        </w:rPr>
      </w:pPr>
      <w:r>
        <w:rPr>
          <w:rFonts w:cs="David"/>
          <w:rtl/>
        </w:rPr>
        <w:tab/>
        <w:t>לא, אבל אתה כסניגור אומר הוא לא מבין את האזהרה. אז מה יהיה? מה קורה?</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הוא ממשיך להעיד.</w:t>
      </w:r>
    </w:p>
    <w:p w:rsidR="00000000" w:rsidRDefault="00203CEA">
      <w:pPr>
        <w:pStyle w:val="a3"/>
        <w:rPr>
          <w:rFonts w:cs="David"/>
          <w:rtl/>
        </w:rPr>
      </w:pPr>
    </w:p>
    <w:p w:rsidR="00000000" w:rsidRDefault="00203CEA">
      <w:pPr>
        <w:pStyle w:val="a3"/>
        <w:rPr>
          <w:rFonts w:cs="David"/>
          <w:u w:val="single"/>
          <w:rtl/>
        </w:rPr>
      </w:pPr>
      <w:r>
        <w:rPr>
          <w:rFonts w:cs="David"/>
          <w:u w:val="single"/>
          <w:rtl/>
        </w:rPr>
        <w:t>יצחק לוי:</w:t>
      </w:r>
    </w:p>
    <w:p w:rsidR="00000000" w:rsidRDefault="00203CEA">
      <w:pPr>
        <w:pStyle w:val="a3"/>
        <w:rPr>
          <w:rFonts w:cs="David"/>
          <w:u w:val="single"/>
          <w:rtl/>
        </w:rPr>
      </w:pPr>
    </w:p>
    <w:p w:rsidR="00000000" w:rsidRDefault="00203CEA">
      <w:pPr>
        <w:pStyle w:val="a3"/>
        <w:rPr>
          <w:rFonts w:cs="David"/>
          <w:rtl/>
        </w:rPr>
      </w:pPr>
      <w:r>
        <w:rPr>
          <w:rFonts w:cs="David"/>
          <w:rtl/>
        </w:rPr>
        <w:tab/>
        <w:t>למה?</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כי החוק נותן לו את האפשרות.</w:t>
      </w:r>
    </w:p>
    <w:p w:rsidR="00000000" w:rsidRDefault="00203CEA">
      <w:pPr>
        <w:pStyle w:val="a3"/>
        <w:rPr>
          <w:rFonts w:cs="David"/>
          <w:rtl/>
        </w:rPr>
      </w:pPr>
    </w:p>
    <w:p w:rsidR="00000000" w:rsidRDefault="00203CEA">
      <w:pPr>
        <w:pStyle w:val="a3"/>
        <w:rPr>
          <w:rFonts w:cs="David"/>
          <w:u w:val="single"/>
          <w:rtl/>
        </w:rPr>
      </w:pPr>
      <w:r>
        <w:rPr>
          <w:rFonts w:cs="David"/>
          <w:u w:val="single"/>
          <w:rtl/>
        </w:rPr>
        <w:t>יפעת רווה:</w:t>
      </w:r>
    </w:p>
    <w:p w:rsidR="00000000" w:rsidRDefault="00203CEA">
      <w:pPr>
        <w:pStyle w:val="a3"/>
        <w:rPr>
          <w:rFonts w:cs="David"/>
          <w:u w:val="single"/>
          <w:rtl/>
        </w:rPr>
      </w:pPr>
    </w:p>
    <w:p w:rsidR="00000000" w:rsidRDefault="00203CEA">
      <w:pPr>
        <w:pStyle w:val="a3"/>
        <w:rPr>
          <w:rFonts w:cs="David"/>
          <w:rtl/>
        </w:rPr>
      </w:pPr>
      <w:r>
        <w:rPr>
          <w:rFonts w:cs="David"/>
          <w:rtl/>
        </w:rPr>
        <w:tab/>
        <w:t>בית משקל ייתן משקל אפס.</w:t>
      </w:r>
    </w:p>
    <w:p w:rsidR="00000000" w:rsidRDefault="00203CEA">
      <w:pPr>
        <w:pStyle w:val="a3"/>
        <w:rPr>
          <w:rFonts w:cs="David"/>
          <w:rtl/>
        </w:rPr>
      </w:pPr>
    </w:p>
    <w:p w:rsidR="00000000" w:rsidRDefault="00203CEA">
      <w:pPr>
        <w:pStyle w:val="a3"/>
        <w:rPr>
          <w:rFonts w:cs="David"/>
          <w:u w:val="single"/>
          <w:rtl/>
        </w:rPr>
      </w:pPr>
      <w:r>
        <w:rPr>
          <w:rFonts w:cs="David"/>
          <w:u w:val="single"/>
          <w:rtl/>
        </w:rPr>
        <w:t>קריאה:</w:t>
      </w:r>
    </w:p>
    <w:p w:rsidR="00000000" w:rsidRDefault="00203CEA">
      <w:pPr>
        <w:pStyle w:val="a3"/>
        <w:rPr>
          <w:rFonts w:cs="David"/>
          <w:u w:val="single"/>
          <w:rtl/>
        </w:rPr>
      </w:pPr>
    </w:p>
    <w:p w:rsidR="00000000" w:rsidRDefault="00203CEA">
      <w:pPr>
        <w:pStyle w:val="a3"/>
        <w:rPr>
          <w:rFonts w:cs="David"/>
          <w:rtl/>
        </w:rPr>
      </w:pPr>
      <w:r>
        <w:rPr>
          <w:rFonts w:cs="David"/>
          <w:rtl/>
        </w:rPr>
        <w:tab/>
        <w:t>או שכן או שלא.</w:t>
      </w:r>
    </w:p>
    <w:p w:rsidR="00000000" w:rsidRDefault="00203CEA">
      <w:pPr>
        <w:pStyle w:val="a3"/>
        <w:rPr>
          <w:rFonts w:cs="David"/>
          <w:rtl/>
        </w:rPr>
      </w:pPr>
    </w:p>
    <w:p w:rsidR="00000000" w:rsidRDefault="00203CEA">
      <w:pPr>
        <w:pStyle w:val="a3"/>
        <w:rPr>
          <w:rFonts w:cs="David"/>
          <w:u w:val="single"/>
          <w:rtl/>
        </w:rPr>
      </w:pPr>
      <w:r>
        <w:rPr>
          <w:rFonts w:cs="David"/>
          <w:u w:val="single"/>
          <w:rtl/>
        </w:rPr>
        <w:t>דפנה בינוול:</w:t>
      </w:r>
    </w:p>
    <w:p w:rsidR="00000000" w:rsidRDefault="00203CEA">
      <w:pPr>
        <w:pStyle w:val="a3"/>
        <w:rPr>
          <w:rFonts w:cs="David"/>
          <w:u w:val="single"/>
          <w:rtl/>
        </w:rPr>
      </w:pPr>
    </w:p>
    <w:p w:rsidR="00000000" w:rsidRDefault="00203CEA">
      <w:pPr>
        <w:pStyle w:val="a3"/>
        <w:rPr>
          <w:rFonts w:cs="David"/>
          <w:rtl/>
        </w:rPr>
      </w:pPr>
      <w:r>
        <w:rPr>
          <w:rFonts w:cs="David"/>
          <w:rtl/>
        </w:rPr>
        <w:tab/>
        <w:t>הוא מעיד במשך יומיים, יש חקירה נגדית, זה הרבה יותר טוב מהקלטת, תמיד אמרתי את זה. יאמר בית המשפט אמנם יש דברים ש</w:t>
      </w:r>
      <w:r>
        <w:rPr>
          <w:rFonts w:cs="David"/>
          <w:rtl/>
        </w:rPr>
        <w:t>הוא לא מבין, הוא לא מבין מה זה חובה, הוא לא הבין מה זה אזהרה, מה זה חובה לומר אמת, זה מסובך מדי. אבל כאשר הוא תיאר את כל האונס. היא אמרה למשל שביום הזה הוא בא בשעה בבוקר וירד לי דם ועשה לי רע וקראתי לאבא שלי ואבא שלי שמע רדיו ולא שמע –אז היא לא הבינה מה פי</w:t>
      </w:r>
      <w:r>
        <w:rPr>
          <w:rFonts w:cs="David"/>
          <w:rtl/>
        </w:rPr>
        <w:t>רוש האזהרה. אבל החקירה הנגדית – זה מופשט יותר מדי. היא לא הבינה אבל היא תיארה מה קרה והיא נחקרה חקירה נגדית צולבת על ידי הסניגור. וגם הבאתי אותה לחקירה נגדית. היא נשארה במשך יומיים בחקירה נגדית.</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רבותיי, אנחנו נביא שתי גירסאות להצבעה.</w:t>
      </w:r>
    </w:p>
    <w:p w:rsidR="00000000" w:rsidRDefault="00203CEA">
      <w:pPr>
        <w:pStyle w:val="a3"/>
        <w:rPr>
          <w:rFonts w:cs="David"/>
          <w:rtl/>
        </w:rPr>
      </w:pPr>
    </w:p>
    <w:p w:rsidR="00000000" w:rsidRDefault="00203CEA">
      <w:pPr>
        <w:pStyle w:val="a3"/>
        <w:rPr>
          <w:rFonts w:cs="David"/>
          <w:u w:val="single"/>
          <w:rtl/>
        </w:rPr>
      </w:pPr>
      <w:r>
        <w:rPr>
          <w:rFonts w:cs="David"/>
          <w:u w:val="single"/>
          <w:rtl/>
        </w:rPr>
        <w:t>יצחק לוי:</w:t>
      </w:r>
    </w:p>
    <w:p w:rsidR="00000000" w:rsidRDefault="00203CEA">
      <w:pPr>
        <w:pStyle w:val="a3"/>
        <w:rPr>
          <w:rFonts w:cs="David"/>
          <w:u w:val="single"/>
          <w:rtl/>
        </w:rPr>
      </w:pPr>
    </w:p>
    <w:p w:rsidR="00000000" w:rsidRDefault="00203CEA">
      <w:pPr>
        <w:pStyle w:val="a3"/>
        <w:rPr>
          <w:rFonts w:cs="David"/>
          <w:rtl/>
        </w:rPr>
      </w:pPr>
      <w:r>
        <w:rPr>
          <w:rFonts w:cs="David"/>
          <w:rtl/>
        </w:rPr>
        <w:tab/>
        <w:t>שתי גירסאות: א ו-ג. הגירסה האמצעית היא לא לכאן ולא לכאן.</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אין מי שיציע את זה כאן. אני מציע סיוע. הם רוצים למחוק. אז זה מה שיש כרגע.</w:t>
      </w:r>
    </w:p>
    <w:p w:rsidR="00000000" w:rsidRDefault="00203CEA">
      <w:pPr>
        <w:pStyle w:val="a3"/>
        <w:rPr>
          <w:rFonts w:cs="David"/>
          <w:rtl/>
        </w:rPr>
      </w:pPr>
    </w:p>
    <w:p w:rsidR="00000000" w:rsidRDefault="00203CEA">
      <w:pPr>
        <w:pStyle w:val="a3"/>
        <w:rPr>
          <w:rFonts w:cs="David"/>
          <w:u w:val="single"/>
          <w:rtl/>
        </w:rPr>
      </w:pPr>
      <w:r>
        <w:rPr>
          <w:rFonts w:cs="David"/>
          <w:u w:val="single"/>
          <w:rtl/>
        </w:rPr>
        <w:t>עמי קובו:</w:t>
      </w:r>
    </w:p>
    <w:p w:rsidR="00000000" w:rsidRDefault="00203CEA">
      <w:pPr>
        <w:pStyle w:val="a3"/>
        <w:rPr>
          <w:rFonts w:cs="David"/>
          <w:u w:val="single"/>
          <w:rtl/>
        </w:rPr>
      </w:pPr>
    </w:p>
    <w:p w:rsidR="00000000" w:rsidRDefault="00203CEA">
      <w:pPr>
        <w:pStyle w:val="a3"/>
        <w:rPr>
          <w:rFonts w:cs="David"/>
          <w:rtl/>
        </w:rPr>
      </w:pPr>
      <w:r>
        <w:rPr>
          <w:rFonts w:cs="David"/>
          <w:rtl/>
        </w:rPr>
        <w:tab/>
        <w:t>המשמעות של מחיקה זה שהאיש יעיד... הקלטת הזאת כעדות יחידה.</w:t>
      </w:r>
    </w:p>
    <w:p w:rsidR="00000000" w:rsidRDefault="00203CEA">
      <w:pPr>
        <w:pStyle w:val="a3"/>
        <w:rPr>
          <w:rFonts w:cs="David"/>
          <w:rtl/>
        </w:rPr>
      </w:pPr>
    </w:p>
    <w:p w:rsidR="00000000" w:rsidRDefault="00203CEA">
      <w:pPr>
        <w:pStyle w:val="a3"/>
        <w:rPr>
          <w:rFonts w:cs="David"/>
          <w:u w:val="single"/>
          <w:rtl/>
        </w:rPr>
      </w:pPr>
      <w:r>
        <w:rPr>
          <w:rFonts w:cs="David"/>
          <w:u w:val="single"/>
          <w:rtl/>
        </w:rPr>
        <w:t>אליעזר כהן:</w:t>
      </w:r>
    </w:p>
    <w:p w:rsidR="00000000" w:rsidRDefault="00203CEA">
      <w:pPr>
        <w:pStyle w:val="a3"/>
        <w:rPr>
          <w:rFonts w:cs="David"/>
          <w:u w:val="single"/>
          <w:rtl/>
        </w:rPr>
      </w:pPr>
    </w:p>
    <w:p w:rsidR="00000000" w:rsidRDefault="00203CEA">
      <w:pPr>
        <w:pStyle w:val="a3"/>
        <w:rPr>
          <w:rFonts w:cs="David"/>
          <w:rtl/>
        </w:rPr>
      </w:pPr>
      <w:r>
        <w:rPr>
          <w:rFonts w:cs="David"/>
          <w:rtl/>
        </w:rPr>
        <w:tab/>
        <w:t>אני גם</w:t>
      </w:r>
      <w:r>
        <w:rPr>
          <w:rFonts w:cs="David"/>
          <w:rtl/>
        </w:rPr>
        <w:t xml:space="preserve"> בעד סיוע.</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 xml:space="preserve">אז יהיו שתי גירסאות.  </w:t>
      </w:r>
    </w:p>
    <w:p w:rsidR="00000000" w:rsidRDefault="00203CEA">
      <w:pPr>
        <w:pStyle w:val="a3"/>
        <w:rPr>
          <w:rFonts w:cs="David"/>
          <w:rtl/>
        </w:rPr>
      </w:pPr>
    </w:p>
    <w:p w:rsidR="00000000" w:rsidRDefault="00203CEA">
      <w:pPr>
        <w:pStyle w:val="a3"/>
        <w:rPr>
          <w:rFonts w:cs="David"/>
          <w:rtl/>
        </w:rPr>
      </w:pPr>
      <w:r>
        <w:rPr>
          <w:rFonts w:cs="David"/>
          <w:u w:val="single"/>
          <w:rtl/>
        </w:rPr>
        <w:t>יפעת רווה</w:t>
      </w:r>
      <w:r>
        <w:rPr>
          <w:rFonts w:cs="David"/>
          <w:rtl/>
        </w:rPr>
        <w:t>:</w:t>
      </w:r>
    </w:p>
    <w:p w:rsidR="00000000" w:rsidRDefault="00203CEA">
      <w:pPr>
        <w:pStyle w:val="a3"/>
        <w:rPr>
          <w:rFonts w:cs="David"/>
          <w:rtl/>
        </w:rPr>
      </w:pPr>
    </w:p>
    <w:p w:rsidR="00000000" w:rsidRDefault="00203CEA">
      <w:pPr>
        <w:pStyle w:val="a3"/>
        <w:rPr>
          <w:rFonts w:cs="David"/>
          <w:rtl/>
        </w:rPr>
      </w:pPr>
      <w:r>
        <w:rPr>
          <w:rFonts w:cs="David"/>
          <w:rtl/>
        </w:rPr>
        <w:tab/>
        <w:t xml:space="preserve">אנחנו נביא את שלוש הגירסאות לדיון שיהיה בהצבעות על הסעיפים ונראה אז. </w:t>
      </w:r>
    </w:p>
    <w:p w:rsidR="00000000" w:rsidRDefault="00203CEA">
      <w:pPr>
        <w:pStyle w:val="a3"/>
        <w:rPr>
          <w:rFonts w:cs="David"/>
          <w:u w:val="single"/>
          <w:rtl/>
        </w:rPr>
      </w:pPr>
    </w:p>
    <w:p w:rsidR="00000000" w:rsidRDefault="00203CEA">
      <w:pPr>
        <w:pStyle w:val="a3"/>
        <w:rPr>
          <w:rFonts w:cs="David"/>
          <w:u w:val="single"/>
          <w:rtl/>
        </w:rPr>
      </w:pPr>
      <w:r>
        <w:rPr>
          <w:rFonts w:cs="David"/>
          <w:u w:val="single"/>
          <w:rtl/>
        </w:rPr>
        <w:t>קרן גלאון:</w:t>
      </w:r>
    </w:p>
    <w:p w:rsidR="00000000" w:rsidRDefault="00203CEA">
      <w:pPr>
        <w:pStyle w:val="a3"/>
        <w:rPr>
          <w:rFonts w:cs="David"/>
          <w:rtl/>
        </w:rPr>
      </w:pPr>
    </w:p>
    <w:p w:rsidR="00000000" w:rsidRDefault="00203CEA">
      <w:pPr>
        <w:pStyle w:val="a3"/>
        <w:rPr>
          <w:rFonts w:cs="David"/>
          <w:rtl/>
        </w:rPr>
      </w:pPr>
      <w:r>
        <w:rPr>
          <w:rFonts w:cs="David"/>
          <w:rtl/>
        </w:rPr>
        <w:tab/>
        <w:t>תיקון קטן לסעיף 8 - סעיף 8 (א) בעמוד 5.</w:t>
      </w:r>
    </w:p>
    <w:p w:rsidR="00000000" w:rsidRDefault="00203CEA">
      <w:pPr>
        <w:pStyle w:val="a3"/>
        <w:rPr>
          <w:rFonts w:cs="David"/>
          <w:rtl/>
        </w:rPr>
      </w:pPr>
    </w:p>
    <w:p w:rsidR="00000000" w:rsidRDefault="00203CEA">
      <w:pPr>
        <w:pStyle w:val="a3"/>
        <w:rPr>
          <w:rFonts w:cs="David"/>
          <w:u w:val="single"/>
          <w:rtl/>
        </w:rPr>
      </w:pPr>
      <w:r>
        <w:rPr>
          <w:rFonts w:cs="David"/>
          <w:u w:val="single"/>
          <w:rtl/>
        </w:rPr>
        <w:t>אפרת רוזן:</w:t>
      </w:r>
    </w:p>
    <w:p w:rsidR="00000000" w:rsidRDefault="00203CEA">
      <w:pPr>
        <w:pStyle w:val="a3"/>
        <w:rPr>
          <w:rFonts w:cs="David"/>
          <w:u w:val="single"/>
          <w:rtl/>
        </w:rPr>
      </w:pPr>
    </w:p>
    <w:p w:rsidR="00000000" w:rsidRDefault="00203CEA">
      <w:pPr>
        <w:pStyle w:val="a3"/>
        <w:rPr>
          <w:rFonts w:cs="David"/>
          <w:rtl/>
        </w:rPr>
      </w:pPr>
      <w:r>
        <w:rPr>
          <w:rFonts w:cs="David"/>
          <w:rtl/>
        </w:rPr>
        <w:tab/>
        <w:t>תיקנו בסעיף 8 שזה יהיה "אלא אם כן לדעת החוקר או ה</w:t>
      </w:r>
      <w:r>
        <w:rPr>
          <w:rFonts w:cs="David"/>
          <w:rtl/>
        </w:rPr>
        <w:t>חוקר המיוחד עלול הדבר לפגוע בחקירה. הוספנו שגם החוקר יכול להחליט שליווי האדם יכול .</w:t>
      </w:r>
    </w:p>
    <w:p w:rsidR="00000000" w:rsidRDefault="00203CEA">
      <w:pPr>
        <w:pStyle w:val="a3"/>
        <w:rPr>
          <w:rFonts w:cs="David"/>
          <w:rtl/>
        </w:rPr>
      </w:pPr>
    </w:p>
    <w:p w:rsidR="00000000" w:rsidRDefault="00203CEA">
      <w:pPr>
        <w:pStyle w:val="a3"/>
        <w:rPr>
          <w:rFonts w:cs="David"/>
          <w:rtl/>
        </w:rPr>
      </w:pPr>
      <w:r>
        <w:rPr>
          <w:rFonts w:cs="David"/>
          <w:rtl/>
        </w:rPr>
        <w:tab/>
        <w:t>הדבר האחרון שנשאר פתוח חוץ מהדברים שהשארנו זה סעיף 23. בדיון האחרון דיברנו על המתווך. אמרנו שאנחנו לא רוצים שהמתווך יוכל להפריע באמצע הדיון מול בית המשפט אלא שהוא רק יוכל</w:t>
      </w:r>
      <w:r>
        <w:rPr>
          <w:rFonts w:cs="David"/>
          <w:rtl/>
        </w:rPr>
        <w:t xml:space="preserve"> להיות מול בעל הדין. הצענו שזה יהיה בסוף החקירה. חשבנו פה אחר כך על מנגנון אחר, שאני חושבת שהוא מקובל על כולם, שיועץ או מתווך או איך שנקרא לאדם הזה, יוכל לשבת ליד בעל הדין, בזמן החקירה ויוכל להגיד רק לבעל הדין, הוא לא יוכל להגיד לבית המשפט, תשאל עכשיו שאלה</w:t>
      </w:r>
      <w:r>
        <w:rPr>
          <w:rFonts w:cs="David"/>
          <w:rtl/>
        </w:rPr>
        <w:t xml:space="preserve"> בצורה אחרת, תנסח את השאלה בצורה אחרת, כדי שבעל הדין עצמו יוכל בזמן החקירה לחקור את זה בצורה מיוחדת.</w:t>
      </w:r>
    </w:p>
    <w:p w:rsidR="00000000" w:rsidRDefault="00203CEA">
      <w:pPr>
        <w:pStyle w:val="5"/>
        <w:rPr>
          <w:rFonts w:cs="David"/>
          <w:rtl/>
        </w:rPr>
      </w:pPr>
    </w:p>
    <w:p w:rsidR="00000000" w:rsidRDefault="00203CEA">
      <w:pPr>
        <w:rPr>
          <w:rFonts w:cs="David"/>
          <w:rtl/>
        </w:rPr>
      </w:pPr>
      <w:r>
        <w:rPr>
          <w:rFonts w:cs="David"/>
          <w:u w:val="single"/>
          <w:rtl/>
        </w:rPr>
        <w:t>היו"ר מיכאל איתן</w:t>
      </w:r>
      <w:r>
        <w:rPr>
          <w:rFonts w:cs="David"/>
          <w:rtl/>
        </w:rPr>
        <w:t>:</w:t>
      </w:r>
    </w:p>
    <w:p w:rsidR="00000000" w:rsidRDefault="00203CEA">
      <w:pPr>
        <w:rPr>
          <w:rFonts w:cs="David"/>
          <w:rtl/>
        </w:rPr>
      </w:pPr>
    </w:p>
    <w:p w:rsidR="00000000" w:rsidRDefault="00203CEA">
      <w:pPr>
        <w:pStyle w:val="a3"/>
        <w:rPr>
          <w:rFonts w:cs="David"/>
          <w:rtl/>
        </w:rPr>
      </w:pPr>
      <w:r>
        <w:rPr>
          <w:rFonts w:cs="David"/>
          <w:rtl/>
        </w:rPr>
        <w:tab/>
        <w:t>אם מסכימים הסנגורים - -</w:t>
      </w:r>
    </w:p>
    <w:p w:rsidR="00000000" w:rsidRDefault="00203CEA">
      <w:pPr>
        <w:pStyle w:val="a3"/>
        <w:rPr>
          <w:rFonts w:cs="David"/>
          <w:rtl/>
        </w:rPr>
      </w:pPr>
    </w:p>
    <w:p w:rsidR="00000000" w:rsidRDefault="00203CEA">
      <w:pPr>
        <w:pStyle w:val="a3"/>
        <w:rPr>
          <w:rFonts w:cs="David"/>
          <w:u w:val="single"/>
          <w:rtl/>
        </w:rPr>
      </w:pPr>
      <w:r>
        <w:rPr>
          <w:rFonts w:cs="David"/>
          <w:u w:val="single"/>
          <w:rtl/>
        </w:rPr>
        <w:t>אפרת רוזן:</w:t>
      </w:r>
    </w:p>
    <w:p w:rsidR="00000000" w:rsidRDefault="00203CEA">
      <w:pPr>
        <w:pStyle w:val="a3"/>
        <w:rPr>
          <w:rFonts w:cs="David"/>
          <w:u w:val="single"/>
          <w:rtl/>
        </w:rPr>
      </w:pPr>
    </w:p>
    <w:p w:rsidR="00000000" w:rsidRDefault="00203CEA">
      <w:pPr>
        <w:pStyle w:val="a3"/>
        <w:rPr>
          <w:rFonts w:cs="David"/>
          <w:rtl/>
        </w:rPr>
      </w:pPr>
      <w:r>
        <w:rPr>
          <w:rFonts w:cs="David"/>
          <w:rtl/>
        </w:rPr>
        <w:tab/>
        <w:t>כולם מסכימים.  אני חושבת שזה הכל, רק אבדוק את זה שוב. מה שנשאר לדיון הבא זה העניין התקציבי. אנחנ</w:t>
      </w:r>
      <w:r>
        <w:rPr>
          <w:rFonts w:cs="David"/>
          <w:rtl/>
        </w:rPr>
        <w:t>ו נעשה דיון על אנשים עם מוגבלות נפשית לגבי ההודעה על חקירה לאפוטרופוס. נעשה את זה גם כן בדיון הבא. לגבי אזהרת עד גם נעשה דיון ארוך.</w:t>
      </w:r>
    </w:p>
    <w:p w:rsidR="00000000" w:rsidRDefault="00203CEA">
      <w:pPr>
        <w:pStyle w:val="a3"/>
        <w:rPr>
          <w:rFonts w:cs="David"/>
          <w:rtl/>
        </w:rPr>
      </w:pPr>
    </w:p>
    <w:p w:rsidR="00000000" w:rsidRDefault="00203CEA">
      <w:pPr>
        <w:pStyle w:val="a3"/>
        <w:rPr>
          <w:rFonts w:cs="David"/>
          <w:b/>
          <w:bCs/>
          <w:u w:val="single"/>
          <w:rtl/>
        </w:rPr>
      </w:pPr>
      <w:r>
        <w:rPr>
          <w:rFonts w:cs="David"/>
          <w:b/>
          <w:bCs/>
          <w:u w:val="single"/>
          <w:rtl/>
        </w:rPr>
        <w:t xml:space="preserve">הישיבה ננעלה בשעה 13:40 </w:t>
      </w:r>
    </w:p>
    <w:p w:rsidR="00000000" w:rsidRDefault="00203CEA">
      <w:pPr>
        <w:pStyle w:val="a3"/>
        <w:rPr>
          <w:rFonts w:cs="David"/>
          <w:rtl/>
        </w:rPr>
      </w:pPr>
    </w:p>
    <w:p w:rsidR="00000000" w:rsidRDefault="00203CEA">
      <w:pPr>
        <w:pStyle w:val="a3"/>
        <w:rPr>
          <w:rFonts w:cs="David"/>
          <w:u w:val="single"/>
          <w:rtl/>
        </w:rPr>
      </w:pPr>
    </w:p>
    <w:p w:rsidR="00000000" w:rsidRDefault="00203CEA">
      <w:pPr>
        <w:pStyle w:val="a3"/>
        <w:rPr>
          <w:rFonts w:cs="David"/>
          <w:u w:val="single"/>
          <w:rtl/>
        </w:rPr>
      </w:pPr>
    </w:p>
    <w:p w:rsidR="00000000" w:rsidRDefault="00203CEA">
      <w:pPr>
        <w:pStyle w:val="a3"/>
        <w:rPr>
          <w:rFonts w:cs="David"/>
          <w:u w:val="single"/>
          <w:rtl/>
        </w:rPr>
      </w:pPr>
    </w:p>
    <w:p w:rsidR="00000000" w:rsidRDefault="00203CEA">
      <w:pPr>
        <w:pStyle w:val="a3"/>
        <w:rPr>
          <w:rFonts w:cs="David"/>
          <w:u w:val="single"/>
          <w:rtl/>
        </w:rPr>
      </w:pPr>
    </w:p>
    <w:p w:rsidR="00000000" w:rsidRDefault="00203CEA">
      <w:pPr>
        <w:pStyle w:val="a3"/>
        <w:rPr>
          <w:rFonts w:cs="David"/>
          <w:b/>
          <w:bCs/>
          <w:rtl/>
        </w:rPr>
      </w:pPr>
    </w:p>
    <w:p w:rsidR="00000000" w:rsidRDefault="00203CEA">
      <w:pPr>
        <w:pStyle w:val="a3"/>
        <w:rPr>
          <w:rFonts w:cs="David"/>
          <w:rtl/>
        </w:rPr>
      </w:pPr>
    </w:p>
    <w:p w:rsidR="00000000" w:rsidRDefault="00203CEA">
      <w:pPr>
        <w:pStyle w:val="a3"/>
        <w:rPr>
          <w:rFonts w:cs="David"/>
          <w:u w:val="single"/>
          <w:rtl/>
        </w:rPr>
      </w:pPr>
    </w:p>
    <w:p w:rsidR="00000000" w:rsidRDefault="00203CEA">
      <w:pPr>
        <w:pStyle w:val="a3"/>
        <w:rPr>
          <w:rFonts w:cs="David"/>
          <w:rtl/>
        </w:rPr>
      </w:pPr>
    </w:p>
    <w:p w:rsidR="00000000" w:rsidRDefault="00203CEA">
      <w:pPr>
        <w:pStyle w:val="a3"/>
        <w:bidi w:val="0"/>
        <w:rPr>
          <w:rFonts w:cs="David"/>
        </w:rPr>
      </w:pPr>
    </w:p>
    <w:p w:rsidR="00000000" w:rsidRDefault="00203CEA">
      <w:pPr>
        <w:pStyle w:val="a3"/>
        <w:rPr>
          <w:rFonts w:cs="David"/>
          <w:b/>
          <w:bCs/>
          <w:rtl/>
        </w:rPr>
      </w:pP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03CEA">
      <w:r>
        <w:separator/>
      </w:r>
    </w:p>
  </w:endnote>
  <w:endnote w:type="continuationSeparator" w:id="0">
    <w:p w:rsidR="00000000" w:rsidRDefault="00203C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03CEA">
      <w:r>
        <w:separator/>
      </w:r>
    </w:p>
  </w:footnote>
  <w:footnote w:type="continuationSeparator" w:id="0">
    <w:p w:rsidR="00000000" w:rsidRDefault="00203C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3CEA">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03CEA">
    <w:pPr>
      <w:pStyle w:val="a5"/>
      <w:ind w:right="360"/>
      <w:rPr>
        <w:rFonts w:cs="David"/>
        <w:rtl/>
      </w:rPr>
    </w:pPr>
    <w:r>
      <w:rPr>
        <w:rFonts w:cs="David"/>
        <w:rtl/>
      </w:rPr>
      <w:t>ועדת החוקה, חוק ומשפט–</w:t>
    </w:r>
  </w:p>
  <w:p w:rsidR="00000000" w:rsidRDefault="00203CEA">
    <w:pPr>
      <w:pStyle w:val="a5"/>
      <w:ind w:right="360"/>
      <w:rPr>
        <w:rFonts w:cs="David"/>
        <w:rtl/>
      </w:rPr>
    </w:pPr>
    <w:r>
      <w:rPr>
        <w:rFonts w:cs="David"/>
        <w:rtl/>
      </w:rPr>
      <w:t>4.8.2005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A1E75"/>
    <w:multiLevelType w:val="hybridMultilevel"/>
    <w:tmpl w:val="4DAC2040"/>
    <w:lvl w:ilvl="0" w:tplc="12B046C4">
      <w:start w:val="1"/>
      <w:numFmt w:val="decimal"/>
      <w:lvlText w:val="(%1)"/>
      <w:lvlJc w:val="left"/>
      <w:pPr>
        <w:tabs>
          <w:tab w:val="num" w:pos="1440"/>
        </w:tabs>
        <w:ind w:left="1440" w:hanging="72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1" w15:restartNumberingAfterBreak="0">
    <w:nsid w:val="03ED3A8D"/>
    <w:multiLevelType w:val="hybridMultilevel"/>
    <w:tmpl w:val="68C494EC"/>
    <w:lvl w:ilvl="0" w:tplc="1B502A98">
      <w:start w:val="1"/>
      <w:numFmt w:val="decimal"/>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2" w15:restartNumberingAfterBreak="0">
    <w:nsid w:val="09EC62F7"/>
    <w:multiLevelType w:val="hybridMultilevel"/>
    <w:tmpl w:val="3A066C3A"/>
    <w:lvl w:ilvl="0" w:tplc="7F1CE3EA">
      <w:start w:val="2"/>
      <w:numFmt w:val="decimal"/>
      <w:lvlText w:val="(%1)"/>
      <w:lvlJc w:val="left"/>
      <w:pPr>
        <w:tabs>
          <w:tab w:val="num" w:pos="1995"/>
        </w:tabs>
        <w:ind w:left="1995" w:hanging="555"/>
      </w:pPr>
      <w:rPr>
        <w:rFonts w:ascii="Times New Roman" w:hAnsi="Times New Roman" w:cs="Times New Roman" w:hint="default"/>
        <w:u w:val="none"/>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3" w15:restartNumberingAfterBreak="0">
    <w:nsid w:val="114F3675"/>
    <w:multiLevelType w:val="hybridMultilevel"/>
    <w:tmpl w:val="A8F2E304"/>
    <w:lvl w:ilvl="0" w:tplc="DF62576E">
      <w:start w:val="2"/>
      <w:numFmt w:val="decimal"/>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4" w15:restartNumberingAfterBreak="0">
    <w:nsid w:val="1CBA3E72"/>
    <w:multiLevelType w:val="hybridMultilevel"/>
    <w:tmpl w:val="6B6EB580"/>
    <w:lvl w:ilvl="0" w:tplc="7FAA42C8">
      <w:start w:val="1"/>
      <w:numFmt w:val="decimal"/>
      <w:lvlText w:val="(%1)"/>
      <w:lvlJc w:val="left"/>
      <w:pPr>
        <w:tabs>
          <w:tab w:val="num" w:pos="2880"/>
        </w:tabs>
        <w:ind w:left="2880" w:hanging="720"/>
      </w:pPr>
      <w:rPr>
        <w:rFonts w:ascii="Times New Roman" w:hAnsi="Times New Roman" w:cs="Times New Roman" w:hint="default"/>
      </w:rPr>
    </w:lvl>
    <w:lvl w:ilvl="1" w:tplc="7748A374">
      <w:start w:val="1"/>
      <w:numFmt w:val="hebrew1"/>
      <w:lvlText w:val="(%2)"/>
      <w:lvlJc w:val="left"/>
      <w:pPr>
        <w:tabs>
          <w:tab w:val="num" w:pos="3600"/>
        </w:tabs>
        <w:ind w:left="3600" w:hanging="720"/>
      </w:pPr>
      <w:rPr>
        <w:rFonts w:ascii="Times New Roman" w:hAnsi="Times New Roman" w:cs="Times New Roman" w:hint="default"/>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5" w15:restartNumberingAfterBreak="0">
    <w:nsid w:val="250A34B7"/>
    <w:multiLevelType w:val="hybridMultilevel"/>
    <w:tmpl w:val="CB46DE8C"/>
    <w:lvl w:ilvl="0" w:tplc="28CC7430">
      <w:start w:val="11"/>
      <w:numFmt w:val="decimal"/>
      <w:lvlText w:val="%1."/>
      <w:lvlJc w:val="left"/>
      <w:pPr>
        <w:tabs>
          <w:tab w:val="num" w:pos="1440"/>
        </w:tabs>
        <w:ind w:left="1440" w:hanging="525"/>
      </w:pPr>
      <w:rPr>
        <w:rFonts w:ascii="Times New Roman" w:hAnsi="Times New Roman" w:cs="Times New Roman" w:hint="default"/>
      </w:rPr>
    </w:lvl>
    <w:lvl w:ilvl="1" w:tplc="040D0019">
      <w:start w:val="1"/>
      <w:numFmt w:val="lowerLetter"/>
      <w:lvlText w:val="%2."/>
      <w:lvlJc w:val="left"/>
      <w:pPr>
        <w:tabs>
          <w:tab w:val="num" w:pos="1995"/>
        </w:tabs>
        <w:ind w:left="1995" w:hanging="360"/>
      </w:pPr>
      <w:rPr>
        <w:rFonts w:ascii="Times New Roman" w:hAnsi="Times New Roman" w:cs="Times New Roman"/>
      </w:rPr>
    </w:lvl>
    <w:lvl w:ilvl="2" w:tplc="040D001B">
      <w:start w:val="1"/>
      <w:numFmt w:val="lowerRoman"/>
      <w:lvlText w:val="%3."/>
      <w:lvlJc w:val="right"/>
      <w:pPr>
        <w:tabs>
          <w:tab w:val="num" w:pos="2715"/>
        </w:tabs>
        <w:ind w:left="2715" w:hanging="180"/>
      </w:pPr>
      <w:rPr>
        <w:rFonts w:ascii="Times New Roman" w:hAnsi="Times New Roman" w:cs="Times New Roman"/>
      </w:rPr>
    </w:lvl>
    <w:lvl w:ilvl="3" w:tplc="040D000F">
      <w:start w:val="1"/>
      <w:numFmt w:val="decimal"/>
      <w:lvlText w:val="%4."/>
      <w:lvlJc w:val="left"/>
      <w:pPr>
        <w:tabs>
          <w:tab w:val="num" w:pos="3435"/>
        </w:tabs>
        <w:ind w:left="3435" w:hanging="360"/>
      </w:pPr>
      <w:rPr>
        <w:rFonts w:ascii="Times New Roman" w:hAnsi="Times New Roman" w:cs="Times New Roman"/>
      </w:rPr>
    </w:lvl>
    <w:lvl w:ilvl="4" w:tplc="040D0019">
      <w:start w:val="1"/>
      <w:numFmt w:val="lowerLetter"/>
      <w:lvlText w:val="%5."/>
      <w:lvlJc w:val="left"/>
      <w:pPr>
        <w:tabs>
          <w:tab w:val="num" w:pos="4155"/>
        </w:tabs>
        <w:ind w:left="4155" w:hanging="360"/>
      </w:pPr>
      <w:rPr>
        <w:rFonts w:ascii="Times New Roman" w:hAnsi="Times New Roman" w:cs="Times New Roman"/>
      </w:rPr>
    </w:lvl>
    <w:lvl w:ilvl="5" w:tplc="040D001B">
      <w:start w:val="1"/>
      <w:numFmt w:val="lowerRoman"/>
      <w:lvlText w:val="%6."/>
      <w:lvlJc w:val="right"/>
      <w:pPr>
        <w:tabs>
          <w:tab w:val="num" w:pos="4875"/>
        </w:tabs>
        <w:ind w:left="4875" w:hanging="180"/>
      </w:pPr>
      <w:rPr>
        <w:rFonts w:ascii="Times New Roman" w:hAnsi="Times New Roman" w:cs="Times New Roman"/>
      </w:rPr>
    </w:lvl>
    <w:lvl w:ilvl="6" w:tplc="040D000F">
      <w:start w:val="1"/>
      <w:numFmt w:val="decimal"/>
      <w:lvlText w:val="%7."/>
      <w:lvlJc w:val="left"/>
      <w:pPr>
        <w:tabs>
          <w:tab w:val="num" w:pos="5595"/>
        </w:tabs>
        <w:ind w:left="5595" w:hanging="360"/>
      </w:pPr>
      <w:rPr>
        <w:rFonts w:ascii="Times New Roman" w:hAnsi="Times New Roman" w:cs="Times New Roman"/>
      </w:rPr>
    </w:lvl>
    <w:lvl w:ilvl="7" w:tplc="040D0019">
      <w:start w:val="1"/>
      <w:numFmt w:val="lowerLetter"/>
      <w:lvlText w:val="%8."/>
      <w:lvlJc w:val="left"/>
      <w:pPr>
        <w:tabs>
          <w:tab w:val="num" w:pos="6315"/>
        </w:tabs>
        <w:ind w:left="6315" w:hanging="360"/>
      </w:pPr>
      <w:rPr>
        <w:rFonts w:ascii="Times New Roman" w:hAnsi="Times New Roman" w:cs="Times New Roman"/>
      </w:rPr>
    </w:lvl>
    <w:lvl w:ilvl="8" w:tplc="040D001B">
      <w:start w:val="1"/>
      <w:numFmt w:val="lowerRoman"/>
      <w:lvlText w:val="%9."/>
      <w:lvlJc w:val="right"/>
      <w:pPr>
        <w:tabs>
          <w:tab w:val="num" w:pos="7035"/>
        </w:tabs>
        <w:ind w:left="7035" w:hanging="180"/>
      </w:pPr>
      <w:rPr>
        <w:rFonts w:ascii="Times New Roman" w:hAnsi="Times New Roman" w:cs="Times New Roman"/>
      </w:rPr>
    </w:lvl>
  </w:abstractNum>
  <w:abstractNum w:abstractNumId="6" w15:restartNumberingAfterBreak="0">
    <w:nsid w:val="27994883"/>
    <w:multiLevelType w:val="hybridMultilevel"/>
    <w:tmpl w:val="FA8EA2FA"/>
    <w:lvl w:ilvl="0" w:tplc="1F44D214">
      <w:start w:val="2"/>
      <w:numFmt w:val="hebrew1"/>
      <w:lvlText w:val="(%1)"/>
      <w:lvlJc w:val="left"/>
      <w:pPr>
        <w:tabs>
          <w:tab w:val="num" w:pos="1800"/>
        </w:tabs>
        <w:ind w:left="1800" w:hanging="36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7" w15:restartNumberingAfterBreak="0">
    <w:nsid w:val="28022157"/>
    <w:multiLevelType w:val="hybridMultilevel"/>
    <w:tmpl w:val="2A566F7C"/>
    <w:lvl w:ilvl="0" w:tplc="858E1562">
      <w:start w:val="1"/>
      <w:numFmt w:val="decimal"/>
      <w:lvlText w:val="(%1)"/>
      <w:lvlJc w:val="left"/>
      <w:pPr>
        <w:tabs>
          <w:tab w:val="num" w:pos="1440"/>
        </w:tabs>
        <w:ind w:left="1440" w:hanging="390"/>
      </w:pPr>
      <w:rPr>
        <w:rFonts w:ascii="Times New Roman" w:hAnsi="Times New Roman" w:cs="Times New Roman" w:hint="default"/>
      </w:rPr>
    </w:lvl>
    <w:lvl w:ilvl="1" w:tplc="66BE1294">
      <w:start w:val="1"/>
      <w:numFmt w:val="hebrew1"/>
      <w:lvlText w:val="(%2)"/>
      <w:lvlJc w:val="left"/>
      <w:pPr>
        <w:tabs>
          <w:tab w:val="num" w:pos="2490"/>
        </w:tabs>
        <w:ind w:left="2490" w:hanging="720"/>
      </w:pPr>
      <w:rPr>
        <w:rFonts w:ascii="Times New Roman" w:hAnsi="Times New Roman" w:cs="Times New Roman" w:hint="default"/>
      </w:rPr>
    </w:lvl>
    <w:lvl w:ilvl="2" w:tplc="040D001B">
      <w:start w:val="1"/>
      <w:numFmt w:val="lowerRoman"/>
      <w:lvlText w:val="%3."/>
      <w:lvlJc w:val="right"/>
      <w:pPr>
        <w:tabs>
          <w:tab w:val="num" w:pos="2850"/>
        </w:tabs>
        <w:ind w:left="2850" w:hanging="180"/>
      </w:pPr>
      <w:rPr>
        <w:rFonts w:ascii="Times New Roman" w:hAnsi="Times New Roman" w:cs="Times New Roman"/>
      </w:rPr>
    </w:lvl>
    <w:lvl w:ilvl="3" w:tplc="040D000F">
      <w:start w:val="1"/>
      <w:numFmt w:val="decimal"/>
      <w:lvlText w:val="%4."/>
      <w:lvlJc w:val="left"/>
      <w:pPr>
        <w:tabs>
          <w:tab w:val="num" w:pos="3570"/>
        </w:tabs>
        <w:ind w:left="3570" w:hanging="360"/>
      </w:pPr>
      <w:rPr>
        <w:rFonts w:ascii="Times New Roman" w:hAnsi="Times New Roman" w:cs="Times New Roman"/>
      </w:rPr>
    </w:lvl>
    <w:lvl w:ilvl="4" w:tplc="040D0019">
      <w:start w:val="1"/>
      <w:numFmt w:val="lowerLetter"/>
      <w:lvlText w:val="%5."/>
      <w:lvlJc w:val="left"/>
      <w:pPr>
        <w:tabs>
          <w:tab w:val="num" w:pos="4290"/>
        </w:tabs>
        <w:ind w:left="4290" w:hanging="360"/>
      </w:pPr>
      <w:rPr>
        <w:rFonts w:ascii="Times New Roman" w:hAnsi="Times New Roman" w:cs="Times New Roman"/>
      </w:rPr>
    </w:lvl>
    <w:lvl w:ilvl="5" w:tplc="040D001B">
      <w:start w:val="1"/>
      <w:numFmt w:val="lowerRoman"/>
      <w:lvlText w:val="%6."/>
      <w:lvlJc w:val="right"/>
      <w:pPr>
        <w:tabs>
          <w:tab w:val="num" w:pos="5010"/>
        </w:tabs>
        <w:ind w:left="5010" w:hanging="180"/>
      </w:pPr>
      <w:rPr>
        <w:rFonts w:ascii="Times New Roman" w:hAnsi="Times New Roman" w:cs="Times New Roman"/>
      </w:rPr>
    </w:lvl>
    <w:lvl w:ilvl="6" w:tplc="040D000F">
      <w:start w:val="1"/>
      <w:numFmt w:val="decimal"/>
      <w:lvlText w:val="%7."/>
      <w:lvlJc w:val="left"/>
      <w:pPr>
        <w:tabs>
          <w:tab w:val="num" w:pos="5730"/>
        </w:tabs>
        <w:ind w:left="5730" w:hanging="360"/>
      </w:pPr>
      <w:rPr>
        <w:rFonts w:ascii="Times New Roman" w:hAnsi="Times New Roman" w:cs="Times New Roman"/>
      </w:rPr>
    </w:lvl>
    <w:lvl w:ilvl="7" w:tplc="040D0019">
      <w:start w:val="1"/>
      <w:numFmt w:val="lowerLetter"/>
      <w:lvlText w:val="%8."/>
      <w:lvlJc w:val="left"/>
      <w:pPr>
        <w:tabs>
          <w:tab w:val="num" w:pos="6450"/>
        </w:tabs>
        <w:ind w:left="6450" w:hanging="360"/>
      </w:pPr>
      <w:rPr>
        <w:rFonts w:ascii="Times New Roman" w:hAnsi="Times New Roman" w:cs="Times New Roman"/>
      </w:rPr>
    </w:lvl>
    <w:lvl w:ilvl="8" w:tplc="040D001B">
      <w:start w:val="1"/>
      <w:numFmt w:val="lowerRoman"/>
      <w:lvlText w:val="%9."/>
      <w:lvlJc w:val="right"/>
      <w:pPr>
        <w:tabs>
          <w:tab w:val="num" w:pos="7170"/>
        </w:tabs>
        <w:ind w:left="7170" w:hanging="180"/>
      </w:pPr>
      <w:rPr>
        <w:rFonts w:ascii="Times New Roman" w:hAnsi="Times New Roman" w:cs="Times New Roman"/>
      </w:rPr>
    </w:lvl>
  </w:abstractNum>
  <w:abstractNum w:abstractNumId="8" w15:restartNumberingAfterBreak="0">
    <w:nsid w:val="2DAA0594"/>
    <w:multiLevelType w:val="hybridMultilevel"/>
    <w:tmpl w:val="C88E8754"/>
    <w:lvl w:ilvl="0" w:tplc="F600E6BE">
      <w:start w:val="2"/>
      <w:numFmt w:val="hebrew1"/>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9" w15:restartNumberingAfterBreak="0">
    <w:nsid w:val="2DB82E35"/>
    <w:multiLevelType w:val="hybridMultilevel"/>
    <w:tmpl w:val="A0380146"/>
    <w:lvl w:ilvl="0" w:tplc="D97847F2">
      <w:start w:val="4"/>
      <w:numFmt w:val="hebrew1"/>
      <w:lvlText w:val="(%1)"/>
      <w:lvlJc w:val="left"/>
      <w:pPr>
        <w:tabs>
          <w:tab w:val="num" w:pos="1440"/>
        </w:tabs>
        <w:ind w:left="1440" w:hanging="72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10" w15:restartNumberingAfterBreak="0">
    <w:nsid w:val="31832F12"/>
    <w:multiLevelType w:val="hybridMultilevel"/>
    <w:tmpl w:val="A1025FA4"/>
    <w:lvl w:ilvl="0" w:tplc="5B34430C">
      <w:start w:val="3"/>
      <w:numFmt w:val="hebrew1"/>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11" w15:restartNumberingAfterBreak="0">
    <w:nsid w:val="3B242692"/>
    <w:multiLevelType w:val="hybridMultilevel"/>
    <w:tmpl w:val="3102617A"/>
    <w:lvl w:ilvl="0" w:tplc="F222B85C">
      <w:start w:val="1"/>
      <w:numFmt w:val="decimal"/>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12" w15:restartNumberingAfterBreak="0">
    <w:nsid w:val="3F237470"/>
    <w:multiLevelType w:val="hybridMultilevel"/>
    <w:tmpl w:val="324ACCD8"/>
    <w:lvl w:ilvl="0" w:tplc="A9CEED2A">
      <w:start w:val="29"/>
      <w:numFmt w:val="decimal"/>
      <w:lvlText w:val="%1."/>
      <w:lvlJc w:val="left"/>
      <w:pPr>
        <w:tabs>
          <w:tab w:val="num" w:pos="1275"/>
        </w:tabs>
        <w:ind w:left="1275" w:hanging="360"/>
      </w:pPr>
      <w:rPr>
        <w:rFonts w:ascii="Times New Roman" w:hAnsi="Times New Roman" w:cs="Times New Roman" w:hint="default"/>
        <w:b/>
      </w:rPr>
    </w:lvl>
    <w:lvl w:ilvl="1" w:tplc="24B6B1B6">
      <w:start w:val="1"/>
      <w:numFmt w:val="decimal"/>
      <w:lvlText w:val="(%2)"/>
      <w:lvlJc w:val="left"/>
      <w:pPr>
        <w:tabs>
          <w:tab w:val="num" w:pos="2520"/>
        </w:tabs>
        <w:ind w:left="2520" w:hanging="885"/>
      </w:pPr>
      <w:rPr>
        <w:rFonts w:ascii="Times New Roman" w:hAnsi="Times New Roman" w:cs="Times New Roman" w:hint="default"/>
      </w:rPr>
    </w:lvl>
    <w:lvl w:ilvl="2" w:tplc="040D001B">
      <w:start w:val="1"/>
      <w:numFmt w:val="lowerRoman"/>
      <w:lvlText w:val="%3."/>
      <w:lvlJc w:val="right"/>
      <w:pPr>
        <w:tabs>
          <w:tab w:val="num" w:pos="2715"/>
        </w:tabs>
        <w:ind w:left="2715" w:hanging="180"/>
      </w:pPr>
      <w:rPr>
        <w:rFonts w:ascii="Times New Roman" w:hAnsi="Times New Roman" w:cs="Times New Roman"/>
      </w:rPr>
    </w:lvl>
    <w:lvl w:ilvl="3" w:tplc="040D000F">
      <w:start w:val="1"/>
      <w:numFmt w:val="decimal"/>
      <w:lvlText w:val="%4."/>
      <w:lvlJc w:val="left"/>
      <w:pPr>
        <w:tabs>
          <w:tab w:val="num" w:pos="3435"/>
        </w:tabs>
        <w:ind w:left="3435" w:hanging="360"/>
      </w:pPr>
      <w:rPr>
        <w:rFonts w:ascii="Times New Roman" w:hAnsi="Times New Roman" w:cs="Times New Roman"/>
      </w:rPr>
    </w:lvl>
    <w:lvl w:ilvl="4" w:tplc="040D0019">
      <w:start w:val="1"/>
      <w:numFmt w:val="lowerLetter"/>
      <w:lvlText w:val="%5."/>
      <w:lvlJc w:val="left"/>
      <w:pPr>
        <w:tabs>
          <w:tab w:val="num" w:pos="4155"/>
        </w:tabs>
        <w:ind w:left="4155" w:hanging="360"/>
      </w:pPr>
      <w:rPr>
        <w:rFonts w:ascii="Times New Roman" w:hAnsi="Times New Roman" w:cs="Times New Roman"/>
      </w:rPr>
    </w:lvl>
    <w:lvl w:ilvl="5" w:tplc="040D001B">
      <w:start w:val="1"/>
      <w:numFmt w:val="lowerRoman"/>
      <w:lvlText w:val="%6."/>
      <w:lvlJc w:val="right"/>
      <w:pPr>
        <w:tabs>
          <w:tab w:val="num" w:pos="4875"/>
        </w:tabs>
        <w:ind w:left="4875" w:hanging="180"/>
      </w:pPr>
      <w:rPr>
        <w:rFonts w:ascii="Times New Roman" w:hAnsi="Times New Roman" w:cs="Times New Roman"/>
      </w:rPr>
    </w:lvl>
    <w:lvl w:ilvl="6" w:tplc="040D000F">
      <w:start w:val="1"/>
      <w:numFmt w:val="decimal"/>
      <w:lvlText w:val="%7."/>
      <w:lvlJc w:val="left"/>
      <w:pPr>
        <w:tabs>
          <w:tab w:val="num" w:pos="5595"/>
        </w:tabs>
        <w:ind w:left="5595" w:hanging="360"/>
      </w:pPr>
      <w:rPr>
        <w:rFonts w:ascii="Times New Roman" w:hAnsi="Times New Roman" w:cs="Times New Roman"/>
      </w:rPr>
    </w:lvl>
    <w:lvl w:ilvl="7" w:tplc="040D0019">
      <w:start w:val="1"/>
      <w:numFmt w:val="lowerLetter"/>
      <w:lvlText w:val="%8."/>
      <w:lvlJc w:val="left"/>
      <w:pPr>
        <w:tabs>
          <w:tab w:val="num" w:pos="6315"/>
        </w:tabs>
        <w:ind w:left="6315" w:hanging="360"/>
      </w:pPr>
      <w:rPr>
        <w:rFonts w:ascii="Times New Roman" w:hAnsi="Times New Roman" w:cs="Times New Roman"/>
      </w:rPr>
    </w:lvl>
    <w:lvl w:ilvl="8" w:tplc="040D001B">
      <w:start w:val="1"/>
      <w:numFmt w:val="lowerRoman"/>
      <w:lvlText w:val="%9."/>
      <w:lvlJc w:val="right"/>
      <w:pPr>
        <w:tabs>
          <w:tab w:val="num" w:pos="7035"/>
        </w:tabs>
        <w:ind w:left="7035" w:hanging="180"/>
      </w:pPr>
      <w:rPr>
        <w:rFonts w:ascii="Times New Roman" w:hAnsi="Times New Roman" w:cs="Times New Roman"/>
      </w:rPr>
    </w:lvl>
  </w:abstractNum>
  <w:abstractNum w:abstractNumId="13" w15:restartNumberingAfterBreak="0">
    <w:nsid w:val="46283C8C"/>
    <w:multiLevelType w:val="hybridMultilevel"/>
    <w:tmpl w:val="9AD09E2A"/>
    <w:lvl w:ilvl="0" w:tplc="A2E4804E">
      <w:start w:val="1"/>
      <w:numFmt w:val="decimal"/>
      <w:lvlText w:val="(%1)"/>
      <w:lvlJc w:val="left"/>
      <w:pPr>
        <w:tabs>
          <w:tab w:val="num" w:pos="1440"/>
        </w:tabs>
        <w:ind w:left="1440" w:hanging="72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14" w15:restartNumberingAfterBreak="0">
    <w:nsid w:val="483D0E65"/>
    <w:multiLevelType w:val="hybridMultilevel"/>
    <w:tmpl w:val="ED207E20"/>
    <w:lvl w:ilvl="0" w:tplc="E8F8EE9E">
      <w:start w:val="1"/>
      <w:numFmt w:val="hebrew1"/>
      <w:lvlText w:val="(%1)"/>
      <w:lvlJc w:val="left"/>
      <w:pPr>
        <w:tabs>
          <w:tab w:val="num" w:pos="1185"/>
        </w:tabs>
        <w:ind w:left="1185" w:hanging="465"/>
      </w:pPr>
      <w:rPr>
        <w:rFonts w:ascii="Times New Roman" w:hAnsi="Times New Roman" w:cs="Times New Roman" w:hint="default"/>
        <w:b/>
        <w:u w:val="single"/>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15" w15:restartNumberingAfterBreak="0">
    <w:nsid w:val="49A03675"/>
    <w:multiLevelType w:val="hybridMultilevel"/>
    <w:tmpl w:val="4D10E4EE"/>
    <w:lvl w:ilvl="0" w:tplc="D682B5FE">
      <w:start w:val="1"/>
      <w:numFmt w:val="hebrew1"/>
      <w:lvlText w:val="(%1)"/>
      <w:lvlJc w:val="left"/>
      <w:pPr>
        <w:tabs>
          <w:tab w:val="num" w:pos="2295"/>
        </w:tabs>
        <w:ind w:left="2295" w:hanging="1080"/>
      </w:pPr>
      <w:rPr>
        <w:rFonts w:ascii="Times New Roman" w:hAnsi="Times New Roman" w:cs="Times New Roman" w:hint="default"/>
        <w:b/>
      </w:rPr>
    </w:lvl>
    <w:lvl w:ilvl="1" w:tplc="040D0019">
      <w:start w:val="1"/>
      <w:numFmt w:val="lowerLetter"/>
      <w:lvlText w:val="%2."/>
      <w:lvlJc w:val="left"/>
      <w:pPr>
        <w:tabs>
          <w:tab w:val="num" w:pos="2295"/>
        </w:tabs>
        <w:ind w:left="2295" w:hanging="360"/>
      </w:pPr>
      <w:rPr>
        <w:rFonts w:ascii="Times New Roman" w:hAnsi="Times New Roman" w:cs="Times New Roman"/>
      </w:rPr>
    </w:lvl>
    <w:lvl w:ilvl="2" w:tplc="040D001B">
      <w:start w:val="1"/>
      <w:numFmt w:val="lowerRoman"/>
      <w:lvlText w:val="%3."/>
      <w:lvlJc w:val="right"/>
      <w:pPr>
        <w:tabs>
          <w:tab w:val="num" w:pos="3015"/>
        </w:tabs>
        <w:ind w:left="3015" w:hanging="180"/>
      </w:pPr>
      <w:rPr>
        <w:rFonts w:ascii="Times New Roman" w:hAnsi="Times New Roman" w:cs="Times New Roman"/>
      </w:rPr>
    </w:lvl>
    <w:lvl w:ilvl="3" w:tplc="040D000F">
      <w:start w:val="1"/>
      <w:numFmt w:val="decimal"/>
      <w:lvlText w:val="%4."/>
      <w:lvlJc w:val="left"/>
      <w:pPr>
        <w:tabs>
          <w:tab w:val="num" w:pos="3735"/>
        </w:tabs>
        <w:ind w:left="3735" w:hanging="360"/>
      </w:pPr>
      <w:rPr>
        <w:rFonts w:ascii="Times New Roman" w:hAnsi="Times New Roman" w:cs="Times New Roman"/>
      </w:rPr>
    </w:lvl>
    <w:lvl w:ilvl="4" w:tplc="040D0019">
      <w:start w:val="1"/>
      <w:numFmt w:val="lowerLetter"/>
      <w:lvlText w:val="%5."/>
      <w:lvlJc w:val="left"/>
      <w:pPr>
        <w:tabs>
          <w:tab w:val="num" w:pos="4455"/>
        </w:tabs>
        <w:ind w:left="4455" w:hanging="360"/>
      </w:pPr>
      <w:rPr>
        <w:rFonts w:ascii="Times New Roman" w:hAnsi="Times New Roman" w:cs="Times New Roman"/>
      </w:rPr>
    </w:lvl>
    <w:lvl w:ilvl="5" w:tplc="040D001B">
      <w:start w:val="1"/>
      <w:numFmt w:val="lowerRoman"/>
      <w:lvlText w:val="%6."/>
      <w:lvlJc w:val="right"/>
      <w:pPr>
        <w:tabs>
          <w:tab w:val="num" w:pos="5175"/>
        </w:tabs>
        <w:ind w:left="5175" w:hanging="180"/>
      </w:pPr>
      <w:rPr>
        <w:rFonts w:ascii="Times New Roman" w:hAnsi="Times New Roman" w:cs="Times New Roman"/>
      </w:rPr>
    </w:lvl>
    <w:lvl w:ilvl="6" w:tplc="040D000F">
      <w:start w:val="1"/>
      <w:numFmt w:val="decimal"/>
      <w:lvlText w:val="%7."/>
      <w:lvlJc w:val="left"/>
      <w:pPr>
        <w:tabs>
          <w:tab w:val="num" w:pos="5895"/>
        </w:tabs>
        <w:ind w:left="5895" w:hanging="360"/>
      </w:pPr>
      <w:rPr>
        <w:rFonts w:ascii="Times New Roman" w:hAnsi="Times New Roman" w:cs="Times New Roman"/>
      </w:rPr>
    </w:lvl>
    <w:lvl w:ilvl="7" w:tplc="040D0019">
      <w:start w:val="1"/>
      <w:numFmt w:val="lowerLetter"/>
      <w:lvlText w:val="%8."/>
      <w:lvlJc w:val="left"/>
      <w:pPr>
        <w:tabs>
          <w:tab w:val="num" w:pos="6615"/>
        </w:tabs>
        <w:ind w:left="6615" w:hanging="360"/>
      </w:pPr>
      <w:rPr>
        <w:rFonts w:ascii="Times New Roman" w:hAnsi="Times New Roman" w:cs="Times New Roman"/>
      </w:rPr>
    </w:lvl>
    <w:lvl w:ilvl="8" w:tplc="040D001B">
      <w:start w:val="1"/>
      <w:numFmt w:val="lowerRoman"/>
      <w:lvlText w:val="%9."/>
      <w:lvlJc w:val="right"/>
      <w:pPr>
        <w:tabs>
          <w:tab w:val="num" w:pos="7335"/>
        </w:tabs>
        <w:ind w:left="7335" w:hanging="180"/>
      </w:pPr>
      <w:rPr>
        <w:rFonts w:ascii="Times New Roman" w:hAnsi="Times New Roman" w:cs="Times New Roman"/>
      </w:rPr>
    </w:lvl>
  </w:abstractNum>
  <w:abstractNum w:abstractNumId="16" w15:restartNumberingAfterBreak="0">
    <w:nsid w:val="53290636"/>
    <w:multiLevelType w:val="hybridMultilevel"/>
    <w:tmpl w:val="3DCE955C"/>
    <w:lvl w:ilvl="0" w:tplc="641616B4">
      <w:start w:val="4"/>
      <w:numFmt w:val="hebrew1"/>
      <w:lvlText w:val="(%1)"/>
      <w:lvlJc w:val="left"/>
      <w:pPr>
        <w:tabs>
          <w:tab w:val="num" w:pos="1440"/>
        </w:tabs>
        <w:ind w:left="1440" w:hanging="720"/>
      </w:pPr>
      <w:rPr>
        <w:rFonts w:ascii="Times New Roman" w:hAnsi="Times New Roman" w:cs="Times New Roman" w:hint="default"/>
        <w:i/>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17" w15:restartNumberingAfterBreak="0">
    <w:nsid w:val="54686BB2"/>
    <w:multiLevelType w:val="hybridMultilevel"/>
    <w:tmpl w:val="7480D70C"/>
    <w:lvl w:ilvl="0" w:tplc="D556F8EE">
      <w:numFmt w:val="bullet"/>
      <w:lvlText w:val="-"/>
      <w:lvlJc w:val="left"/>
      <w:pPr>
        <w:tabs>
          <w:tab w:val="num" w:pos="1185"/>
        </w:tabs>
        <w:ind w:left="1185" w:hanging="360"/>
      </w:pPr>
      <w:rPr>
        <w:rFonts w:ascii="Times New Roman" w:eastAsia="Times New Roman" w:hAnsi="Times New Roman" w:hint="default"/>
      </w:rPr>
    </w:lvl>
    <w:lvl w:ilvl="1" w:tplc="040D0003">
      <w:start w:val="1"/>
      <w:numFmt w:val="bullet"/>
      <w:lvlText w:val="o"/>
      <w:lvlJc w:val="left"/>
      <w:pPr>
        <w:tabs>
          <w:tab w:val="num" w:pos="1905"/>
        </w:tabs>
        <w:ind w:left="1905" w:hanging="360"/>
      </w:pPr>
      <w:rPr>
        <w:rFonts w:ascii="Courier New" w:hAnsi="Courier New" w:hint="default"/>
      </w:rPr>
    </w:lvl>
    <w:lvl w:ilvl="2" w:tplc="040D0005">
      <w:start w:val="1"/>
      <w:numFmt w:val="bullet"/>
      <w:lvlText w:val=""/>
      <w:lvlJc w:val="left"/>
      <w:pPr>
        <w:tabs>
          <w:tab w:val="num" w:pos="2625"/>
        </w:tabs>
        <w:ind w:left="2625" w:hanging="360"/>
      </w:pPr>
      <w:rPr>
        <w:rFonts w:ascii="Wingdings" w:hAnsi="Wingdings" w:hint="default"/>
      </w:rPr>
    </w:lvl>
    <w:lvl w:ilvl="3" w:tplc="040D0001">
      <w:start w:val="1"/>
      <w:numFmt w:val="bullet"/>
      <w:lvlText w:val=""/>
      <w:lvlJc w:val="left"/>
      <w:pPr>
        <w:tabs>
          <w:tab w:val="num" w:pos="3345"/>
        </w:tabs>
        <w:ind w:left="3345" w:hanging="360"/>
      </w:pPr>
      <w:rPr>
        <w:rFonts w:ascii="Symbol" w:hAnsi="Symbol" w:hint="default"/>
      </w:rPr>
    </w:lvl>
    <w:lvl w:ilvl="4" w:tplc="040D0003">
      <w:start w:val="1"/>
      <w:numFmt w:val="bullet"/>
      <w:lvlText w:val="o"/>
      <w:lvlJc w:val="left"/>
      <w:pPr>
        <w:tabs>
          <w:tab w:val="num" w:pos="4065"/>
        </w:tabs>
        <w:ind w:left="4065" w:hanging="360"/>
      </w:pPr>
      <w:rPr>
        <w:rFonts w:ascii="Courier New" w:hAnsi="Courier New" w:hint="default"/>
      </w:rPr>
    </w:lvl>
    <w:lvl w:ilvl="5" w:tplc="040D0005">
      <w:start w:val="1"/>
      <w:numFmt w:val="bullet"/>
      <w:lvlText w:val=""/>
      <w:lvlJc w:val="left"/>
      <w:pPr>
        <w:tabs>
          <w:tab w:val="num" w:pos="4785"/>
        </w:tabs>
        <w:ind w:left="4785" w:hanging="360"/>
      </w:pPr>
      <w:rPr>
        <w:rFonts w:ascii="Wingdings" w:hAnsi="Wingdings" w:hint="default"/>
      </w:rPr>
    </w:lvl>
    <w:lvl w:ilvl="6" w:tplc="040D0001">
      <w:start w:val="1"/>
      <w:numFmt w:val="bullet"/>
      <w:lvlText w:val=""/>
      <w:lvlJc w:val="left"/>
      <w:pPr>
        <w:tabs>
          <w:tab w:val="num" w:pos="5505"/>
        </w:tabs>
        <w:ind w:left="5505" w:hanging="360"/>
      </w:pPr>
      <w:rPr>
        <w:rFonts w:ascii="Symbol" w:hAnsi="Symbol" w:hint="default"/>
      </w:rPr>
    </w:lvl>
    <w:lvl w:ilvl="7" w:tplc="040D0003">
      <w:start w:val="1"/>
      <w:numFmt w:val="bullet"/>
      <w:lvlText w:val="o"/>
      <w:lvlJc w:val="left"/>
      <w:pPr>
        <w:tabs>
          <w:tab w:val="num" w:pos="6225"/>
        </w:tabs>
        <w:ind w:left="6225" w:hanging="360"/>
      </w:pPr>
      <w:rPr>
        <w:rFonts w:ascii="Courier New" w:hAnsi="Courier New" w:hint="default"/>
      </w:rPr>
    </w:lvl>
    <w:lvl w:ilvl="8" w:tplc="040D0005">
      <w:start w:val="1"/>
      <w:numFmt w:val="bullet"/>
      <w:lvlText w:val=""/>
      <w:lvlJc w:val="left"/>
      <w:pPr>
        <w:tabs>
          <w:tab w:val="num" w:pos="6945"/>
        </w:tabs>
        <w:ind w:left="6945" w:hanging="360"/>
      </w:pPr>
      <w:rPr>
        <w:rFonts w:ascii="Wingdings" w:hAnsi="Wingdings" w:hint="default"/>
      </w:rPr>
    </w:lvl>
  </w:abstractNum>
  <w:abstractNum w:abstractNumId="18" w15:restartNumberingAfterBreak="0">
    <w:nsid w:val="56B64C5E"/>
    <w:multiLevelType w:val="hybridMultilevel"/>
    <w:tmpl w:val="98987C5E"/>
    <w:lvl w:ilvl="0" w:tplc="54D87E94">
      <w:start w:val="2"/>
      <w:numFmt w:val="decimal"/>
      <w:lvlText w:val="%1)"/>
      <w:lvlJc w:val="left"/>
      <w:pPr>
        <w:tabs>
          <w:tab w:val="num" w:pos="1800"/>
        </w:tabs>
        <w:ind w:left="1800" w:hanging="36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19" w15:restartNumberingAfterBreak="0">
    <w:nsid w:val="6665727E"/>
    <w:multiLevelType w:val="hybridMultilevel"/>
    <w:tmpl w:val="9A10C9BA"/>
    <w:lvl w:ilvl="0" w:tplc="CEA07FB4">
      <w:start w:val="1"/>
      <w:numFmt w:val="hebrew1"/>
      <w:lvlText w:val="(%1)"/>
      <w:lvlJc w:val="left"/>
      <w:pPr>
        <w:tabs>
          <w:tab w:val="num" w:pos="2220"/>
        </w:tabs>
        <w:ind w:left="2220" w:hanging="1110"/>
      </w:pPr>
      <w:rPr>
        <w:rFonts w:ascii="Times New Roman" w:hAnsi="Times New Roman" w:cs="Times New Roman" w:hint="default"/>
      </w:rPr>
    </w:lvl>
    <w:lvl w:ilvl="1" w:tplc="99DE720C">
      <w:start w:val="1"/>
      <w:numFmt w:val="decimal"/>
      <w:lvlText w:val="(%2)"/>
      <w:lvlJc w:val="left"/>
      <w:pPr>
        <w:tabs>
          <w:tab w:val="num" w:pos="2550"/>
        </w:tabs>
        <w:ind w:left="2550" w:hanging="720"/>
      </w:pPr>
      <w:rPr>
        <w:rFonts w:ascii="Times New Roman" w:hAnsi="Times New Roman" w:cs="Times New Roman" w:hint="default"/>
      </w:rPr>
    </w:lvl>
    <w:lvl w:ilvl="2" w:tplc="040D001B">
      <w:start w:val="1"/>
      <w:numFmt w:val="lowerRoman"/>
      <w:lvlText w:val="%3."/>
      <w:lvlJc w:val="right"/>
      <w:pPr>
        <w:tabs>
          <w:tab w:val="num" w:pos="2910"/>
        </w:tabs>
        <w:ind w:left="2910" w:hanging="180"/>
      </w:pPr>
      <w:rPr>
        <w:rFonts w:ascii="Times New Roman" w:hAnsi="Times New Roman" w:cs="Times New Roman"/>
      </w:rPr>
    </w:lvl>
    <w:lvl w:ilvl="3" w:tplc="040D000F">
      <w:start w:val="1"/>
      <w:numFmt w:val="decimal"/>
      <w:lvlText w:val="%4."/>
      <w:lvlJc w:val="left"/>
      <w:pPr>
        <w:tabs>
          <w:tab w:val="num" w:pos="3630"/>
        </w:tabs>
        <w:ind w:left="3630" w:hanging="360"/>
      </w:pPr>
      <w:rPr>
        <w:rFonts w:ascii="Times New Roman" w:hAnsi="Times New Roman" w:cs="Times New Roman"/>
      </w:rPr>
    </w:lvl>
    <w:lvl w:ilvl="4" w:tplc="040D0019">
      <w:start w:val="1"/>
      <w:numFmt w:val="lowerLetter"/>
      <w:lvlText w:val="%5."/>
      <w:lvlJc w:val="left"/>
      <w:pPr>
        <w:tabs>
          <w:tab w:val="num" w:pos="4350"/>
        </w:tabs>
        <w:ind w:left="4350" w:hanging="360"/>
      </w:pPr>
      <w:rPr>
        <w:rFonts w:ascii="Times New Roman" w:hAnsi="Times New Roman" w:cs="Times New Roman"/>
      </w:rPr>
    </w:lvl>
    <w:lvl w:ilvl="5" w:tplc="040D001B">
      <w:start w:val="1"/>
      <w:numFmt w:val="lowerRoman"/>
      <w:lvlText w:val="%6."/>
      <w:lvlJc w:val="right"/>
      <w:pPr>
        <w:tabs>
          <w:tab w:val="num" w:pos="5070"/>
        </w:tabs>
        <w:ind w:left="5070" w:hanging="180"/>
      </w:pPr>
      <w:rPr>
        <w:rFonts w:ascii="Times New Roman" w:hAnsi="Times New Roman" w:cs="Times New Roman"/>
      </w:rPr>
    </w:lvl>
    <w:lvl w:ilvl="6" w:tplc="040D000F">
      <w:start w:val="1"/>
      <w:numFmt w:val="decimal"/>
      <w:lvlText w:val="%7."/>
      <w:lvlJc w:val="left"/>
      <w:pPr>
        <w:tabs>
          <w:tab w:val="num" w:pos="5790"/>
        </w:tabs>
        <w:ind w:left="5790" w:hanging="360"/>
      </w:pPr>
      <w:rPr>
        <w:rFonts w:ascii="Times New Roman" w:hAnsi="Times New Roman" w:cs="Times New Roman"/>
      </w:rPr>
    </w:lvl>
    <w:lvl w:ilvl="7" w:tplc="040D0019">
      <w:start w:val="1"/>
      <w:numFmt w:val="lowerLetter"/>
      <w:lvlText w:val="%8."/>
      <w:lvlJc w:val="left"/>
      <w:pPr>
        <w:tabs>
          <w:tab w:val="num" w:pos="6510"/>
        </w:tabs>
        <w:ind w:left="6510" w:hanging="360"/>
      </w:pPr>
      <w:rPr>
        <w:rFonts w:ascii="Times New Roman" w:hAnsi="Times New Roman" w:cs="Times New Roman"/>
      </w:rPr>
    </w:lvl>
    <w:lvl w:ilvl="8" w:tplc="040D001B">
      <w:start w:val="1"/>
      <w:numFmt w:val="lowerRoman"/>
      <w:lvlText w:val="%9."/>
      <w:lvlJc w:val="right"/>
      <w:pPr>
        <w:tabs>
          <w:tab w:val="num" w:pos="7230"/>
        </w:tabs>
        <w:ind w:left="7230" w:hanging="180"/>
      </w:pPr>
      <w:rPr>
        <w:rFonts w:ascii="Times New Roman" w:hAnsi="Times New Roman" w:cs="Times New Roman"/>
      </w:rPr>
    </w:lvl>
  </w:abstractNum>
  <w:abstractNum w:abstractNumId="20" w15:restartNumberingAfterBreak="0">
    <w:nsid w:val="6CA41B5A"/>
    <w:multiLevelType w:val="hybridMultilevel"/>
    <w:tmpl w:val="A0FC68FC"/>
    <w:lvl w:ilvl="0" w:tplc="0B785BBC">
      <w:start w:val="2"/>
      <w:numFmt w:val="decimal"/>
      <w:lvlText w:val="(%1)"/>
      <w:lvlJc w:val="left"/>
      <w:pPr>
        <w:tabs>
          <w:tab w:val="num" w:pos="2160"/>
        </w:tabs>
        <w:ind w:left="2160" w:hanging="720"/>
      </w:pPr>
      <w:rPr>
        <w:rFonts w:ascii="Times New Roman" w:hAnsi="Times New Roman" w:cs="Times New Roman" w:hint="default"/>
        <w:u w:val="none"/>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num w:numId="1">
    <w:abstractNumId w:val="17"/>
  </w:num>
  <w:num w:numId="2">
    <w:abstractNumId w:val="16"/>
  </w:num>
  <w:num w:numId="3">
    <w:abstractNumId w:val="9"/>
  </w:num>
  <w:num w:numId="4">
    <w:abstractNumId w:val="5"/>
  </w:num>
  <w:num w:numId="5">
    <w:abstractNumId w:val="10"/>
  </w:num>
  <w:num w:numId="6">
    <w:abstractNumId w:val="11"/>
  </w:num>
  <w:num w:numId="7">
    <w:abstractNumId w:val="15"/>
  </w:num>
  <w:num w:numId="8">
    <w:abstractNumId w:val="3"/>
  </w:num>
  <w:num w:numId="9">
    <w:abstractNumId w:val="19"/>
  </w:num>
  <w:num w:numId="10">
    <w:abstractNumId w:val="18"/>
  </w:num>
  <w:num w:numId="11">
    <w:abstractNumId w:val="14"/>
  </w:num>
  <w:num w:numId="12">
    <w:abstractNumId w:val="20"/>
  </w:num>
  <w:num w:numId="13">
    <w:abstractNumId w:val="2"/>
  </w:num>
  <w:num w:numId="14">
    <w:abstractNumId w:val="6"/>
  </w:num>
  <w:num w:numId="15">
    <w:abstractNumId w:val="0"/>
  </w:num>
  <w:num w:numId="16">
    <w:abstractNumId w:val="13"/>
  </w:num>
  <w:num w:numId="17">
    <w:abstractNumId w:val="7"/>
  </w:num>
  <w:num w:numId="18">
    <w:abstractNumId w:val="8"/>
  </w:num>
  <w:num w:numId="19">
    <w:abstractNumId w:val="12"/>
  </w:num>
  <w:num w:numId="20">
    <w:abstractNumId w:val="4"/>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3CEA"/>
    <w:rsid w:val="00203C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1186548-CABE-41C6-BB46-AE3901A47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jc w:val="both"/>
      <w:outlineLvl w:val="3"/>
    </w:pPr>
    <w:rPr>
      <w:i/>
      <w:iCs/>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320"/>
        <w:tab w:val="right" w:pos="8640"/>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320"/>
        <w:tab w:val="right" w:pos="8640"/>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F28DEC-FABA-45ED-9713-61873B9DB48A}"/>
</file>

<file path=customXml/itemProps2.xml><?xml version="1.0" encoding="utf-8"?>
<ds:datastoreItem xmlns:ds="http://schemas.openxmlformats.org/officeDocument/2006/customXml" ds:itemID="{EF2AC754-4ED0-4CFD-98E1-ECF9BB41A027}"/>
</file>

<file path=customXml/itemProps3.xml><?xml version="1.0" encoding="utf-8"?>
<ds:datastoreItem xmlns:ds="http://schemas.openxmlformats.org/officeDocument/2006/customXml" ds:itemID="{F155A0F1-A8D0-493C-A6BD-5A075F28F575}"/>
</file>

<file path=docProps/app.xml><?xml version="1.0" encoding="utf-8"?>
<Properties xmlns="http://schemas.openxmlformats.org/officeDocument/2006/extended-properties" xmlns:vt="http://schemas.openxmlformats.org/officeDocument/2006/docPropsVTypes">
  <Template>Normal</Template>
  <TotalTime>0</TotalTime>
  <Pages>6</Pages>
  <Words>8212</Words>
  <Characters>41061</Characters>
  <Application>Microsoft Office Word</Application>
  <DocSecurity>0</DocSecurity>
  <Lines>342</Lines>
  <Paragraphs>98</Paragraphs>
  <ScaleCrop>false</ScaleCrop>
  <Company>knesset</Company>
  <LinksUpToDate>false</LinksUpToDate>
  <CharactersWithSpaces>49175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 הליכי חקירה והעדה (התאמה לאנשים עם מוגבלות שכלית או נפשית)</dc:title>
  <dc:subject/>
  <dc:creator>sari</dc:creator>
  <cp:keywords/>
  <dc:description/>
  <cp:lastModifiedBy>רינה דבורה קדרון</cp:lastModifiedBy>
  <cp:revision>2</cp:revision>
  <dcterms:created xsi:type="dcterms:W3CDTF">2017-04-19T11:35:00Z</dcterms:created>
  <dcterms:modified xsi:type="dcterms:W3CDTF">2017-04-19T11:35:00Z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101415905</vt:lpwstr>
  </property>
  <property fmtid="{D5CDD505-2E9C-101B-9397-08002B2CF9AE}" pid="4" name="SDDocDate">
    <vt:lpwstr>2005-09-05T08:00:00Z</vt:lpwstr>
  </property>
  <property fmtid="{D5CDD505-2E9C-101B-9397-08002B2CF9AE}" pid="5" name="SDHebDate">
    <vt:lpwstr>א' באלול,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564.000000000000</vt:lpwstr>
  </property>
  <property fmtid="{D5CDD505-2E9C-101B-9397-08002B2CF9AE}" pid="8" name="SDAuthor">
    <vt:lpwstr>תמר שפנייר</vt:lpwstr>
  </property>
  <property fmtid="{D5CDD505-2E9C-101B-9397-08002B2CF9AE}" pid="9" name="TaarichYeshiva">
    <vt:lpwstr>2005-08-04T08:00:00Z</vt:lpwstr>
  </property>
  <property fmtid="{D5CDD505-2E9C-101B-9397-08002B2CF9AE}" pid="10" name="שעת ישיבה">
    <vt:lpwstr>11:00</vt:lpwstr>
  </property>
  <property fmtid="{D5CDD505-2E9C-101B-9397-08002B2CF9AE}" pid="11" name="ContentTypeId">
    <vt:lpwstr>0x010100F931E205BBB08441AEFFEBF8ABB23DF1</vt:lpwstr>
  </property>
  <property fmtid="{D5CDD505-2E9C-101B-9397-08002B2CF9AE}" pid="12" name="SanhedrinItemID">
    <vt:r8>115197</vt:r8>
  </property>
  <property fmtid="{D5CDD505-2E9C-101B-9397-08002B2CF9AE}" pid="13" name="SanhedrinDocumentType">
    <vt:r8>167</vt:r8>
  </property>
</Properties>
</file>