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00000" w:rsidRDefault="003176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3176DE">
      <w:pPr>
        <w:rPr>
          <w:rFonts w:cs="David"/>
          <w:b/>
          <w:bCs/>
          <w:sz w:val="24"/>
          <w:rtl/>
        </w:rPr>
      </w:pPr>
      <w:r>
        <w:rPr>
          <w:rFonts w:cs="David"/>
          <w:b/>
          <w:bCs/>
          <w:sz w:val="24"/>
          <w:rtl/>
        </w:rPr>
        <w:t>מושב שלישי</w:t>
      </w:r>
    </w:p>
    <w:p w:rsidR="00000000" w:rsidRDefault="003176DE">
      <w:pPr>
        <w:rPr>
          <w:rFonts w:cs="David"/>
          <w:b/>
          <w:bCs/>
          <w:sz w:val="24"/>
          <w:rtl/>
        </w:rPr>
      </w:pPr>
    </w:p>
    <w:p w:rsidR="00000000" w:rsidRDefault="003176DE">
      <w:pPr>
        <w:rPr>
          <w:rFonts w:cs="David"/>
          <w:b/>
          <w:bCs/>
          <w:sz w:val="24"/>
          <w:rtl/>
        </w:rPr>
      </w:pPr>
    </w:p>
    <w:p w:rsidR="00000000" w:rsidRDefault="003176DE">
      <w:pPr>
        <w:rPr>
          <w:rFonts w:cs="David"/>
          <w:b/>
          <w:bCs/>
          <w:sz w:val="24"/>
          <w:rtl/>
        </w:rPr>
      </w:pPr>
    </w:p>
    <w:p w:rsidR="00000000" w:rsidRDefault="003176DE">
      <w:pPr>
        <w:rPr>
          <w:rFonts w:cs="David"/>
          <w:b/>
          <w:bCs/>
          <w:sz w:val="24"/>
          <w:rtl/>
        </w:rPr>
      </w:pPr>
    </w:p>
    <w:p w:rsidR="00000000" w:rsidRDefault="003176DE">
      <w:pPr>
        <w:jc w:val="center"/>
        <w:rPr>
          <w:rFonts w:cs="David"/>
          <w:b/>
          <w:bCs/>
          <w:sz w:val="24"/>
          <w:rtl/>
        </w:rPr>
      </w:pPr>
      <w:r>
        <w:rPr>
          <w:rFonts w:cs="David"/>
          <w:b/>
          <w:bCs/>
          <w:sz w:val="24"/>
          <w:rtl/>
        </w:rPr>
        <w:t xml:space="preserve">פרוטוקול מס' </w:t>
      </w:r>
    </w:p>
    <w:p w:rsidR="00000000" w:rsidRDefault="003176DE">
      <w:pPr>
        <w:rPr>
          <w:rFonts w:cs="David"/>
          <w:b/>
          <w:bCs/>
          <w:sz w:val="24"/>
          <w:rtl/>
        </w:rPr>
      </w:pPr>
    </w:p>
    <w:p w:rsidR="00000000" w:rsidRDefault="003176DE">
      <w:pPr>
        <w:jc w:val="center"/>
        <w:rPr>
          <w:rFonts w:cs="David"/>
          <w:b/>
          <w:bCs/>
          <w:sz w:val="24"/>
          <w:rtl/>
        </w:rPr>
      </w:pPr>
      <w:r>
        <w:rPr>
          <w:rFonts w:cs="David"/>
          <w:b/>
          <w:bCs/>
          <w:sz w:val="24"/>
          <w:rtl/>
        </w:rPr>
        <w:t>מישיבת ועדת הכספים</w:t>
      </w:r>
    </w:p>
    <w:p w:rsidR="00000000" w:rsidRDefault="003176DE">
      <w:pPr>
        <w:jc w:val="center"/>
        <w:textAlignment w:val="auto"/>
        <w:rPr>
          <w:rFonts w:cs="David"/>
          <w:b/>
          <w:bCs/>
          <w:sz w:val="24"/>
          <w:u w:val="single"/>
          <w:rtl/>
        </w:rPr>
      </w:pPr>
      <w:r>
        <w:rPr>
          <w:rFonts w:cs="David"/>
          <w:b/>
          <w:bCs/>
          <w:sz w:val="24"/>
          <w:u w:val="single"/>
          <w:rtl/>
        </w:rPr>
        <w:t>מיום שלישי, ט"ו באייר, התשס"ה (24 במאי, 2005) בשעה 12:30</w:t>
      </w:r>
    </w:p>
    <w:p w:rsidR="00000000" w:rsidRDefault="003176DE">
      <w:pPr>
        <w:rPr>
          <w:rFonts w:cs="David"/>
          <w:b/>
          <w:bCs/>
          <w:sz w:val="24"/>
          <w:rtl/>
        </w:rPr>
      </w:pPr>
    </w:p>
    <w:p w:rsidR="00000000" w:rsidRDefault="003176DE">
      <w:pPr>
        <w:rPr>
          <w:rFonts w:cs="David"/>
          <w:b/>
          <w:bCs/>
          <w:sz w:val="24"/>
          <w:rtl/>
        </w:rPr>
      </w:pPr>
    </w:p>
    <w:p w:rsidR="00000000" w:rsidRDefault="003176DE">
      <w:pPr>
        <w:tabs>
          <w:tab w:val="left" w:pos="1221"/>
        </w:tabs>
        <w:rPr>
          <w:rFonts w:cs="David"/>
          <w:b/>
          <w:bCs/>
          <w:sz w:val="24"/>
          <w:u w:val="single"/>
          <w:rtl/>
        </w:rPr>
      </w:pPr>
    </w:p>
    <w:p w:rsidR="00000000" w:rsidRDefault="003176DE">
      <w:pPr>
        <w:tabs>
          <w:tab w:val="left" w:pos="1221"/>
        </w:tabs>
        <w:rPr>
          <w:rFonts w:cs="David"/>
          <w:b/>
          <w:bCs/>
          <w:sz w:val="24"/>
          <w:rtl/>
        </w:rPr>
      </w:pPr>
      <w:r>
        <w:rPr>
          <w:rFonts w:cs="David"/>
          <w:b/>
          <w:bCs/>
          <w:sz w:val="24"/>
          <w:u w:val="single"/>
          <w:rtl/>
        </w:rPr>
        <w:t>סדר היום</w:t>
      </w:r>
      <w:r>
        <w:rPr>
          <w:rFonts w:cs="David"/>
          <w:sz w:val="24"/>
          <w:rtl/>
        </w:rPr>
        <w:t>:</w:t>
      </w:r>
    </w:p>
    <w:p w:rsidR="00000000" w:rsidRDefault="003176DE">
      <w:pPr>
        <w:jc w:val="center"/>
        <w:rPr>
          <w:rFonts w:cs="David"/>
          <w:b/>
          <w:bCs/>
          <w:sz w:val="24"/>
          <w:rtl/>
        </w:rPr>
      </w:pPr>
      <w:r>
        <w:rPr>
          <w:rFonts w:cs="David"/>
          <w:b/>
          <w:bCs/>
          <w:sz w:val="24"/>
          <w:rtl/>
        </w:rPr>
        <w:t>הצעת חוק הסדרת העיסוק בייעוץ השקעות ובניהול תיקי השקעות</w:t>
      </w:r>
    </w:p>
    <w:p w:rsidR="00000000" w:rsidRDefault="003176DE">
      <w:pPr>
        <w:jc w:val="center"/>
        <w:rPr>
          <w:rFonts w:cs="David"/>
          <w:b/>
          <w:bCs/>
          <w:sz w:val="24"/>
          <w:rtl/>
        </w:rPr>
      </w:pPr>
      <w:r>
        <w:rPr>
          <w:rFonts w:cs="David"/>
          <w:b/>
          <w:bCs/>
          <w:sz w:val="24"/>
          <w:rtl/>
        </w:rPr>
        <w:t>(תיקון מס' 8), התשס"ה-2005</w:t>
      </w:r>
    </w:p>
    <w:p w:rsidR="00000000" w:rsidRDefault="003176DE">
      <w:pPr>
        <w:rPr>
          <w:rFonts w:cs="David"/>
          <w:b/>
          <w:bCs/>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b/>
          <w:bCs/>
          <w:sz w:val="24"/>
          <w:u w:val="single"/>
          <w:rtl/>
        </w:rPr>
      </w:pPr>
      <w:r>
        <w:rPr>
          <w:rFonts w:cs="David"/>
          <w:b/>
          <w:bCs/>
          <w:sz w:val="24"/>
          <w:u w:val="single"/>
          <w:rtl/>
        </w:rPr>
        <w:t>נכחו</w:t>
      </w:r>
      <w:r>
        <w:rPr>
          <w:rFonts w:cs="David"/>
          <w:sz w:val="24"/>
          <w:rtl/>
        </w:rPr>
        <w:t>:</w:t>
      </w:r>
    </w:p>
    <w:p w:rsidR="00000000" w:rsidRDefault="003176DE">
      <w:pPr>
        <w:rPr>
          <w:rFonts w:cs="David"/>
          <w:sz w:val="24"/>
          <w:rtl/>
        </w:rPr>
      </w:pPr>
    </w:p>
    <w:p w:rsidR="00000000" w:rsidRDefault="003176DE">
      <w:pPr>
        <w:tabs>
          <w:tab w:val="left" w:pos="1788"/>
        </w:tabs>
        <w:rPr>
          <w:rFonts w:cs="David"/>
          <w:sz w:val="24"/>
          <w:rtl/>
        </w:rPr>
      </w:pPr>
      <w:r>
        <w:rPr>
          <w:rFonts w:cs="David"/>
          <w:b/>
          <w:bCs/>
          <w:sz w:val="24"/>
          <w:u w:val="single"/>
          <w:rtl/>
        </w:rPr>
        <w:t>חברי הוועדה</w:t>
      </w:r>
      <w:r>
        <w:rPr>
          <w:rFonts w:cs="David"/>
          <w:sz w:val="24"/>
          <w:rtl/>
        </w:rPr>
        <w:t>:</w:t>
      </w:r>
    </w:p>
    <w:p w:rsidR="00000000" w:rsidRDefault="003176DE">
      <w:pPr>
        <w:rPr>
          <w:rFonts w:cs="David"/>
          <w:sz w:val="24"/>
          <w:rtl/>
        </w:rPr>
      </w:pPr>
      <w:r>
        <w:rPr>
          <w:rFonts w:cs="David"/>
          <w:sz w:val="24"/>
          <w:rtl/>
        </w:rPr>
        <w:t>יעקב ליצמן – היו"ר</w:t>
      </w:r>
    </w:p>
    <w:p w:rsidR="00000000" w:rsidRDefault="003176DE">
      <w:pPr>
        <w:rPr>
          <w:rFonts w:cs="David"/>
          <w:sz w:val="24"/>
          <w:rtl/>
        </w:rPr>
      </w:pPr>
      <w:r>
        <w:rPr>
          <w:rFonts w:cs="David"/>
          <w:sz w:val="24"/>
          <w:rtl/>
        </w:rPr>
        <w:t>חיים א</w:t>
      </w:r>
      <w:r>
        <w:rPr>
          <w:rFonts w:cs="David"/>
          <w:sz w:val="24"/>
          <w:rtl/>
        </w:rPr>
        <w:t>ורון</w:t>
      </w:r>
    </w:p>
    <w:p w:rsidR="00000000" w:rsidRDefault="003176DE">
      <w:pPr>
        <w:rPr>
          <w:rFonts w:cs="David"/>
          <w:sz w:val="24"/>
          <w:rtl/>
        </w:rPr>
      </w:pPr>
      <w:r>
        <w:rPr>
          <w:rFonts w:cs="David"/>
          <w:sz w:val="24"/>
          <w:rtl/>
        </w:rPr>
        <w:t>נסים דהן</w:t>
      </w:r>
    </w:p>
    <w:p w:rsidR="00000000" w:rsidRDefault="003176DE">
      <w:pPr>
        <w:rPr>
          <w:rFonts w:cs="David"/>
          <w:sz w:val="24"/>
          <w:rtl/>
        </w:rPr>
      </w:pPr>
      <w:r>
        <w:rPr>
          <w:rFonts w:cs="David"/>
          <w:sz w:val="24"/>
          <w:rtl/>
        </w:rPr>
        <w:t>אברהם בייגה שוחט</w:t>
      </w:r>
    </w:p>
    <w:p w:rsidR="00000000" w:rsidRDefault="003176DE">
      <w:pPr>
        <w:rPr>
          <w:rFonts w:cs="David"/>
          <w:sz w:val="24"/>
          <w:rtl/>
        </w:rPr>
      </w:pPr>
    </w:p>
    <w:p w:rsidR="00000000" w:rsidRDefault="003176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176DE">
      <w:pPr>
        <w:rPr>
          <w:rFonts w:cs="David"/>
          <w:sz w:val="24"/>
          <w:rtl/>
        </w:rPr>
      </w:pPr>
      <w:r>
        <w:rPr>
          <w:rFonts w:cs="David"/>
          <w:sz w:val="24"/>
          <w:rtl/>
        </w:rPr>
        <w:t>משה טרי</w:t>
      </w:r>
    </w:p>
    <w:p w:rsidR="00000000" w:rsidRDefault="003176DE">
      <w:pPr>
        <w:rPr>
          <w:rFonts w:cs="David"/>
          <w:sz w:val="24"/>
          <w:rtl/>
        </w:rPr>
      </w:pPr>
      <w:r>
        <w:rPr>
          <w:rFonts w:cs="David"/>
          <w:sz w:val="24"/>
          <w:rtl/>
        </w:rPr>
        <w:t>ליזה חימוביץ</w:t>
      </w:r>
    </w:p>
    <w:p w:rsidR="00000000" w:rsidRDefault="003176DE">
      <w:pPr>
        <w:rPr>
          <w:rFonts w:cs="David"/>
          <w:sz w:val="24"/>
          <w:rtl/>
        </w:rPr>
      </w:pPr>
      <w:r>
        <w:rPr>
          <w:rFonts w:cs="David"/>
          <w:sz w:val="24"/>
          <w:rtl/>
        </w:rPr>
        <w:t>דניאל רימון</w:t>
      </w:r>
    </w:p>
    <w:p w:rsidR="00000000" w:rsidRDefault="003176DE">
      <w:pPr>
        <w:rPr>
          <w:rFonts w:cs="David"/>
          <w:sz w:val="24"/>
          <w:rtl/>
        </w:rPr>
      </w:pPr>
      <w:r>
        <w:rPr>
          <w:rFonts w:cs="David"/>
          <w:sz w:val="24"/>
          <w:rtl/>
        </w:rPr>
        <w:t>שרה קנדלר</w:t>
      </w:r>
    </w:p>
    <w:p w:rsidR="00000000" w:rsidRDefault="003176DE">
      <w:pPr>
        <w:rPr>
          <w:rFonts w:cs="David"/>
          <w:sz w:val="24"/>
          <w:rtl/>
        </w:rPr>
      </w:pPr>
      <w:r>
        <w:rPr>
          <w:rFonts w:cs="David"/>
          <w:sz w:val="24"/>
          <w:rtl/>
        </w:rPr>
        <w:t>ליזה חימוביץ</w:t>
      </w:r>
    </w:p>
    <w:p w:rsidR="00000000" w:rsidRDefault="003176DE">
      <w:pPr>
        <w:rPr>
          <w:rFonts w:cs="David"/>
          <w:sz w:val="24"/>
          <w:rtl/>
        </w:rPr>
      </w:pPr>
      <w:r>
        <w:rPr>
          <w:rFonts w:cs="David"/>
          <w:sz w:val="24"/>
          <w:rtl/>
        </w:rPr>
        <w:t>כנרת רצון פיקובסקי</w:t>
      </w:r>
    </w:p>
    <w:p w:rsidR="00000000" w:rsidRDefault="003176DE">
      <w:pPr>
        <w:rPr>
          <w:rFonts w:cs="David"/>
          <w:sz w:val="24"/>
          <w:rtl/>
        </w:rPr>
      </w:pPr>
      <w:r>
        <w:rPr>
          <w:rFonts w:cs="David"/>
          <w:sz w:val="24"/>
          <w:rtl/>
        </w:rPr>
        <w:t>אשר ספיר</w:t>
      </w:r>
    </w:p>
    <w:p w:rsidR="00000000" w:rsidRDefault="003176DE">
      <w:pPr>
        <w:rPr>
          <w:rFonts w:cs="David"/>
          <w:sz w:val="24"/>
          <w:rtl/>
        </w:rPr>
      </w:pPr>
      <w:r>
        <w:rPr>
          <w:rFonts w:cs="David"/>
          <w:sz w:val="24"/>
          <w:rtl/>
        </w:rPr>
        <w:t>צבי פירון</w:t>
      </w:r>
    </w:p>
    <w:p w:rsidR="00000000" w:rsidRDefault="003176DE">
      <w:pPr>
        <w:rPr>
          <w:rFonts w:cs="David"/>
          <w:sz w:val="24"/>
          <w:rtl/>
        </w:rPr>
      </w:pPr>
      <w:r>
        <w:rPr>
          <w:rFonts w:cs="David"/>
          <w:sz w:val="24"/>
          <w:rtl/>
        </w:rPr>
        <w:t>נעמי לנדאו</w:t>
      </w:r>
    </w:p>
    <w:p w:rsidR="00000000" w:rsidRDefault="003176DE">
      <w:pPr>
        <w:rPr>
          <w:rFonts w:cs="David"/>
          <w:sz w:val="24"/>
          <w:rtl/>
        </w:rPr>
      </w:pPr>
    </w:p>
    <w:p w:rsidR="00000000" w:rsidRDefault="003176DE">
      <w:pPr>
        <w:tabs>
          <w:tab w:val="left" w:pos="1930"/>
        </w:tabs>
        <w:rPr>
          <w:rFonts w:cs="David"/>
          <w:b/>
          <w:bCs/>
          <w:sz w:val="24"/>
          <w:rtl/>
        </w:rPr>
      </w:pPr>
      <w:r>
        <w:rPr>
          <w:rFonts w:cs="David"/>
          <w:b/>
          <w:bCs/>
          <w:sz w:val="24"/>
          <w:u w:val="single"/>
          <w:rtl/>
        </w:rPr>
        <w:t>יועצת משפטית</w:t>
      </w:r>
      <w:r>
        <w:rPr>
          <w:rFonts w:cs="David"/>
          <w:b/>
          <w:bCs/>
          <w:sz w:val="24"/>
          <w:rtl/>
        </w:rPr>
        <w:t>: שגית אפיק</w:t>
      </w:r>
    </w:p>
    <w:p w:rsidR="00000000" w:rsidRDefault="003176DE">
      <w:pPr>
        <w:tabs>
          <w:tab w:val="left" w:pos="1930"/>
        </w:tabs>
        <w:rPr>
          <w:rFonts w:cs="David"/>
          <w:sz w:val="24"/>
          <w:rtl/>
        </w:rPr>
      </w:pPr>
      <w:r>
        <w:rPr>
          <w:rFonts w:cs="David"/>
          <w:b/>
          <w:bCs/>
          <w:sz w:val="24"/>
          <w:rtl/>
        </w:rPr>
        <w:t>יועצת כלכלית: סמדר אלחנני</w:t>
      </w:r>
    </w:p>
    <w:p w:rsidR="00000000" w:rsidRDefault="003176DE">
      <w:pPr>
        <w:rPr>
          <w:rFonts w:cs="David"/>
          <w:sz w:val="24"/>
          <w:rtl/>
        </w:rPr>
      </w:pPr>
    </w:p>
    <w:p w:rsidR="00000000" w:rsidRDefault="003176DE">
      <w:pPr>
        <w:tabs>
          <w:tab w:val="left" w:pos="1930"/>
        </w:tabs>
        <w:rPr>
          <w:rFonts w:cs="David"/>
          <w:sz w:val="24"/>
          <w:rtl/>
        </w:rPr>
      </w:pPr>
      <w:r>
        <w:rPr>
          <w:rFonts w:cs="David"/>
          <w:sz w:val="24"/>
          <w:u w:val="single"/>
          <w:rtl/>
        </w:rPr>
        <w:t>מנהל הוועדה</w:t>
      </w:r>
      <w:r>
        <w:rPr>
          <w:rFonts w:cs="David"/>
          <w:sz w:val="24"/>
          <w:rtl/>
        </w:rPr>
        <w:t>: טמיר כהן</w:t>
      </w:r>
    </w:p>
    <w:p w:rsidR="00000000" w:rsidRDefault="003176DE">
      <w:pPr>
        <w:rPr>
          <w:rFonts w:cs="David"/>
          <w:sz w:val="24"/>
          <w:rtl/>
        </w:rPr>
      </w:pPr>
    </w:p>
    <w:p w:rsidR="00000000" w:rsidRDefault="003176DE">
      <w:pPr>
        <w:tabs>
          <w:tab w:val="left" w:pos="1930"/>
        </w:tabs>
        <w:rPr>
          <w:rFonts w:cs="David"/>
          <w:sz w:val="24"/>
          <w:rtl/>
        </w:rPr>
      </w:pPr>
    </w:p>
    <w:p w:rsidR="00000000" w:rsidRDefault="003176DE">
      <w:pPr>
        <w:rPr>
          <w:rFonts w:cs="David"/>
          <w:b/>
          <w:bCs/>
          <w:sz w:val="24"/>
          <w:rtl/>
        </w:rPr>
      </w:pPr>
    </w:p>
    <w:p w:rsidR="00000000" w:rsidRDefault="003176DE">
      <w:pPr>
        <w:jc w:val="center"/>
        <w:rPr>
          <w:rFonts w:cs="David"/>
          <w:b/>
          <w:bCs/>
          <w:sz w:val="24"/>
          <w:rtl/>
        </w:rPr>
      </w:pPr>
      <w:r>
        <w:rPr>
          <w:rFonts w:cs="David"/>
          <w:sz w:val="24"/>
          <w:rtl/>
        </w:rPr>
        <w:br w:type="page"/>
      </w:r>
      <w:r>
        <w:rPr>
          <w:rFonts w:cs="David"/>
          <w:b/>
          <w:bCs/>
          <w:sz w:val="24"/>
          <w:rtl/>
        </w:rPr>
        <w:lastRenderedPageBreak/>
        <w:t>הצעת חוק הסדרת העיסוק בייעוץ השק</w:t>
      </w:r>
      <w:r>
        <w:rPr>
          <w:rFonts w:cs="David"/>
          <w:b/>
          <w:bCs/>
          <w:sz w:val="24"/>
          <w:rtl/>
        </w:rPr>
        <w:t>עות ובניהול תיקי השקעות</w:t>
      </w:r>
    </w:p>
    <w:p w:rsidR="00000000" w:rsidRDefault="003176DE">
      <w:pPr>
        <w:jc w:val="center"/>
        <w:rPr>
          <w:rFonts w:cs="David"/>
          <w:b/>
          <w:bCs/>
          <w:sz w:val="24"/>
          <w:rtl/>
        </w:rPr>
      </w:pPr>
      <w:r>
        <w:rPr>
          <w:rFonts w:cs="David"/>
          <w:b/>
          <w:bCs/>
          <w:sz w:val="24"/>
          <w:rtl/>
        </w:rPr>
        <w:t>(תיקון מס' 8), התשס"ה-2005</w:t>
      </w: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שלום לכולם, אני מתכבד לפתוח את הישיבה. על סדר היום - הצעת חוק הסדרת העיסוק בייעוץ השקעות ובניהול תיקי השקעות</w:t>
      </w: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p>
    <w:p w:rsidR="00000000" w:rsidRDefault="003176DE">
      <w:pPr>
        <w:rPr>
          <w:rFonts w:cs="David"/>
          <w:sz w:val="24"/>
          <w:rtl/>
        </w:rPr>
      </w:pPr>
      <w:r>
        <w:rPr>
          <w:rFonts w:cs="David"/>
          <w:sz w:val="24"/>
          <w:rtl/>
        </w:rPr>
        <w:tab/>
        <w:t xml:space="preserve">הגענו לסעיף 11 – </w:t>
      </w:r>
    </w:p>
    <w:p w:rsidR="00000000" w:rsidRDefault="003176DE">
      <w:pPr>
        <w:rPr>
          <w:rFonts w:cs="David"/>
          <w:sz w:val="24"/>
          <w:rtl/>
        </w:rPr>
      </w:pPr>
      <w:r>
        <w:rPr>
          <w:rFonts w:cs="David"/>
          <w:sz w:val="24"/>
          <w:rtl/>
        </w:rPr>
        <w:t xml:space="preserve">"בסעיף 17 לחוק העיקרי – </w:t>
      </w:r>
    </w:p>
    <w:p w:rsidR="00000000" w:rsidRDefault="003176DE">
      <w:pPr>
        <w:numPr>
          <w:ilvl w:val="0"/>
          <w:numId w:val="1"/>
        </w:numPr>
        <w:rPr>
          <w:rFonts w:cs="David"/>
          <w:sz w:val="24"/>
          <w:rtl/>
        </w:rPr>
      </w:pPr>
      <w:r>
        <w:rPr>
          <w:rFonts w:cs="David"/>
          <w:sz w:val="24"/>
          <w:rtl/>
        </w:rPr>
        <w:t>האמור בו יסומ</w:t>
      </w:r>
      <w:r>
        <w:rPr>
          <w:rFonts w:cs="David"/>
          <w:sz w:val="24"/>
          <w:rtl/>
        </w:rPr>
        <w:t xml:space="preserve">ן "(א)", ובו, במקום "בעל רישיון" יבוא "בעל רישיון או מי מטעמו, וכן אדם אחר בעבור בעל הרישיון, במישרין או בעקיפין"; </w:t>
      </w:r>
    </w:p>
    <w:p w:rsidR="00000000" w:rsidRDefault="003176DE">
      <w:pPr>
        <w:numPr>
          <w:ilvl w:val="0"/>
          <w:numId w:val="1"/>
        </w:numPr>
        <w:rPr>
          <w:rFonts w:cs="David"/>
          <w:sz w:val="24"/>
          <w:rtl/>
        </w:rPr>
      </w:pPr>
      <w:r>
        <w:rPr>
          <w:rFonts w:cs="David"/>
          <w:sz w:val="24"/>
          <w:rtl/>
        </w:rPr>
        <w:t>(2) אחרי סעיף קטן (א) יבוא:</w:t>
      </w:r>
    </w:p>
    <w:p w:rsidR="00000000" w:rsidRDefault="003176DE">
      <w:pPr>
        <w:rPr>
          <w:rFonts w:cs="David"/>
          <w:sz w:val="24"/>
          <w:rtl/>
        </w:rPr>
      </w:pPr>
    </w:p>
    <w:p w:rsidR="00000000" w:rsidRDefault="003176DE">
      <w:pPr>
        <w:rPr>
          <w:rFonts w:cs="David"/>
          <w:sz w:val="24"/>
          <w:rtl/>
        </w:rPr>
      </w:pPr>
      <w:r>
        <w:rPr>
          <w:rFonts w:cs="David"/>
          <w:sz w:val="24"/>
          <w:rtl/>
        </w:rPr>
        <w:t xml:space="preserve">"(ב) בסעיף זה, "בעל רישיון" – לרבות אדם השולט בבעל רישיון או הנשלט בידו, חברה בשליטה כאמור, דירקטור של בעל </w:t>
      </w:r>
      <w:r>
        <w:rPr>
          <w:rFonts w:cs="David"/>
          <w:sz w:val="24"/>
          <w:rtl/>
        </w:rPr>
        <w:t xml:space="preserve">רישיון ואדם המועסק על ידי בעל הרישיון". </w:t>
      </w:r>
    </w:p>
    <w:p w:rsidR="00000000" w:rsidRDefault="003176DE">
      <w:pPr>
        <w:rPr>
          <w:rFonts w:cs="David"/>
          <w:sz w:val="24"/>
          <w:rtl/>
        </w:rPr>
      </w:pPr>
    </w:p>
    <w:p w:rsidR="00000000" w:rsidRDefault="003176DE">
      <w:pPr>
        <w:rPr>
          <w:rFonts w:cs="David"/>
          <w:sz w:val="24"/>
          <w:rtl/>
        </w:rPr>
      </w:pPr>
      <w:r>
        <w:rPr>
          <w:rFonts w:cs="David"/>
          <w:sz w:val="24"/>
          <w:rtl/>
        </w:rPr>
        <w:t xml:space="preserve">סעיף 17 עוסק באיסור מתן טובות הנאה  בקשר עם ייעוץ לעסקה, וכאן מציעים שזה יחול גם לגבי אדם מטעם בעל הרישיון או אדם אחר, או חברה בשליטת האדם האחר. </w:t>
      </w:r>
    </w:p>
    <w:p w:rsidR="00000000" w:rsidRDefault="003176DE">
      <w:pPr>
        <w:rPr>
          <w:rFonts w:cs="David"/>
          <w:sz w:val="24"/>
          <w:rtl/>
        </w:rPr>
      </w:pPr>
    </w:p>
    <w:p w:rsidR="00000000" w:rsidRDefault="003176DE">
      <w:pPr>
        <w:rPr>
          <w:rFonts w:cs="David"/>
          <w:sz w:val="24"/>
          <w:rtl/>
        </w:rPr>
      </w:pPr>
      <w:r>
        <w:rPr>
          <w:rFonts w:cs="David"/>
          <w:sz w:val="24"/>
          <w:rtl/>
        </w:rPr>
        <w:t>אני ממשיכה בקריאה:</w:t>
      </w:r>
    </w:p>
    <w:p w:rsidR="00000000" w:rsidRDefault="003176DE">
      <w:pPr>
        <w:rPr>
          <w:rFonts w:cs="David"/>
          <w:sz w:val="24"/>
          <w:rtl/>
        </w:rPr>
      </w:pPr>
      <w:r>
        <w:rPr>
          <w:rFonts w:cs="David"/>
          <w:sz w:val="24"/>
          <w:rtl/>
        </w:rPr>
        <w:t>"12. בסעיף 18(ג) לחוק העיקרי, בפסקה (3), בסופה י</w:t>
      </w:r>
      <w:r>
        <w:rPr>
          <w:rFonts w:cs="David"/>
          <w:sz w:val="24"/>
          <w:rtl/>
        </w:rPr>
        <w:t xml:space="preserve">בוא "או באופציה". </w:t>
      </w:r>
    </w:p>
    <w:p w:rsidR="00000000" w:rsidRDefault="003176DE">
      <w:pPr>
        <w:rPr>
          <w:rFonts w:cs="David"/>
          <w:sz w:val="24"/>
          <w:rtl/>
        </w:rPr>
      </w:pPr>
    </w:p>
    <w:p w:rsidR="00000000" w:rsidRDefault="003176DE">
      <w:pPr>
        <w:rPr>
          <w:rFonts w:cs="David"/>
          <w:sz w:val="24"/>
          <w:rtl/>
        </w:rPr>
      </w:pPr>
      <w:r>
        <w:rPr>
          <w:rFonts w:cs="David"/>
          <w:sz w:val="24"/>
          <w:rtl/>
        </w:rPr>
        <w:t xml:space="preserve">סעיף 18 עוסק בסיכונים מיוחדים. הוא קובע שעסקה שכרוכה בסיכון מיוחד, יועץ ההשקעות יודיע ללקוח מה הוא הסיכון. כאן מבקשים להוסיף שאופציה תיחשב סיכון מיוחד. </w:t>
      </w:r>
    </w:p>
    <w:p w:rsidR="00000000" w:rsidRDefault="003176DE">
      <w:pPr>
        <w:rPr>
          <w:rFonts w:cs="David"/>
          <w:sz w:val="24"/>
          <w:rtl/>
        </w:rPr>
      </w:pPr>
    </w:p>
    <w:p w:rsidR="00000000" w:rsidRDefault="003176DE">
      <w:pPr>
        <w:rPr>
          <w:rFonts w:cs="David"/>
          <w:sz w:val="24"/>
          <w:rtl/>
        </w:rPr>
      </w:pPr>
      <w:r>
        <w:rPr>
          <w:rFonts w:cs="David"/>
          <w:sz w:val="24"/>
          <w:rtl/>
        </w:rPr>
        <w:t>אני ממשיכה בקריאה:</w:t>
      </w:r>
    </w:p>
    <w:p w:rsidR="00000000" w:rsidRDefault="003176DE">
      <w:pPr>
        <w:rPr>
          <w:rFonts w:cs="David"/>
          <w:sz w:val="24"/>
          <w:rtl/>
        </w:rPr>
      </w:pPr>
      <w:r>
        <w:rPr>
          <w:rFonts w:cs="David"/>
          <w:sz w:val="24"/>
          <w:rtl/>
        </w:rPr>
        <w:t>"13. בסעיף 22 לחוק העיקרי, בפסקה (3), במקום "בבנק או אצל חבר בו</w:t>
      </w:r>
      <w:r>
        <w:rPr>
          <w:rFonts w:cs="David"/>
          <w:sz w:val="24"/>
          <w:rtl/>
        </w:rPr>
        <w:t xml:space="preserve">רסה יבוא "בתאגיד בנקאי, בבנק מחוץ לישראל, אצל חבר בורסה, או אצל מי שרשאי לפי דין במדינה שבה הוא פועל לנהל בעבור לקוח חשבון כספי, חשבון ניירות ערך ונכסים פיננסי". </w:t>
      </w:r>
    </w:p>
    <w:p w:rsidR="00000000" w:rsidRDefault="003176DE">
      <w:pPr>
        <w:rPr>
          <w:rFonts w:cs="David"/>
          <w:sz w:val="24"/>
          <w:rtl/>
        </w:rPr>
      </w:pPr>
    </w:p>
    <w:p w:rsidR="00000000" w:rsidRDefault="003176DE">
      <w:pPr>
        <w:rPr>
          <w:rFonts w:cs="David"/>
          <w:sz w:val="24"/>
          <w:rtl/>
        </w:rPr>
      </w:pPr>
      <w:r>
        <w:rPr>
          <w:rFonts w:cs="David"/>
          <w:sz w:val="24"/>
          <w:rtl/>
        </w:rPr>
        <w:t>14. בסעיף 25 לחוק העיקרי –</w:t>
      </w:r>
    </w:p>
    <w:p w:rsidR="00000000" w:rsidRDefault="003176DE">
      <w:pPr>
        <w:numPr>
          <w:ilvl w:val="0"/>
          <w:numId w:val="2"/>
        </w:numPr>
        <w:rPr>
          <w:rFonts w:cs="David"/>
          <w:sz w:val="24"/>
          <w:rtl/>
        </w:rPr>
      </w:pPr>
      <w:r>
        <w:rPr>
          <w:rFonts w:cs="David"/>
          <w:sz w:val="24"/>
          <w:rtl/>
        </w:rPr>
        <w:t>בסעיף קטן (ב), במקום "יועץ השקעות" יבוא "בעל רישיון";</w:t>
      </w:r>
    </w:p>
    <w:p w:rsidR="00000000" w:rsidRDefault="003176DE">
      <w:pPr>
        <w:numPr>
          <w:ilvl w:val="0"/>
          <w:numId w:val="2"/>
        </w:numPr>
        <w:rPr>
          <w:rFonts w:cs="David"/>
          <w:sz w:val="24"/>
          <w:rtl/>
        </w:rPr>
      </w:pPr>
      <w:r>
        <w:rPr>
          <w:rFonts w:cs="David"/>
          <w:sz w:val="24"/>
          <w:rtl/>
        </w:rPr>
        <w:t>אחר</w:t>
      </w:r>
      <w:r>
        <w:rPr>
          <w:rFonts w:cs="David"/>
          <w:sz w:val="24"/>
          <w:rtl/>
        </w:rPr>
        <w:t>י סעיף קטן (ב) יבוא:</w:t>
      </w:r>
    </w:p>
    <w:p w:rsidR="00000000" w:rsidRDefault="003176DE">
      <w:pPr>
        <w:ind w:left="360"/>
        <w:rPr>
          <w:rFonts w:cs="David"/>
          <w:sz w:val="24"/>
          <w:rtl/>
        </w:rPr>
      </w:pPr>
      <w:r>
        <w:rPr>
          <w:rFonts w:cs="David"/>
          <w:sz w:val="24"/>
          <w:rtl/>
        </w:rPr>
        <w:t xml:space="preserve">"(ג) בעל רישון ישמור רישומים כאמור בסעיף זה לתקופה של שבע שנים. </w:t>
      </w:r>
    </w:p>
    <w:p w:rsidR="00000000" w:rsidRDefault="003176DE">
      <w:pPr>
        <w:ind w:left="360"/>
        <w:rPr>
          <w:rFonts w:cs="David"/>
          <w:sz w:val="24"/>
          <w:rtl/>
        </w:rPr>
      </w:pPr>
      <w:r>
        <w:rPr>
          <w:rFonts w:cs="David"/>
          <w:sz w:val="24"/>
          <w:rtl/>
        </w:rPr>
        <w:t xml:space="preserve"> (ד) שר האוצר, בהתייעצות עם הרשות ובאישור ועדת הכספים של הכנסת, רשאי לקבוע את הפרטים שיש לכלול ברישומים כאמור בסעיף זה, וכן את אופן עריכתם, שמירתם ומסירתם ללקוח". </w:t>
      </w:r>
    </w:p>
    <w:p w:rsidR="00000000" w:rsidRDefault="003176DE">
      <w:pPr>
        <w:ind w:left="360"/>
        <w:rPr>
          <w:rFonts w:cs="David"/>
          <w:sz w:val="24"/>
          <w:rtl/>
        </w:rPr>
      </w:pPr>
    </w:p>
    <w:p w:rsidR="00000000" w:rsidRDefault="003176DE">
      <w:pPr>
        <w:rPr>
          <w:rFonts w:cs="David"/>
          <w:sz w:val="24"/>
          <w:rtl/>
        </w:rPr>
      </w:pPr>
      <w:r>
        <w:rPr>
          <w:rFonts w:cs="David"/>
          <w:sz w:val="24"/>
          <w:rtl/>
        </w:rPr>
        <w:t xml:space="preserve">סעיף </w:t>
      </w:r>
      <w:r>
        <w:rPr>
          <w:rFonts w:cs="David"/>
          <w:sz w:val="24"/>
          <w:rtl/>
        </w:rPr>
        <w:t xml:space="preserve">25 עוסק ברישום פעולות על ידי מנהל תיקים. מבוקש כאן שלא רק יועץ השקעות ינהל רישומים של כל פעולת ייעוץ שנתן ללקוח, אלא שנקבע כאן שאת הרישומים יעשה כל בעל רישיון, וישמור אותם לתקופה של 7 שנים. </w:t>
      </w:r>
    </w:p>
    <w:p w:rsidR="00000000" w:rsidRDefault="003176DE">
      <w:pPr>
        <w:rPr>
          <w:rFonts w:cs="David"/>
          <w:sz w:val="24"/>
          <w:rtl/>
        </w:rPr>
      </w:pPr>
    </w:p>
    <w:p w:rsidR="00000000" w:rsidRDefault="003176DE">
      <w:pPr>
        <w:rPr>
          <w:rFonts w:cs="David"/>
          <w:sz w:val="24"/>
          <w:rtl/>
        </w:rPr>
      </w:pPr>
      <w:r>
        <w:rPr>
          <w:rFonts w:cs="David"/>
          <w:sz w:val="24"/>
          <w:rtl/>
        </w:rPr>
        <w:t>אני ממשיכה בקריאה:</w:t>
      </w:r>
    </w:p>
    <w:p w:rsidR="00000000" w:rsidRDefault="003176DE">
      <w:pPr>
        <w:rPr>
          <w:rFonts w:cs="David"/>
          <w:sz w:val="24"/>
          <w:rtl/>
        </w:rPr>
      </w:pPr>
      <w:r>
        <w:rPr>
          <w:rFonts w:cs="David"/>
          <w:sz w:val="24"/>
          <w:rtl/>
        </w:rPr>
        <w:t>"תיקון סעיף 26</w:t>
      </w:r>
    </w:p>
    <w:p w:rsidR="00000000" w:rsidRDefault="003176DE">
      <w:pPr>
        <w:rPr>
          <w:rFonts w:cs="David"/>
          <w:sz w:val="24"/>
          <w:rtl/>
        </w:rPr>
      </w:pPr>
      <w:r>
        <w:rPr>
          <w:rFonts w:cs="David"/>
          <w:sz w:val="24"/>
          <w:rtl/>
        </w:rPr>
        <w:t xml:space="preserve">15. בסעיף 26 לחוק העיקרי – </w:t>
      </w:r>
    </w:p>
    <w:p w:rsidR="00000000" w:rsidRDefault="003176DE">
      <w:pPr>
        <w:numPr>
          <w:ilvl w:val="0"/>
          <w:numId w:val="3"/>
        </w:numPr>
        <w:rPr>
          <w:rFonts w:cs="David"/>
          <w:sz w:val="24"/>
          <w:rtl/>
        </w:rPr>
      </w:pPr>
      <w:r>
        <w:rPr>
          <w:rFonts w:cs="David"/>
          <w:sz w:val="24"/>
          <w:rtl/>
        </w:rPr>
        <w:t>בסעיף קטן (א), במקום "ועל חיוב בשל שכר והוצאות" יבוא "ועל חיובו, במישרין או בעקיפין, בשל שכר והוצאות, לרבות בשל תשלום לאדם השולט במנהל התיקים או הנשלט בידו או לחברה בשליטת אדם כאמור";</w:t>
      </w:r>
    </w:p>
    <w:p w:rsidR="00000000" w:rsidRDefault="003176DE">
      <w:pPr>
        <w:numPr>
          <w:ilvl w:val="0"/>
          <w:numId w:val="3"/>
        </w:numPr>
        <w:rPr>
          <w:rFonts w:cs="David"/>
          <w:sz w:val="24"/>
          <w:rtl/>
        </w:rPr>
      </w:pPr>
      <w:r>
        <w:rPr>
          <w:rFonts w:cs="David"/>
          <w:sz w:val="24"/>
          <w:rtl/>
        </w:rPr>
        <w:t>(בסעיף קטן (ד), בסופו יבוא "ודו"חות נוספים שעל מנהל תיקים להמציא</w:t>
      </w:r>
      <w:r>
        <w:rPr>
          <w:rFonts w:cs="David"/>
          <w:sz w:val="24"/>
          <w:rtl/>
        </w:rPr>
        <w:t xml:space="preserve"> ללקוח, וכן בדבר מקרים שבהם יהיה מנהל תיקים פטור מחובת הדיווח לפי סעיף זה, לגבי פרטים שמקבל הלקוח ממקור אחר, הכל כפי שיקבע שר האוצר כאמור."</w:t>
      </w:r>
    </w:p>
    <w:p w:rsidR="00000000" w:rsidRDefault="003176DE">
      <w:pPr>
        <w:rPr>
          <w:rFonts w:cs="David"/>
          <w:sz w:val="24"/>
          <w:rtl/>
        </w:rPr>
      </w:pPr>
    </w:p>
    <w:p w:rsidR="00000000" w:rsidRDefault="003176DE">
      <w:pPr>
        <w:rPr>
          <w:rFonts w:cs="David"/>
          <w:sz w:val="24"/>
          <w:u w:val="single"/>
          <w:rtl/>
        </w:rPr>
      </w:pPr>
    </w:p>
    <w:p w:rsidR="00000000" w:rsidRDefault="003176DE">
      <w:pPr>
        <w:rPr>
          <w:rFonts w:cs="David"/>
          <w:sz w:val="24"/>
          <w:rtl/>
        </w:rPr>
      </w:pPr>
      <w:r>
        <w:rPr>
          <w:rFonts w:cs="David"/>
          <w:sz w:val="24"/>
          <w:rtl/>
        </w:rPr>
        <w:t>16. בסעיף 27 לחוק העיקרי –</w:t>
      </w:r>
    </w:p>
    <w:p w:rsidR="00000000" w:rsidRDefault="003176DE">
      <w:pPr>
        <w:numPr>
          <w:ilvl w:val="0"/>
          <w:numId w:val="4"/>
        </w:numPr>
        <w:rPr>
          <w:rFonts w:cs="David"/>
          <w:sz w:val="24"/>
          <w:rtl/>
        </w:rPr>
      </w:pPr>
      <w:r>
        <w:rPr>
          <w:rFonts w:cs="David"/>
          <w:sz w:val="24"/>
          <w:rtl/>
        </w:rPr>
        <w:t>אחרי סעיף קטן (ג) יבוא:</w:t>
      </w:r>
    </w:p>
    <w:p w:rsidR="00000000" w:rsidRDefault="003176DE">
      <w:pPr>
        <w:ind w:left="360"/>
        <w:rPr>
          <w:rFonts w:cs="David"/>
          <w:sz w:val="24"/>
          <w:rtl/>
        </w:rPr>
      </w:pPr>
      <w:r>
        <w:rPr>
          <w:rFonts w:cs="David"/>
          <w:sz w:val="24"/>
          <w:rtl/>
        </w:rPr>
        <w:t>"(ג1) בעל רישיון ידווח לרשות על כתובת מקום עיסוקו כבעל רישי</w:t>
      </w:r>
      <w:r>
        <w:rPr>
          <w:rFonts w:cs="David"/>
          <w:sz w:val="24"/>
          <w:rtl/>
        </w:rPr>
        <w:t xml:space="preserve">ון ועל כל שינוי בה, בתוך שבעה ימים מהמועד שבו החל לעסוק כבעל רישיון באותה כתובת. </w:t>
      </w:r>
    </w:p>
    <w:p w:rsidR="00000000" w:rsidRDefault="003176DE">
      <w:pPr>
        <w:ind w:left="360"/>
        <w:rPr>
          <w:rFonts w:cs="David"/>
          <w:sz w:val="24"/>
          <w:rtl/>
        </w:rPr>
      </w:pPr>
    </w:p>
    <w:p w:rsidR="00000000" w:rsidRDefault="003176DE">
      <w:pPr>
        <w:ind w:left="360"/>
        <w:rPr>
          <w:rFonts w:cs="David"/>
          <w:sz w:val="24"/>
          <w:rtl/>
        </w:rPr>
      </w:pPr>
      <w:r>
        <w:rPr>
          <w:rFonts w:cs="David"/>
          <w:sz w:val="24"/>
          <w:rtl/>
        </w:rPr>
        <w:t xml:space="preserve">(ג2) תאגיד מורשה ותאגיד בנקאי ידווחו לרשות בלא דיחוי, על סיום העסקתו של בעל רישיון שהועסק אצלם. </w:t>
      </w:r>
    </w:p>
    <w:p w:rsidR="00000000" w:rsidRDefault="003176DE">
      <w:pPr>
        <w:ind w:left="360"/>
        <w:rPr>
          <w:rFonts w:cs="David"/>
          <w:sz w:val="24"/>
          <w:rtl/>
        </w:rPr>
      </w:pPr>
    </w:p>
    <w:p w:rsidR="00000000" w:rsidRDefault="003176DE">
      <w:pPr>
        <w:ind w:left="360"/>
        <w:rPr>
          <w:rFonts w:cs="David"/>
          <w:sz w:val="24"/>
          <w:rtl/>
        </w:rPr>
      </w:pPr>
      <w:r>
        <w:rPr>
          <w:rFonts w:cs="David"/>
          <w:sz w:val="24"/>
          <w:rtl/>
        </w:rPr>
        <w:t>(ג3) תאגיד מורשה ותאגיד בנקאי יגישו לרשות ביום ה-15 בחודשים ינואר, אפריל, י</w:t>
      </w:r>
      <w:r>
        <w:rPr>
          <w:rFonts w:cs="David"/>
          <w:sz w:val="24"/>
          <w:rtl/>
        </w:rPr>
        <w:t>ולי ואוקטובר בכל שנה, דין וחשבון שבו יפורטו שמות כל בעלי רישיון שהועסקו אצלם ביום האחרון בחודש שקדם למועד הגשת הדין וחשבון, וכן שמות בעלי רישיון שהעסקתם הסתיימה לאחר מועד הגשת הדין וחשבון הקודם לפי סעיף זה; בדין וחשבון לפי סעיף קטן זה יפורטו בנפרד בעלי ריש</w:t>
      </w:r>
      <w:r>
        <w:rPr>
          <w:rFonts w:cs="David"/>
          <w:sz w:val="24"/>
          <w:rtl/>
        </w:rPr>
        <w:t>יון יועץ ובעלי רישיון מנהל תיקים";</w:t>
      </w:r>
    </w:p>
    <w:p w:rsidR="00000000" w:rsidRDefault="003176DE">
      <w:pPr>
        <w:ind w:left="360"/>
        <w:rPr>
          <w:rFonts w:cs="David"/>
          <w:sz w:val="24"/>
          <w:rtl/>
        </w:rPr>
      </w:pPr>
    </w:p>
    <w:p w:rsidR="00000000" w:rsidRDefault="003176DE">
      <w:pPr>
        <w:pStyle w:val="9"/>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בסעיף ג(1) כשיש חובת דיווח – למה אין חובת דיווח ללקוחות? למה לרשות יש חובת דיווח, וללקוחות – אין?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אני מציע לך לקבל את זה, כי הוא צודק.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r>
        <w:rPr>
          <w:rFonts w:cs="David"/>
          <w:sz w:val="24"/>
          <w:rtl/>
        </w:rPr>
        <w:tab/>
      </w:r>
    </w:p>
    <w:p w:rsidR="00000000" w:rsidRDefault="003176DE">
      <w:pPr>
        <w:rPr>
          <w:rFonts w:cs="David"/>
          <w:sz w:val="24"/>
          <w:rtl/>
        </w:rPr>
      </w:pPr>
      <w:r>
        <w:rPr>
          <w:rFonts w:cs="David"/>
          <w:sz w:val="24"/>
          <w:rtl/>
        </w:rPr>
        <w:tab/>
        <w:t>אני אגיד לך מדוע אין חובה - משום ש</w:t>
      </w:r>
      <w:r>
        <w:rPr>
          <w:rFonts w:cs="David"/>
          <w:sz w:val="24"/>
          <w:rtl/>
        </w:rPr>
        <w:t xml:space="preserve">הוא ממילא מודיע. </w:t>
      </w: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אז אם אין התנגדות – זה  התקבל.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זה הרי האינטרס שלו.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אם כך, אין ויכוח. </w:t>
      </w: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p>
    <w:p w:rsidR="00000000" w:rsidRDefault="003176DE">
      <w:pPr>
        <w:rPr>
          <w:rFonts w:cs="David"/>
          <w:sz w:val="24"/>
          <w:rtl/>
        </w:rPr>
      </w:pPr>
      <w:r>
        <w:rPr>
          <w:rFonts w:cs="David"/>
          <w:sz w:val="24"/>
          <w:rtl/>
        </w:rPr>
        <w:tab/>
        <w:t>אני ממשיכה בקריאה:</w:t>
      </w:r>
    </w:p>
    <w:p w:rsidR="00000000" w:rsidRDefault="003176DE">
      <w:pPr>
        <w:rPr>
          <w:rFonts w:cs="David"/>
          <w:sz w:val="24"/>
          <w:rtl/>
        </w:rPr>
      </w:pPr>
    </w:p>
    <w:p w:rsidR="00000000" w:rsidRDefault="003176DE">
      <w:pPr>
        <w:rPr>
          <w:rFonts w:cs="David"/>
          <w:sz w:val="24"/>
          <w:rtl/>
        </w:rPr>
      </w:pPr>
      <w:r>
        <w:rPr>
          <w:rFonts w:cs="David"/>
          <w:sz w:val="24"/>
          <w:rtl/>
        </w:rPr>
        <w:t>"(2) אחרי סעיף קטן (ו) יבוא:</w:t>
      </w:r>
    </w:p>
    <w:p w:rsidR="00000000" w:rsidRDefault="003176DE">
      <w:pPr>
        <w:rPr>
          <w:rFonts w:cs="David"/>
          <w:sz w:val="24"/>
          <w:rtl/>
        </w:rPr>
      </w:pPr>
      <w:r>
        <w:rPr>
          <w:rFonts w:cs="David"/>
          <w:sz w:val="24"/>
          <w:rtl/>
        </w:rPr>
        <w:t>"(ז) שר האוצר, בהתייעצות עם הרשות ובאישור ועדת ה</w:t>
      </w:r>
      <w:r>
        <w:rPr>
          <w:rFonts w:cs="David"/>
          <w:sz w:val="24"/>
          <w:rtl/>
        </w:rPr>
        <w:t xml:space="preserve">כספים של הכנסת, רשאי לקבוע הוראות לעניין אופן עריכתם, צורתם ומועדי הגשתם של דיווחים לפי סעיף זה, וכן לקבוע פרטים נוספים החשובים ללקוח סביר, שלגביהם ידווח בעל רישיון לרשות בדין וחשבון לפי סעיף זה או בדו"חות אחרים, הכל כפי שיקבע שר האוצר כאמור". </w:t>
      </w:r>
    </w:p>
    <w:p w:rsidR="00000000" w:rsidRDefault="003176DE">
      <w:pPr>
        <w:rPr>
          <w:rFonts w:cs="David"/>
          <w:sz w:val="24"/>
          <w:rtl/>
        </w:rPr>
      </w:pPr>
    </w:p>
    <w:p w:rsidR="00000000" w:rsidRDefault="003176DE">
      <w:pPr>
        <w:rPr>
          <w:rFonts w:cs="David"/>
          <w:sz w:val="24"/>
          <w:rtl/>
        </w:rPr>
      </w:pPr>
      <w:r>
        <w:rPr>
          <w:rFonts w:cs="David"/>
          <w:sz w:val="24"/>
          <w:rtl/>
        </w:rPr>
        <w:t xml:space="preserve">17. בסעיף </w:t>
      </w:r>
      <w:r>
        <w:rPr>
          <w:rFonts w:cs="David"/>
          <w:sz w:val="24"/>
          <w:rtl/>
        </w:rPr>
        <w:t>30(א) לחוק העיקרי –  - "   סעיף 30 עוסק בעבירת משמעת - -</w:t>
      </w:r>
    </w:p>
    <w:p w:rsidR="00000000" w:rsidRDefault="003176DE">
      <w:pPr>
        <w:numPr>
          <w:ilvl w:val="0"/>
          <w:numId w:val="5"/>
        </w:numPr>
        <w:rPr>
          <w:rFonts w:cs="David"/>
          <w:sz w:val="24"/>
          <w:rtl/>
        </w:rPr>
      </w:pPr>
      <w:r>
        <w:rPr>
          <w:rFonts w:cs="David"/>
          <w:sz w:val="24"/>
          <w:rtl/>
        </w:rPr>
        <w:t xml:space="preserve">ברישה, אחרי "בעל רישיון" יבוא "או תאגיד בנקאי"; כלומר, מחילים את כל עבירות </w:t>
      </w:r>
    </w:p>
    <w:p w:rsidR="00000000" w:rsidRDefault="003176DE">
      <w:pPr>
        <w:rPr>
          <w:rFonts w:cs="David"/>
          <w:sz w:val="24"/>
          <w:rtl/>
        </w:rPr>
      </w:pPr>
      <w:r>
        <w:rPr>
          <w:rFonts w:cs="David"/>
          <w:sz w:val="24"/>
          <w:rtl/>
        </w:rPr>
        <w:t>המשמעת לא רק על בעל רישיון אלא על גם תאגידים בנקאיים –</w:t>
      </w:r>
    </w:p>
    <w:p w:rsidR="00000000" w:rsidRDefault="003176DE">
      <w:pPr>
        <w:ind w:left="360"/>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תאגיד בנקאי לא צריך רשיון?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קריאות:</w:t>
      </w:r>
    </w:p>
    <w:p w:rsidR="00000000" w:rsidRDefault="003176DE">
      <w:pPr>
        <w:rPr>
          <w:rFonts w:cs="David"/>
          <w:sz w:val="24"/>
          <w:rtl/>
        </w:rPr>
      </w:pPr>
    </w:p>
    <w:p w:rsidR="00000000" w:rsidRDefault="003176DE">
      <w:pPr>
        <w:rPr>
          <w:rFonts w:cs="David"/>
          <w:sz w:val="24"/>
          <w:rtl/>
        </w:rPr>
      </w:pPr>
      <w:r>
        <w:rPr>
          <w:rFonts w:cs="David"/>
          <w:sz w:val="24"/>
          <w:rtl/>
        </w:rPr>
        <w:tab/>
      </w:r>
      <w:r>
        <w:rPr>
          <w:rFonts w:cs="David"/>
          <w:sz w:val="24"/>
          <w:rtl/>
        </w:rPr>
        <w:t>- - -</w:t>
      </w: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r>
        <w:rPr>
          <w:rFonts w:cs="David"/>
          <w:sz w:val="24"/>
          <w:rtl/>
        </w:rPr>
        <w:tab/>
      </w:r>
    </w:p>
    <w:p w:rsidR="00000000" w:rsidRDefault="003176DE">
      <w:pPr>
        <w:rPr>
          <w:rFonts w:cs="David"/>
          <w:sz w:val="24"/>
          <w:rtl/>
        </w:rPr>
      </w:pPr>
      <w:r>
        <w:rPr>
          <w:rFonts w:cs="David"/>
          <w:sz w:val="24"/>
          <w:rtl/>
        </w:rPr>
        <w:t xml:space="preserve">אני ממשיכה בקריאה: </w:t>
      </w:r>
    </w:p>
    <w:p w:rsidR="00000000" w:rsidRDefault="003176DE">
      <w:pPr>
        <w:rPr>
          <w:rFonts w:cs="David"/>
          <w:sz w:val="24"/>
          <w:rtl/>
        </w:rPr>
      </w:pPr>
    </w:p>
    <w:p w:rsidR="00000000" w:rsidRDefault="003176DE">
      <w:pPr>
        <w:numPr>
          <w:ilvl w:val="0"/>
          <w:numId w:val="5"/>
        </w:numPr>
        <w:rPr>
          <w:rFonts w:cs="David"/>
          <w:sz w:val="24"/>
          <w:rtl/>
        </w:rPr>
      </w:pPr>
      <w:r>
        <w:rPr>
          <w:rFonts w:cs="David"/>
          <w:sz w:val="24"/>
          <w:rtl/>
        </w:rPr>
        <w:t>בפסקה (1), אחרי "סעיפים" יבוא "7(א)(6) או (ג)(5), 8(א)(6) או (ב)(1)" ובסופה יבוא "או התחייבות שניתנה לפי הוראות סעיפים 7(ג)(1) או (2) ו- 8(ב)(2) או (3)";</w:t>
      </w:r>
    </w:p>
    <w:p w:rsidR="00000000" w:rsidRDefault="003176DE">
      <w:pPr>
        <w:numPr>
          <w:ilvl w:val="0"/>
          <w:numId w:val="5"/>
        </w:numPr>
        <w:rPr>
          <w:rFonts w:cs="David"/>
          <w:sz w:val="24"/>
          <w:rtl/>
        </w:rPr>
      </w:pPr>
      <w:r>
        <w:rPr>
          <w:rFonts w:cs="David"/>
          <w:sz w:val="24"/>
          <w:rtl/>
        </w:rPr>
        <w:t>אחרי פסקה (2) יבוא:</w:t>
      </w:r>
    </w:p>
    <w:p w:rsidR="00000000" w:rsidRDefault="003176DE">
      <w:pPr>
        <w:ind w:left="360"/>
        <w:rPr>
          <w:rFonts w:cs="David"/>
          <w:sz w:val="24"/>
          <w:rtl/>
        </w:rPr>
      </w:pPr>
      <w:r>
        <w:rPr>
          <w:rFonts w:cs="David"/>
          <w:sz w:val="24"/>
          <w:rtl/>
        </w:rPr>
        <w:t>"(3) מעסיק בייעוץ השקעות או בניהו</w:t>
      </w:r>
      <w:r>
        <w:rPr>
          <w:rFonts w:cs="David"/>
          <w:sz w:val="24"/>
          <w:rtl/>
        </w:rPr>
        <w:t xml:space="preserve">ל תיקים, אדם שאינו בעל רישיון". </w:t>
      </w:r>
    </w:p>
    <w:p w:rsidR="00000000" w:rsidRDefault="003176DE">
      <w:pPr>
        <w:rPr>
          <w:rFonts w:cs="David"/>
          <w:sz w:val="24"/>
          <w:rtl/>
        </w:rPr>
      </w:pPr>
    </w:p>
    <w:p w:rsidR="00000000" w:rsidRDefault="003176DE">
      <w:pPr>
        <w:rPr>
          <w:rFonts w:cs="David"/>
          <w:sz w:val="24"/>
          <w:rtl/>
        </w:rPr>
      </w:pPr>
      <w:r>
        <w:rPr>
          <w:rFonts w:cs="David"/>
          <w:sz w:val="24"/>
          <w:rtl/>
        </w:rPr>
        <w:t xml:space="preserve">אדם שאיננו בעל רישיון – זה ייחשב עבירת משמעת.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r>
        <w:rPr>
          <w:rFonts w:cs="David"/>
          <w:sz w:val="24"/>
          <w:rtl/>
        </w:rPr>
        <w:t>אני ממשיכה בקריאה:</w:t>
      </w:r>
    </w:p>
    <w:p w:rsidR="00000000" w:rsidRDefault="003176DE">
      <w:pPr>
        <w:rPr>
          <w:rFonts w:cs="David"/>
          <w:sz w:val="24"/>
          <w:rtl/>
        </w:rPr>
      </w:pPr>
    </w:p>
    <w:p w:rsidR="00000000" w:rsidRDefault="003176DE">
      <w:pPr>
        <w:rPr>
          <w:rFonts w:cs="David"/>
          <w:sz w:val="24"/>
          <w:rtl/>
        </w:rPr>
      </w:pPr>
      <w:r>
        <w:rPr>
          <w:rFonts w:cs="David"/>
          <w:sz w:val="24"/>
          <w:rtl/>
        </w:rPr>
        <w:t>"18. בסעיף 31(ב) לחוק העיקרי, במקום "תעביר" יבוא "יעביר יושב ראש הרשות" ואחרי "ליועץ המשפטי לממשלה יבוא "או למי שהוא הסמיכו לכך". זה העברת ראיות לכאורה ל</w:t>
      </w:r>
      <w:r>
        <w:rPr>
          <w:rFonts w:cs="David"/>
          <w:sz w:val="24"/>
          <w:rtl/>
        </w:rPr>
        <w:t xml:space="preserve">העברת משמעת. עד עכשיו הרשות היתה מעבירה את זה ליועץ המשפטי לממשלה. מבקשים פה תיקון טכני, שיושב ראש הרשות יעשה את ההעברה הזו.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לא צריך להיות משפטן, כדי לדון בעבירת משמעת? </w:t>
      </w: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p>
    <w:p w:rsidR="00000000" w:rsidRDefault="003176DE">
      <w:pPr>
        <w:rPr>
          <w:rFonts w:cs="David"/>
          <w:sz w:val="24"/>
          <w:rtl/>
        </w:rPr>
      </w:pPr>
      <w:r>
        <w:rPr>
          <w:rFonts w:cs="David"/>
          <w:sz w:val="24"/>
          <w:rtl/>
        </w:rPr>
        <w:tab/>
        <w:t xml:space="preserve">היועץ המשפטי לממשלה דן בזה.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לא, הוא מעביר </w:t>
      </w:r>
      <w:r>
        <w:rPr>
          <w:rFonts w:cs="David"/>
          <w:sz w:val="24"/>
          <w:rtl/>
        </w:rPr>
        <w:t xml:space="preserve">סמכות. הוא לא צריך להעביר סמכות למי שהוא משפטן?  זה הליך מעין שיפוטי.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p>
    <w:p w:rsidR="00000000" w:rsidRDefault="003176DE">
      <w:pPr>
        <w:rPr>
          <w:rFonts w:cs="David"/>
          <w:sz w:val="24"/>
          <w:rtl/>
        </w:rPr>
      </w:pPr>
      <w:r>
        <w:rPr>
          <w:rFonts w:cs="David"/>
          <w:sz w:val="24"/>
          <w:rtl/>
        </w:rPr>
        <w:tab/>
        <w:t xml:space="preserve">הסעיף קובע שאם התעורר חשד, יהיה מי שיושב ראש הרשות הסמיכו לכך בכתב, רשאי לחקור כל אדם שיש בידו, לדעתו, מידע על ה - -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למשל,   - - שעל אף שאין לך ריש</w:t>
      </w:r>
      <w:r>
        <w:rPr>
          <w:rFonts w:cs="David"/>
          <w:sz w:val="24"/>
          <w:rtl/>
        </w:rPr>
        <w:t>יון עריכת דין -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שרה קנדלר:</w:t>
      </w:r>
    </w:p>
    <w:p w:rsidR="00000000" w:rsidRDefault="003176DE">
      <w:pPr>
        <w:rPr>
          <w:rFonts w:cs="David"/>
          <w:sz w:val="24"/>
          <w:rtl/>
        </w:rPr>
      </w:pPr>
    </w:p>
    <w:p w:rsidR="00000000" w:rsidRDefault="003176DE">
      <w:pPr>
        <w:rPr>
          <w:rFonts w:cs="David"/>
          <w:sz w:val="24"/>
          <w:rtl/>
        </w:rPr>
      </w:pPr>
      <w:r>
        <w:rPr>
          <w:rFonts w:cs="David"/>
          <w:sz w:val="24"/>
          <w:rtl/>
        </w:rPr>
        <w:tab/>
        <w:t xml:space="preserve">אתה רוצה שהיועץ המשפטי לממשלה יצטרך להעביר למישהו שהוא משפטן?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כן.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אם ההליך הוא מעין שיפוטי, אני חושב שצריך. </w:t>
      </w:r>
    </w:p>
    <w:p w:rsidR="00000000" w:rsidRDefault="003176DE">
      <w:pPr>
        <w:rPr>
          <w:rFonts w:cs="David"/>
          <w:sz w:val="24"/>
          <w:rtl/>
        </w:rPr>
      </w:pPr>
    </w:p>
    <w:p w:rsidR="00000000" w:rsidRDefault="003176DE">
      <w:pPr>
        <w:rPr>
          <w:rFonts w:cs="David"/>
          <w:sz w:val="24"/>
          <w:u w:val="single"/>
          <w:rtl/>
        </w:rPr>
      </w:pPr>
      <w:r>
        <w:rPr>
          <w:rFonts w:cs="David"/>
          <w:sz w:val="24"/>
          <w:u w:val="single"/>
          <w:rtl/>
        </w:rPr>
        <w:t>שרה קנדלר:</w:t>
      </w:r>
    </w:p>
    <w:p w:rsidR="00000000" w:rsidRDefault="003176DE">
      <w:pPr>
        <w:rPr>
          <w:rFonts w:cs="David"/>
          <w:sz w:val="24"/>
          <w:rtl/>
        </w:rPr>
      </w:pPr>
    </w:p>
    <w:p w:rsidR="00000000" w:rsidRDefault="003176DE">
      <w:pPr>
        <w:rPr>
          <w:rFonts w:cs="David"/>
          <w:sz w:val="24"/>
          <w:rtl/>
        </w:rPr>
      </w:pPr>
      <w:r>
        <w:rPr>
          <w:rFonts w:cs="David"/>
          <w:sz w:val="24"/>
          <w:rtl/>
        </w:rPr>
        <w:tab/>
        <w:t>אבל זה לא ההליך. בוועדת משמעת יושב מי שכשיר להיות שופט. זה לא</w:t>
      </w:r>
      <w:r>
        <w:rPr>
          <w:rFonts w:cs="David"/>
          <w:sz w:val="24"/>
          <w:rtl/>
        </w:rPr>
        <w:t xml:space="preserve"> ההליך. זה ההליך שצריך להעביר לפני שזה מגיע לוועדת המשמעת. יש ליושב ראש הרשות חשדות, הוא מורה לפתוח בחקירה. יש ראיות שיש עבירה – אז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מי קובע שיש ראיות?  - משפטן. </w:t>
      </w:r>
    </w:p>
    <w:p w:rsidR="00000000" w:rsidRDefault="003176DE">
      <w:pPr>
        <w:rPr>
          <w:rFonts w:cs="David"/>
          <w:sz w:val="24"/>
          <w:rtl/>
        </w:rPr>
      </w:pPr>
    </w:p>
    <w:p w:rsidR="00000000" w:rsidRDefault="003176DE">
      <w:pPr>
        <w:rPr>
          <w:rFonts w:cs="David"/>
          <w:sz w:val="24"/>
          <w:u w:val="single"/>
          <w:rtl/>
        </w:rPr>
      </w:pPr>
      <w:r>
        <w:rPr>
          <w:rFonts w:cs="David"/>
          <w:sz w:val="24"/>
          <w:u w:val="single"/>
          <w:rtl/>
        </w:rPr>
        <w:t>שרה קנדלר:</w:t>
      </w:r>
    </w:p>
    <w:p w:rsidR="00000000" w:rsidRDefault="003176DE">
      <w:pPr>
        <w:rPr>
          <w:rFonts w:cs="David"/>
          <w:sz w:val="24"/>
          <w:rtl/>
        </w:rPr>
      </w:pPr>
      <w:r>
        <w:rPr>
          <w:rFonts w:cs="David"/>
          <w:sz w:val="24"/>
          <w:rtl/>
        </w:rPr>
        <w:tab/>
      </w:r>
    </w:p>
    <w:p w:rsidR="00000000" w:rsidRDefault="003176DE">
      <w:pPr>
        <w:rPr>
          <w:rFonts w:cs="David"/>
          <w:sz w:val="24"/>
          <w:rtl/>
        </w:rPr>
      </w:pPr>
      <w:r>
        <w:rPr>
          <w:rFonts w:cs="David"/>
          <w:sz w:val="24"/>
          <w:rtl/>
        </w:rPr>
        <w:tab/>
        <w:t xml:space="preserve">ואז הוא מעביר את זה ליועץ המשפטי, שהוא זה שקובע אם להגיש קובלנה </w:t>
      </w:r>
      <w:r>
        <w:rPr>
          <w:rFonts w:cs="David"/>
          <w:sz w:val="24"/>
          <w:rtl/>
        </w:rPr>
        <w:t xml:space="preserve">או לא. היועץ המשפטי לממשלה קובע, או מי שהוא הסמיך לעניין. רק אחרי כל זה – זה מגיע לוועדת המשמעת.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בשביל להורות על פתיחה בחקירה לא צריך להיות משפטן, עם כל הכבוד. צריך להיות עם שכל בראש ולראות את העובדות. זהו. </w:t>
      </w:r>
    </w:p>
    <w:p w:rsidR="00000000" w:rsidRDefault="003176DE">
      <w:pPr>
        <w:rPr>
          <w:rFonts w:cs="David"/>
          <w:sz w:val="24"/>
          <w:rtl/>
        </w:rPr>
      </w:pPr>
    </w:p>
    <w:p w:rsidR="00000000" w:rsidRDefault="003176DE">
      <w:pPr>
        <w:rPr>
          <w:rFonts w:cs="David"/>
          <w:sz w:val="24"/>
          <w:u w:val="single"/>
          <w:rtl/>
        </w:rPr>
      </w:pPr>
      <w:r>
        <w:rPr>
          <w:rFonts w:cs="David"/>
          <w:sz w:val="24"/>
          <w:u w:val="single"/>
          <w:rtl/>
        </w:rPr>
        <w:t>ליזה חימוביץ:</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אתה מקבל המלצה על </w:t>
      </w:r>
      <w:r>
        <w:rPr>
          <w:rFonts w:cs="David"/>
          <w:sz w:val="24"/>
          <w:rtl/>
        </w:rPr>
        <w:t xml:space="preserve">ידי המשפטנים של הרשות .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ודאי, אבל ההחלטה - -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אני לא מסכים. לחקירה – צריך אדם שיש  -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קריאות:</w:t>
      </w:r>
    </w:p>
    <w:p w:rsidR="00000000" w:rsidRDefault="003176DE">
      <w:pPr>
        <w:rPr>
          <w:rFonts w:cs="David"/>
          <w:sz w:val="24"/>
          <w:rtl/>
        </w:rPr>
      </w:pPr>
    </w:p>
    <w:p w:rsidR="00000000" w:rsidRDefault="003176DE">
      <w:pPr>
        <w:numPr>
          <w:ilvl w:val="1"/>
          <w:numId w:val="3"/>
        </w:numPr>
        <w:rPr>
          <w:rFonts w:cs="David"/>
          <w:sz w:val="24"/>
          <w:rtl/>
        </w:rPr>
      </w:pPr>
      <w:r>
        <w:rPr>
          <w:rFonts w:cs="David"/>
          <w:sz w:val="24"/>
          <w:rtl/>
        </w:rPr>
        <w:t xml:space="preserve">-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p>
    <w:p w:rsidR="00000000" w:rsidRDefault="003176DE">
      <w:pPr>
        <w:rPr>
          <w:rFonts w:cs="David"/>
          <w:sz w:val="24"/>
          <w:rtl/>
        </w:rPr>
      </w:pPr>
      <w:r>
        <w:rPr>
          <w:rFonts w:cs="David"/>
          <w:sz w:val="24"/>
          <w:rtl/>
        </w:rPr>
        <w:tab/>
        <w:t xml:space="preserve">סעיף 35 עוסק בעונשים משמעתיים. אני קוראת: </w:t>
      </w:r>
    </w:p>
    <w:p w:rsidR="00000000" w:rsidRDefault="003176DE">
      <w:pPr>
        <w:rPr>
          <w:rFonts w:cs="David"/>
          <w:sz w:val="24"/>
          <w:rtl/>
        </w:rPr>
      </w:pPr>
    </w:p>
    <w:p w:rsidR="00000000" w:rsidRDefault="003176DE">
      <w:pPr>
        <w:rPr>
          <w:rFonts w:cs="David"/>
          <w:sz w:val="24"/>
          <w:rtl/>
        </w:rPr>
      </w:pPr>
      <w:r>
        <w:rPr>
          <w:rFonts w:cs="David"/>
          <w:sz w:val="24"/>
          <w:rtl/>
        </w:rPr>
        <w:t>"תיקון סעיף 35</w:t>
      </w:r>
    </w:p>
    <w:p w:rsidR="00000000" w:rsidRDefault="003176DE">
      <w:pPr>
        <w:numPr>
          <w:ilvl w:val="0"/>
          <w:numId w:val="6"/>
        </w:numPr>
        <w:rPr>
          <w:rFonts w:cs="David"/>
          <w:sz w:val="24"/>
          <w:rtl/>
        </w:rPr>
      </w:pPr>
      <w:r>
        <w:rPr>
          <w:rFonts w:cs="David"/>
          <w:sz w:val="24"/>
          <w:rtl/>
        </w:rPr>
        <w:t xml:space="preserve">בסעיף 35(א)- </w:t>
      </w:r>
    </w:p>
    <w:p w:rsidR="00000000" w:rsidRDefault="003176DE">
      <w:pPr>
        <w:numPr>
          <w:ilvl w:val="1"/>
          <w:numId w:val="6"/>
        </w:numPr>
        <w:rPr>
          <w:rFonts w:cs="David"/>
          <w:sz w:val="24"/>
          <w:rtl/>
        </w:rPr>
      </w:pPr>
      <w:r>
        <w:rPr>
          <w:rFonts w:cs="David"/>
          <w:sz w:val="24"/>
          <w:rtl/>
        </w:rPr>
        <w:t>ברישה, אחרי "בעל הרישיון" יב</w:t>
      </w:r>
      <w:r>
        <w:rPr>
          <w:rFonts w:cs="David"/>
          <w:sz w:val="24"/>
          <w:rtl/>
        </w:rPr>
        <w:t xml:space="preserve">וא "על תאגיד בנקאי או על מי שאחראי לעבירה כאמור בסעיף 30(ג)";" – מחילים את העונשים שוועדת משמעת רשאית להטיל, גם על תאגיד בנקאי וגם על מי שאחראי לעבירה בתאגיד, שזה הדירקטור או המנהל הכללי. </w:t>
      </w:r>
    </w:p>
    <w:p w:rsidR="00000000" w:rsidRDefault="003176DE">
      <w:pPr>
        <w:numPr>
          <w:ilvl w:val="1"/>
          <w:numId w:val="6"/>
        </w:numPr>
        <w:rPr>
          <w:rFonts w:cs="David"/>
          <w:sz w:val="24"/>
          <w:rtl/>
        </w:rPr>
      </w:pPr>
      <w:r>
        <w:rPr>
          <w:rFonts w:cs="David"/>
          <w:sz w:val="24"/>
          <w:rtl/>
        </w:rPr>
        <w:t>"בפסקה (5), אחרי "רישיון" יבוא "ולגבי מי שאינו בעל רישיון – פסי</w:t>
      </w:r>
      <w:r>
        <w:rPr>
          <w:rFonts w:cs="David"/>
          <w:sz w:val="24"/>
          <w:rtl/>
        </w:rPr>
        <w:t>לה מלקבל רישיון".</w:t>
      </w:r>
    </w:p>
    <w:p w:rsidR="00000000" w:rsidRDefault="003176DE">
      <w:pPr>
        <w:rPr>
          <w:rFonts w:cs="David"/>
          <w:sz w:val="24"/>
          <w:rtl/>
        </w:rPr>
      </w:pPr>
    </w:p>
    <w:p w:rsidR="00000000" w:rsidRDefault="003176DE">
      <w:pPr>
        <w:rPr>
          <w:rFonts w:cs="David"/>
          <w:sz w:val="24"/>
          <w:rtl/>
        </w:rPr>
      </w:pPr>
      <w:r>
        <w:rPr>
          <w:rFonts w:cs="David"/>
          <w:sz w:val="24"/>
          <w:rtl/>
        </w:rPr>
        <w:t>תיקון סעיף 39</w:t>
      </w:r>
    </w:p>
    <w:p w:rsidR="00000000" w:rsidRDefault="003176DE">
      <w:pPr>
        <w:numPr>
          <w:ilvl w:val="0"/>
          <w:numId w:val="6"/>
        </w:numPr>
        <w:rPr>
          <w:rFonts w:cs="David"/>
          <w:sz w:val="24"/>
          <w:rtl/>
        </w:rPr>
      </w:pPr>
      <w:r>
        <w:rPr>
          <w:rFonts w:cs="David"/>
          <w:sz w:val="24"/>
          <w:rtl/>
        </w:rPr>
        <w:t xml:space="preserve">בסעיף 39 לחוק העיקרי – </w:t>
      </w:r>
    </w:p>
    <w:p w:rsidR="00000000" w:rsidRDefault="003176DE">
      <w:pPr>
        <w:numPr>
          <w:ilvl w:val="1"/>
          <w:numId w:val="6"/>
        </w:numPr>
        <w:rPr>
          <w:rFonts w:cs="David"/>
          <w:sz w:val="24"/>
          <w:rtl/>
        </w:rPr>
      </w:pPr>
      <w:r>
        <w:rPr>
          <w:rFonts w:cs="David"/>
          <w:sz w:val="24"/>
          <w:rtl/>
        </w:rPr>
        <w:t>במקום כותרת השוליים יבוא "עונשין"</w:t>
      </w:r>
      <w:r>
        <w:rPr>
          <w:rFonts w:cs="David"/>
          <w:sz w:val="24"/>
        </w:rPr>
        <w:t xml:space="preserve"> </w:t>
      </w:r>
      <w:r>
        <w:rPr>
          <w:rFonts w:cs="David"/>
          <w:sz w:val="24"/>
          <w:rtl/>
        </w:rPr>
        <w:t>–</w:t>
      </w:r>
      <w:r>
        <w:rPr>
          <w:rFonts w:cs="David"/>
          <w:sz w:val="24"/>
        </w:rPr>
        <w:t xml:space="preserve"> </w:t>
      </w:r>
      <w:r>
        <w:rPr>
          <w:rFonts w:cs="David"/>
          <w:sz w:val="24"/>
          <w:rtl/>
        </w:rPr>
        <w:t>כותרת השוליים היום היא: "עבירות".</w:t>
      </w:r>
    </w:p>
    <w:p w:rsidR="00000000" w:rsidRDefault="003176DE">
      <w:pPr>
        <w:numPr>
          <w:ilvl w:val="1"/>
          <w:numId w:val="6"/>
        </w:numPr>
        <w:rPr>
          <w:rFonts w:cs="David"/>
          <w:sz w:val="24"/>
          <w:rtl/>
        </w:rPr>
      </w:pPr>
      <w:r>
        <w:rPr>
          <w:rFonts w:cs="David"/>
          <w:sz w:val="24"/>
          <w:rtl/>
        </w:rPr>
        <w:t>בסעיף קטן (א), אחרי "לפי חוק זה" יבוא "וכן תאגיד בנקאי שעסק בניהול תיקים, בניגוד להוראות סעיף 9(א), או שהעסיק בשמו בי</w:t>
      </w:r>
      <w:r>
        <w:rPr>
          <w:rFonts w:cs="David"/>
          <w:sz w:val="24"/>
          <w:rtl/>
        </w:rPr>
        <w:t>יעוץ השקעות מי שאינו בעל רישיון יועץ, בניגוד להוראות סעיף 9(ב)";</w:t>
      </w:r>
    </w:p>
    <w:p w:rsidR="00000000" w:rsidRDefault="003176DE">
      <w:pPr>
        <w:numPr>
          <w:ilvl w:val="1"/>
          <w:numId w:val="6"/>
        </w:numPr>
        <w:rPr>
          <w:rFonts w:cs="David"/>
          <w:sz w:val="24"/>
          <w:rtl/>
        </w:rPr>
      </w:pPr>
      <w:r>
        <w:rPr>
          <w:rFonts w:cs="David"/>
          <w:sz w:val="24"/>
          <w:rtl/>
        </w:rPr>
        <w:t>סעיף קטן (ד)-בטל."</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יש לי הערה שנוגעת לסעיף הזה - בהמלצות ועדת בכר, זה לא סתם שבדיון הקודם הם אמרו שהחוק הזה הוא בסיס או הכנת התשתית להמלצות ועדת בכר. אחת ההמלצות המרכזיות ב</w:t>
      </w:r>
      <w:r>
        <w:rPr>
          <w:rFonts w:cs="David"/>
          <w:sz w:val="24"/>
          <w:rtl/>
        </w:rPr>
        <w:t>וועדת בכר היא שיהיה הבדל בין יועץ השקעות לבין משווק. משווק יעשה את אותה פעולה, אבל הכל – בעזרת השם. קוראים לו "משווק" – מותר לו. הוא לא צריך אישור ייעוץ, שום דבר. אני חושב שכאשר אנחנו מכינים את התשתיות, הנושא הזה של משווק צריך לבוא גם היום. אתם מגישים הצעת</w:t>
      </w:r>
      <w:r>
        <w:rPr>
          <w:rFonts w:cs="David"/>
          <w:sz w:val="24"/>
          <w:rtl/>
        </w:rPr>
        <w:t xml:space="preserve"> חוק טובה, שמטילה זכויות וחובות על יועץ, והאכיפה שלו היא פשוטה : לקרוא לו "משווק". אז תשכחו מהחוב שלכם.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אני רוצה להגיד לך: אני מכיר את המטריה הזו. אני מכיר את המשווק ואת היועץ, את הכל. בתחומים האלה שאנחנו מדברים בהם, כמעט ואין משווק. איפה הדבר</w:t>
      </w:r>
      <w:r>
        <w:rPr>
          <w:rFonts w:cs="David"/>
          <w:sz w:val="24"/>
          <w:rtl/>
        </w:rPr>
        <w:t xml:space="preserve">ים האלה תופסים? - בביטוח. שם יש משמעות למשווק. בתחום הזה, של ניירות ערך, מי שמשווק זה מי שיועץ.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 בכובע של משווק - - </w:t>
      </w:r>
    </w:p>
    <w:p w:rsidR="00000000" w:rsidRDefault="003176DE">
      <w:pPr>
        <w:rPr>
          <w:rFonts w:cs="David"/>
          <w:sz w:val="24"/>
          <w:u w:val="single"/>
          <w:rtl/>
        </w:rPr>
      </w:pPr>
    </w:p>
    <w:p w:rsidR="00000000" w:rsidRDefault="003176DE">
      <w:pPr>
        <w:rPr>
          <w:rFonts w:cs="David"/>
          <w:sz w:val="24"/>
          <w:u w:val="single"/>
          <w:rtl/>
        </w:rPr>
      </w:pPr>
      <w:r>
        <w:rPr>
          <w:rFonts w:cs="David"/>
          <w:sz w:val="24"/>
          <w:u w:val="single"/>
          <w:rtl/>
        </w:rPr>
        <w:t>קריאה:</w:t>
      </w:r>
    </w:p>
    <w:p w:rsidR="00000000" w:rsidRDefault="003176DE">
      <w:pPr>
        <w:rPr>
          <w:rFonts w:cs="David"/>
          <w:sz w:val="24"/>
          <w:rtl/>
        </w:rPr>
      </w:pPr>
    </w:p>
    <w:p w:rsidR="00000000" w:rsidRDefault="003176DE">
      <w:pPr>
        <w:ind w:left="567"/>
        <w:rPr>
          <w:rFonts w:cs="David"/>
          <w:sz w:val="24"/>
          <w:rtl/>
        </w:rPr>
      </w:pPr>
      <w:r>
        <w:rPr>
          <w:rFonts w:cs="David"/>
          <w:sz w:val="24"/>
          <w:rtl/>
        </w:rPr>
        <w:t xml:space="preserve"> -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מי שהוא יועץ השקעות גם יכול להיות משווק. מותר לו. יש לו את הרישיון, חלים עליו - -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אין רישיון לשיווק.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לא. אנחנו אומרים שמי שמנהל את התיקים ומי שעוסק בייעוץ השקעות יכול לעסוק גם בשיווק, כי חלים עליו כל הכללים. אבל לא יכול להיות משווק שלא חלים עליו הכללים האלה שדיברנו עליהם. אין דבר כזה.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אני מסכים אתך, אני רק</w:t>
      </w:r>
      <w:r>
        <w:rPr>
          <w:rFonts w:cs="David"/>
          <w:sz w:val="24"/>
          <w:rtl/>
        </w:rPr>
        <w:t xml:space="preserve"> מקווה שזה יהיה ברור בחוק.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זה ברור לחלוטין.</w:t>
      </w:r>
    </w:p>
    <w:p w:rsidR="00000000" w:rsidRDefault="003176DE">
      <w:pPr>
        <w:rPr>
          <w:rFonts w:cs="David"/>
          <w:sz w:val="24"/>
          <w:rtl/>
        </w:rPr>
      </w:pPr>
      <w:r>
        <w:rPr>
          <w:rFonts w:cs="David"/>
          <w:sz w:val="24"/>
          <w:rtl/>
        </w:rPr>
        <w:t xml:space="preserve"> </w:t>
      </w:r>
    </w:p>
    <w:p w:rsidR="00000000" w:rsidRDefault="003176DE">
      <w:pPr>
        <w:rPr>
          <w:rFonts w:cs="David"/>
          <w:sz w:val="24"/>
          <w:u w:val="single"/>
          <w:rtl/>
        </w:rPr>
      </w:pPr>
      <w:r>
        <w:rPr>
          <w:rFonts w:cs="David"/>
          <w:sz w:val="24"/>
          <w:u w:val="single"/>
          <w:rtl/>
        </w:rPr>
        <w:t>קריאה:</w:t>
      </w:r>
    </w:p>
    <w:p w:rsidR="00000000" w:rsidRDefault="003176DE">
      <w:pPr>
        <w:rPr>
          <w:rFonts w:cs="David"/>
          <w:sz w:val="24"/>
          <w:rtl/>
        </w:rPr>
      </w:pPr>
    </w:p>
    <w:p w:rsidR="00000000" w:rsidRDefault="003176DE">
      <w:pPr>
        <w:rPr>
          <w:rFonts w:cs="David"/>
          <w:sz w:val="24"/>
          <w:rtl/>
        </w:rPr>
      </w:pPr>
      <w:r>
        <w:rPr>
          <w:rFonts w:cs="David"/>
          <w:sz w:val="24"/>
          <w:rtl/>
        </w:rPr>
        <w:tab/>
        <w:t xml:space="preserve">זה לא יהיה מחר.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זה לא יהיה מחר.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קריאה:</w:t>
      </w:r>
    </w:p>
    <w:p w:rsidR="00000000" w:rsidRDefault="003176DE">
      <w:pPr>
        <w:rPr>
          <w:rFonts w:cs="David"/>
          <w:sz w:val="24"/>
          <w:rtl/>
        </w:rPr>
      </w:pPr>
    </w:p>
    <w:p w:rsidR="00000000" w:rsidRDefault="003176DE">
      <w:pPr>
        <w:rPr>
          <w:rFonts w:cs="David"/>
          <w:sz w:val="24"/>
          <w:rtl/>
        </w:rPr>
      </w:pPr>
      <w:r>
        <w:rPr>
          <w:rFonts w:cs="David"/>
          <w:sz w:val="24"/>
          <w:rtl/>
        </w:rPr>
        <w:tab/>
        <w:t xml:space="preserve">מחר זה הולך להשתנות.  - -סוכני ביטוח. </w:t>
      </w: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מה שיהיה מחר - יהיה מחר. מה שיהיה בכר – יהיה בכר. כרגע אנחנו לפני כן,</w:t>
      </w:r>
      <w:r>
        <w:rPr>
          <w:rFonts w:cs="David"/>
          <w:sz w:val="24"/>
          <w:rtl/>
        </w:rPr>
        <w:t xml:space="preserve"> ומה שנכנס לכאן לא ייצא מכאן אותו הדבר. </w:t>
      </w: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p>
    <w:p w:rsidR="00000000" w:rsidRDefault="003176DE">
      <w:pPr>
        <w:rPr>
          <w:rFonts w:cs="David"/>
          <w:sz w:val="24"/>
          <w:rtl/>
        </w:rPr>
      </w:pPr>
      <w:r>
        <w:rPr>
          <w:rFonts w:cs="David"/>
          <w:sz w:val="24"/>
          <w:rtl/>
        </w:rPr>
        <w:tab/>
        <w:t>אני ממשיכה בקריאה:</w:t>
      </w:r>
    </w:p>
    <w:p w:rsidR="00000000" w:rsidRDefault="003176DE">
      <w:pPr>
        <w:rPr>
          <w:rFonts w:cs="David"/>
          <w:sz w:val="24"/>
          <w:rtl/>
        </w:rPr>
      </w:pPr>
      <w:r>
        <w:rPr>
          <w:rFonts w:cs="David"/>
          <w:sz w:val="24"/>
          <w:rtl/>
        </w:rPr>
        <w:t>"תיקון סעיף 41</w:t>
      </w:r>
    </w:p>
    <w:p w:rsidR="00000000" w:rsidRDefault="003176DE">
      <w:pPr>
        <w:numPr>
          <w:ilvl w:val="0"/>
          <w:numId w:val="6"/>
        </w:numPr>
        <w:rPr>
          <w:rFonts w:cs="David"/>
          <w:sz w:val="24"/>
          <w:rtl/>
        </w:rPr>
      </w:pPr>
      <w:r>
        <w:rPr>
          <w:rFonts w:cs="David"/>
          <w:sz w:val="24"/>
          <w:rtl/>
        </w:rPr>
        <w:t xml:space="preserve">בסעיף 41 לחוק העיקרי – </w:t>
      </w:r>
    </w:p>
    <w:p w:rsidR="00000000" w:rsidRDefault="003176DE">
      <w:pPr>
        <w:rPr>
          <w:rFonts w:cs="David"/>
          <w:sz w:val="24"/>
          <w:rtl/>
        </w:rPr>
      </w:pPr>
    </w:p>
    <w:p w:rsidR="00000000" w:rsidRDefault="003176DE">
      <w:pPr>
        <w:numPr>
          <w:ilvl w:val="1"/>
          <w:numId w:val="6"/>
        </w:numPr>
        <w:rPr>
          <w:rFonts w:cs="David"/>
          <w:sz w:val="24"/>
          <w:rtl/>
        </w:rPr>
      </w:pPr>
      <w:r>
        <w:rPr>
          <w:rFonts w:cs="David"/>
          <w:sz w:val="24"/>
          <w:rtl/>
        </w:rPr>
        <w:t>האמור בו יסומן "(א)", ובו, בסופו יבוא "וכן לקבוע הוראות בדבר הפרשי הצמדה וריבית שישולמו בשל פיגור בתשלום אגרות לפי סעיף זה, ובדבר החלת</w:t>
      </w:r>
      <w:r>
        <w:rPr>
          <w:rFonts w:cs="David"/>
          <w:sz w:val="24"/>
          <w:rtl/>
        </w:rPr>
        <w:t xml:space="preserve"> פקודת המסים (גביה) על גביית אגרות והפרשי הצמדה וריבית כאמור".;</w:t>
      </w:r>
    </w:p>
    <w:p w:rsidR="00000000" w:rsidRDefault="003176DE">
      <w:pPr>
        <w:numPr>
          <w:ilvl w:val="1"/>
          <w:numId w:val="6"/>
        </w:numPr>
        <w:rPr>
          <w:rFonts w:cs="David"/>
          <w:sz w:val="24"/>
          <w:rtl/>
        </w:rPr>
      </w:pPr>
      <w:r>
        <w:rPr>
          <w:rFonts w:cs="David"/>
          <w:sz w:val="24"/>
          <w:rtl/>
        </w:rPr>
        <w:t>אחרי סעיף קטן (א) יבוא:</w:t>
      </w:r>
    </w:p>
    <w:p w:rsidR="00000000" w:rsidRDefault="003176DE">
      <w:pPr>
        <w:ind w:left="1080"/>
        <w:rPr>
          <w:rFonts w:cs="David"/>
          <w:sz w:val="24"/>
          <w:rtl/>
        </w:rPr>
      </w:pPr>
      <w:r>
        <w:rPr>
          <w:rFonts w:cs="David"/>
          <w:sz w:val="24"/>
          <w:rtl/>
        </w:rPr>
        <w:t>"(ב) לא שילם בעל רישיון אגרה שהיה עליו לשלמה לפי הוראות סעיף קטן (א), בתוך שנה מהמועד שנקבע לתשלומה לפי הוראות הסעיף הקטן האמור, יותלה רישיונו החל במועד שנקבע לכך ל</w:t>
      </w:r>
      <w:r>
        <w:rPr>
          <w:rFonts w:cs="David"/>
          <w:sz w:val="24"/>
          <w:rtl/>
        </w:rPr>
        <w:t xml:space="preserve">כך בהתראה שנמסרה לו מאת הרשות עד לתשלום האגרה בתוספת הפרשי הצמדה וריבית לפי הוראות אותו סעיף; בעל רישיון שרישיונו הותלה לפי הוראות סעיף קטן זה, יודיע על כך מיד בכתב ללקוחותיו.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אם יש לו ערעור על גובה האגרה, או על העבודה שהוא שילם או לא – גם  </w:t>
      </w:r>
      <w:r>
        <w:rPr>
          <w:rFonts w:cs="David"/>
          <w:sz w:val="24"/>
          <w:rtl/>
        </w:rPr>
        <w:t xml:space="preserve">מותלה הרשיון? אם יש לו ויכוח עם הרשות שטוענת שהוא לא שילם, והוא טוען שהוא שילם?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לא מתלים לו.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איפה זה כתוב בחוק? בינתיים הזמן עבר.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אם הוא בא ואומר לנו, אנחנו לא אטומים.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על כמה כסף מדובר? </w:t>
      </w:r>
    </w:p>
    <w:p w:rsidR="00000000" w:rsidRDefault="003176DE">
      <w:pPr>
        <w:rPr>
          <w:rFonts w:cs="David"/>
          <w:sz w:val="24"/>
          <w:u w:val="single"/>
          <w:rtl/>
        </w:rPr>
      </w:pPr>
    </w:p>
    <w:p w:rsidR="00000000" w:rsidRDefault="003176DE">
      <w:pPr>
        <w:rPr>
          <w:rFonts w:cs="David"/>
          <w:sz w:val="24"/>
          <w:u w:val="single"/>
          <w:rtl/>
        </w:rPr>
      </w:pPr>
      <w:r>
        <w:rPr>
          <w:rFonts w:cs="David"/>
          <w:sz w:val="24"/>
          <w:u w:val="single"/>
          <w:rtl/>
        </w:rPr>
        <w:t>קר</w:t>
      </w:r>
      <w:r>
        <w:rPr>
          <w:rFonts w:cs="David"/>
          <w:sz w:val="24"/>
          <w:u w:val="single"/>
          <w:rtl/>
        </w:rPr>
        <w:t>יאה:</w:t>
      </w:r>
    </w:p>
    <w:p w:rsidR="00000000" w:rsidRDefault="003176DE">
      <w:pPr>
        <w:rPr>
          <w:rFonts w:cs="David"/>
          <w:sz w:val="24"/>
          <w:rtl/>
        </w:rPr>
      </w:pPr>
    </w:p>
    <w:p w:rsidR="00000000" w:rsidRDefault="003176DE">
      <w:pPr>
        <w:rPr>
          <w:rFonts w:cs="David"/>
          <w:sz w:val="24"/>
          <w:rtl/>
        </w:rPr>
      </w:pPr>
      <w:r>
        <w:rPr>
          <w:rFonts w:cs="David"/>
          <w:sz w:val="24"/>
          <w:rtl/>
        </w:rPr>
        <w:tab/>
        <w:t xml:space="preserve">זו אגרה של 380 שקל. </w:t>
      </w:r>
    </w:p>
    <w:p w:rsidR="00000000" w:rsidRDefault="003176DE">
      <w:pPr>
        <w:rPr>
          <w:rFonts w:cs="David"/>
          <w:sz w:val="24"/>
          <w:rtl/>
        </w:rPr>
      </w:pPr>
    </w:p>
    <w:p w:rsidR="00000000" w:rsidRDefault="003176DE">
      <w:pPr>
        <w:rPr>
          <w:rFonts w:cs="David"/>
          <w:sz w:val="24"/>
          <w:u w:val="single"/>
          <w:rtl/>
        </w:rPr>
      </w:pPr>
      <w:r>
        <w:rPr>
          <w:rFonts w:cs="David"/>
          <w:sz w:val="24"/>
          <w:u w:val="single"/>
          <w:rtl/>
        </w:rPr>
        <w:t xml:space="preserve"> 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אני אומר שאם  אוטומטית מותלה הרשיון, כאשר עובר זמן – ופה זה כתוב כך, אני אומר שזה נכון למקרים שהוא באמת לא שילם, אבל אם יש לו ויכוח עם הרשות, אם הוא חושב שהאגרה שהטילו עליו יותר מדי גבוהה, נניח.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שרה קנדלר:</w:t>
      </w:r>
    </w:p>
    <w:p w:rsidR="00000000" w:rsidRDefault="003176DE">
      <w:pPr>
        <w:rPr>
          <w:rFonts w:cs="David"/>
          <w:sz w:val="24"/>
          <w:rtl/>
        </w:rPr>
      </w:pPr>
    </w:p>
    <w:p w:rsidR="00000000" w:rsidRDefault="003176DE">
      <w:pPr>
        <w:rPr>
          <w:rFonts w:cs="David"/>
          <w:sz w:val="24"/>
          <w:rtl/>
        </w:rPr>
      </w:pPr>
      <w:r>
        <w:rPr>
          <w:rFonts w:cs="David"/>
          <w:sz w:val="24"/>
          <w:rtl/>
        </w:rPr>
        <w:tab/>
        <w:t>זה</w:t>
      </w:r>
      <w:r>
        <w:rPr>
          <w:rFonts w:cs="David"/>
          <w:sz w:val="24"/>
          <w:rtl/>
        </w:rPr>
        <w:t xml:space="preserve"> קבוע בתקנות.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אז אולי נתתי דוגמה לא טובה, אבל אני רוצה ליצור מנגנון שכשיש ויכוח בין בעל הרשיון לרשות, לא מתלים לו את הרישיון כעונש. </w:t>
      </w:r>
    </w:p>
    <w:p w:rsidR="00000000" w:rsidRDefault="003176DE">
      <w:pPr>
        <w:rPr>
          <w:rFonts w:cs="David"/>
          <w:sz w:val="24"/>
          <w:rtl/>
        </w:rPr>
      </w:pPr>
    </w:p>
    <w:p w:rsidR="00000000" w:rsidRDefault="003176DE">
      <w:pPr>
        <w:rPr>
          <w:rFonts w:cs="David"/>
          <w:sz w:val="24"/>
          <w:u w:val="single"/>
          <w:rtl/>
        </w:rPr>
      </w:pPr>
      <w:r>
        <w:rPr>
          <w:rFonts w:cs="David"/>
          <w:sz w:val="24"/>
          <w:u w:val="single"/>
          <w:rtl/>
        </w:rPr>
        <w:t>שרה קנדלר:</w:t>
      </w:r>
    </w:p>
    <w:p w:rsidR="00000000" w:rsidRDefault="003176DE">
      <w:pPr>
        <w:rPr>
          <w:rFonts w:cs="David"/>
          <w:sz w:val="24"/>
          <w:rtl/>
        </w:rPr>
      </w:pPr>
    </w:p>
    <w:p w:rsidR="00000000" w:rsidRDefault="003176DE">
      <w:pPr>
        <w:rPr>
          <w:rFonts w:cs="David"/>
          <w:sz w:val="24"/>
          <w:rtl/>
        </w:rPr>
      </w:pPr>
      <w:r>
        <w:rPr>
          <w:rFonts w:cs="David"/>
          <w:sz w:val="24"/>
          <w:rtl/>
        </w:rPr>
        <w:tab/>
        <w:t>קודם כל, לא עשינו את זה מיידית.  נתנו לו שנה שלמה. דבר שני – כתבנו שתהיה התראה. אז כאשר הוא יק</w:t>
      </w:r>
      <w:r>
        <w:rPr>
          <w:rFonts w:cs="David"/>
          <w:sz w:val="24"/>
          <w:rtl/>
        </w:rPr>
        <w:t xml:space="preserve">בל התראה.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u w:val="single"/>
          <w:rtl/>
        </w:rPr>
      </w:pPr>
    </w:p>
    <w:p w:rsidR="00000000" w:rsidRDefault="003176DE">
      <w:pPr>
        <w:numPr>
          <w:ilvl w:val="1"/>
          <w:numId w:val="3"/>
        </w:numPr>
        <w:rPr>
          <w:rFonts w:cs="David"/>
          <w:sz w:val="24"/>
          <w:rtl/>
        </w:rPr>
      </w:pPr>
      <w:r>
        <w:rPr>
          <w:rFonts w:cs="David"/>
          <w:sz w:val="24"/>
          <w:rtl/>
        </w:rPr>
        <w:t xml:space="preserve">-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זה לא הולך ככה. </w:t>
      </w:r>
    </w:p>
    <w:p w:rsidR="00000000" w:rsidRDefault="003176DE">
      <w:pPr>
        <w:rPr>
          <w:rFonts w:cs="David"/>
          <w:sz w:val="24"/>
          <w:u w:val="single"/>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אל תגיד לי שזה לא הולך ככה. ככה זה הולך. -- - צרות שהמדינה הזו עושה לאזרחים שלה. תאמין לי.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שתדע – אני לא קובע מיידית שמי שלא שילם – מייד מתלים לו את הרישיון. גם אין לי סמכ</w:t>
      </w:r>
      <w:r>
        <w:rPr>
          <w:rFonts w:cs="David"/>
          <w:sz w:val="24"/>
          <w:rtl/>
        </w:rPr>
        <w:t xml:space="preserve">ות לעשות את זה אני אגיד לך איך זה הולך ברשות. אני צריך להביא את זה למליאה, והמליאה צריכה לאשר את זה. אני לא מתלה רישיון ככה כלאחר יד.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לפי מה שכתוב בחוק – אין לך סמכות, ואם עברה שנה – הרישיון שלו יותלה, אוטומטית. </w:t>
      </w: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p>
    <w:p w:rsidR="00000000" w:rsidRDefault="003176DE">
      <w:pPr>
        <w:rPr>
          <w:rFonts w:cs="David"/>
          <w:sz w:val="24"/>
          <w:rtl/>
        </w:rPr>
      </w:pPr>
      <w:r>
        <w:rPr>
          <w:rFonts w:cs="David"/>
          <w:sz w:val="24"/>
          <w:rtl/>
        </w:rPr>
        <w:tab/>
        <w:t>אני ממשיכה בקר</w:t>
      </w:r>
      <w:r>
        <w:rPr>
          <w:rFonts w:cs="David"/>
          <w:sz w:val="24"/>
          <w:rtl/>
        </w:rPr>
        <w:t>יאה:</w:t>
      </w:r>
    </w:p>
    <w:p w:rsidR="00000000" w:rsidRDefault="003176DE">
      <w:pPr>
        <w:rPr>
          <w:rFonts w:cs="David"/>
          <w:sz w:val="24"/>
          <w:rtl/>
        </w:rPr>
      </w:pPr>
      <w:r>
        <w:rPr>
          <w:rFonts w:cs="David"/>
          <w:sz w:val="24"/>
          <w:rtl/>
        </w:rPr>
        <w:tab/>
        <w:t xml:space="preserve">"(ג) חידוש רישיון שבוטל או שהותלה לפי חוק זה יותנה בתשלום חובותיו של בעל הרישיון בשל אי תשלום אגרה או בשל אי תשלום הפרשי הצמדה וריבית, שהיה חייב בתשלומם לפי הוראות סעיף קטן (א)". </w:t>
      </w:r>
    </w:p>
    <w:p w:rsidR="00000000" w:rsidRDefault="003176DE">
      <w:pPr>
        <w:rPr>
          <w:rFonts w:cs="David"/>
          <w:sz w:val="24"/>
          <w:rtl/>
        </w:rPr>
      </w:pPr>
    </w:p>
    <w:p w:rsidR="00000000" w:rsidRDefault="003176DE">
      <w:pPr>
        <w:numPr>
          <w:ilvl w:val="0"/>
          <w:numId w:val="6"/>
        </w:numPr>
        <w:rPr>
          <w:rFonts w:cs="David"/>
          <w:sz w:val="24"/>
          <w:rtl/>
        </w:rPr>
      </w:pPr>
      <w:r>
        <w:rPr>
          <w:rFonts w:cs="David"/>
          <w:sz w:val="24"/>
          <w:rtl/>
        </w:rPr>
        <w:t xml:space="preserve">בסעיף 48 לחוק העיקרי – </w:t>
      </w:r>
    </w:p>
    <w:p w:rsidR="00000000" w:rsidRDefault="003176DE">
      <w:pPr>
        <w:numPr>
          <w:ilvl w:val="1"/>
          <w:numId w:val="6"/>
        </w:numPr>
        <w:rPr>
          <w:rFonts w:cs="David"/>
          <w:sz w:val="24"/>
          <w:rtl/>
        </w:rPr>
      </w:pPr>
      <w:r>
        <w:rPr>
          <w:rFonts w:cs="David"/>
          <w:sz w:val="24"/>
          <w:rtl/>
        </w:rPr>
        <w:t>אחרי סעיף קטן (ג) יבוא:</w:t>
      </w:r>
    </w:p>
    <w:p w:rsidR="00000000" w:rsidRDefault="003176DE">
      <w:pPr>
        <w:ind w:left="1080"/>
        <w:rPr>
          <w:rFonts w:cs="David"/>
          <w:sz w:val="24"/>
          <w:rtl/>
        </w:rPr>
      </w:pPr>
      <w:r>
        <w:rPr>
          <w:rFonts w:cs="David"/>
          <w:sz w:val="24"/>
          <w:rtl/>
        </w:rPr>
        <w:t xml:space="preserve">"(ג1) הוראות </w:t>
      </w:r>
      <w:r>
        <w:rPr>
          <w:rFonts w:cs="David"/>
          <w:sz w:val="24"/>
          <w:rtl/>
        </w:rPr>
        <w:t>סעיפים קטנים (ב) ו- (ג) יחולו על מי שהגיש בקשה לקבלת רישיון בפטור מבחינות כאמור באותם סעיפים קטנים, עד יום תחילתו של חוק הסדרת העיסוק (תיקון מס' 8), התשס"ה-2004";</w:t>
      </w:r>
    </w:p>
    <w:p w:rsidR="00000000" w:rsidRDefault="003176DE">
      <w:pPr>
        <w:numPr>
          <w:ilvl w:val="1"/>
          <w:numId w:val="6"/>
        </w:numPr>
        <w:rPr>
          <w:rFonts w:cs="David"/>
          <w:sz w:val="24"/>
          <w:rtl/>
        </w:rPr>
      </w:pPr>
      <w:r>
        <w:rPr>
          <w:rFonts w:cs="David"/>
          <w:sz w:val="24"/>
          <w:rtl/>
        </w:rPr>
        <w:t xml:space="preserve">סעיף קטן (ה) – בטל". </w:t>
      </w:r>
    </w:p>
    <w:p w:rsidR="00000000" w:rsidRDefault="003176DE">
      <w:pPr>
        <w:rPr>
          <w:rFonts w:cs="David"/>
          <w:sz w:val="24"/>
          <w:rtl/>
        </w:rPr>
      </w:pPr>
    </w:p>
    <w:p w:rsidR="00000000" w:rsidRDefault="003176DE">
      <w:pPr>
        <w:rPr>
          <w:rFonts w:cs="David"/>
          <w:sz w:val="24"/>
          <w:rtl/>
        </w:rPr>
      </w:pPr>
      <w:r>
        <w:rPr>
          <w:rFonts w:cs="David"/>
          <w:sz w:val="24"/>
          <w:rtl/>
        </w:rPr>
        <w:t>אני אקרא את סעיף קטן (ה): "הרשות מוסמכת לתת רישיון לניהול תיקים או</w:t>
      </w:r>
      <w:r>
        <w:rPr>
          <w:rFonts w:cs="David"/>
          <w:sz w:val="24"/>
          <w:rtl/>
        </w:rPr>
        <w:t xml:space="preserve"> לייעוץ השקעות:</w:t>
      </w:r>
    </w:p>
    <w:p w:rsidR="00000000" w:rsidRDefault="003176DE">
      <w:pPr>
        <w:numPr>
          <w:ilvl w:val="0"/>
          <w:numId w:val="8"/>
        </w:numPr>
        <w:rPr>
          <w:rFonts w:cs="David"/>
          <w:sz w:val="24"/>
          <w:rtl/>
        </w:rPr>
      </w:pPr>
      <w:r>
        <w:rPr>
          <w:rFonts w:cs="David"/>
          <w:sz w:val="24"/>
          <w:rtl/>
        </w:rPr>
        <w:t xml:space="preserve">מטעמים מיוחדים, למי שאינו ממלא אחר תנאי מהתנאים שבסעיפים קטנים (ב) ו-(ג9 או שבסעיפים 7 ו-8. </w:t>
      </w:r>
    </w:p>
    <w:p w:rsidR="00000000" w:rsidRDefault="003176DE">
      <w:pPr>
        <w:numPr>
          <w:ilvl w:val="0"/>
          <w:numId w:val="8"/>
        </w:numPr>
        <w:rPr>
          <w:rFonts w:cs="David"/>
          <w:sz w:val="24"/>
          <w:rtl/>
        </w:rPr>
      </w:pPr>
      <w:r>
        <w:rPr>
          <w:rFonts w:cs="David"/>
          <w:sz w:val="24"/>
          <w:rtl/>
        </w:rPr>
        <w:t xml:space="preserve">למי שעסק בניהול תיקים או בייעוץ השקעות מחוץ לישראל אם שוכנע שלאור דיני ניירות הערך הקיימים במדינה שבה עסק כאמור ניתן – כשיר לפי חוק זה". </w:t>
      </w:r>
    </w:p>
    <w:p w:rsidR="00000000" w:rsidRDefault="003176DE">
      <w:pPr>
        <w:rPr>
          <w:rFonts w:cs="David"/>
          <w:sz w:val="24"/>
          <w:rtl/>
        </w:rPr>
      </w:pPr>
    </w:p>
    <w:p w:rsidR="00000000" w:rsidRDefault="003176DE">
      <w:pPr>
        <w:ind w:left="360"/>
        <w:rPr>
          <w:rFonts w:cs="David"/>
          <w:sz w:val="24"/>
          <w:rtl/>
        </w:rPr>
      </w:pPr>
      <w:r>
        <w:rPr>
          <w:rFonts w:cs="David"/>
          <w:sz w:val="24"/>
          <w:rtl/>
        </w:rPr>
        <w:t xml:space="preserve">הסעיף הקטן הזה יבוטל, אבל קבענו בהצעת החוק, בסעיף 6  - אפשרות של מתן רישיון במקרים מיוחדים. </w:t>
      </w:r>
    </w:p>
    <w:p w:rsidR="00000000" w:rsidRDefault="003176DE">
      <w:pPr>
        <w:rPr>
          <w:rFonts w:cs="David"/>
          <w:sz w:val="24"/>
          <w:rtl/>
        </w:rPr>
      </w:pPr>
    </w:p>
    <w:p w:rsidR="00000000" w:rsidRDefault="003176DE">
      <w:pPr>
        <w:numPr>
          <w:ilvl w:val="0"/>
          <w:numId w:val="6"/>
        </w:numPr>
        <w:rPr>
          <w:rFonts w:cs="David"/>
          <w:sz w:val="24"/>
          <w:rtl/>
        </w:rPr>
      </w:pPr>
      <w:r>
        <w:rPr>
          <w:rFonts w:cs="David"/>
          <w:sz w:val="24"/>
          <w:rtl/>
        </w:rPr>
        <w:t>תחילתו של סעיף 27(ג3) לחוק העיקיר, כנוסחו בסעיף 16(1) לחוק זה, 60 ימים מיום תחילת פרסומו של חוק זה.</w:t>
      </w:r>
    </w:p>
    <w:p w:rsidR="00000000" w:rsidRDefault="003176DE">
      <w:pPr>
        <w:rPr>
          <w:rFonts w:cs="David"/>
          <w:sz w:val="24"/>
          <w:rtl/>
        </w:rPr>
      </w:pPr>
    </w:p>
    <w:p w:rsidR="00000000" w:rsidRDefault="003176DE">
      <w:pPr>
        <w:rPr>
          <w:rFonts w:cs="David"/>
          <w:sz w:val="24"/>
          <w:rtl/>
        </w:rPr>
      </w:pPr>
      <w:r>
        <w:rPr>
          <w:rFonts w:cs="David"/>
          <w:sz w:val="24"/>
          <w:rtl/>
        </w:rPr>
        <w:t xml:space="preserve">תחולה והוראות מעבר </w:t>
      </w:r>
    </w:p>
    <w:p w:rsidR="00000000" w:rsidRDefault="003176DE">
      <w:pPr>
        <w:rPr>
          <w:rFonts w:cs="David"/>
          <w:sz w:val="24"/>
          <w:rtl/>
        </w:rPr>
      </w:pPr>
    </w:p>
    <w:p w:rsidR="00000000" w:rsidRDefault="003176DE">
      <w:pPr>
        <w:numPr>
          <w:ilvl w:val="0"/>
          <w:numId w:val="6"/>
        </w:numPr>
        <w:rPr>
          <w:rFonts w:cs="David"/>
          <w:sz w:val="24"/>
          <w:rtl/>
        </w:rPr>
      </w:pPr>
      <w:r>
        <w:rPr>
          <w:rFonts w:cs="David"/>
          <w:sz w:val="24"/>
          <w:rtl/>
        </w:rPr>
        <w:t>(א) מי שערב יום תחילתו של חוק זה</w:t>
      </w:r>
      <w:r>
        <w:rPr>
          <w:rFonts w:cs="David"/>
          <w:sz w:val="24"/>
          <w:rtl/>
        </w:rPr>
        <w:t xml:space="preserve">  (בסעיף זה – יום התחילה) עסק בייעוץ השקעות או בניהול תיקי השקעות בלי שהיה בידו רישיון לכך, לפי הוראות סעיף 3(א)(3) לחוק העיקרי כנוסחו ערב יום התחילה, והמשיך לעסוק בייעוץ או בניהול כאמור לאחר יום התחילה לפי הוראות סעיף 3(א)(3) כנוסחו בסעיף 2(1)(ב) לחוק זה,</w:t>
      </w:r>
      <w:r>
        <w:rPr>
          <w:rFonts w:cs="David"/>
          <w:sz w:val="24"/>
          <w:rtl/>
        </w:rPr>
        <w:t xml:space="preserve"> יחולו עליו הוראות סעיף 3(א1) לחוק העיקרי כנוסחו בסעיף 2(2) לחוק זה גם לגבי לקוחות שהיו לקוחותיו ערב יום התחילה, ואולם תחילת הוראות הסעיף האמור לגבי אותם לקוחות תהיה בתום 60 ימים מיום התחילה. </w:t>
      </w:r>
    </w:p>
    <w:p w:rsidR="00000000" w:rsidRDefault="003176DE">
      <w:pPr>
        <w:rPr>
          <w:rFonts w:cs="David"/>
          <w:sz w:val="24"/>
          <w:rtl/>
        </w:rPr>
      </w:pPr>
    </w:p>
    <w:p w:rsidR="00000000" w:rsidRDefault="003176DE">
      <w:pPr>
        <w:ind w:left="750"/>
        <w:rPr>
          <w:rFonts w:cs="David"/>
          <w:sz w:val="24"/>
          <w:rtl/>
        </w:rPr>
      </w:pPr>
      <w:r>
        <w:rPr>
          <w:rFonts w:cs="David"/>
          <w:sz w:val="24"/>
          <w:rtl/>
        </w:rPr>
        <w:t xml:space="preserve">(ב) הוראות סעיף ב) הוראות סעיף 4(ג)(2) ו- (3) לחוק זה, יחולו, </w:t>
      </w:r>
      <w:r>
        <w:rPr>
          <w:rFonts w:cs="David"/>
          <w:sz w:val="24"/>
          <w:rtl/>
        </w:rPr>
        <w:t xml:space="preserve">לגבי ניירות ערך שהיו בהחזקתו של בעל רישיון ערב יום התחילה לפי הוראות סעיף 4(ג)(2) או (3) כנוסחו ערב יום התחילה, בתום 60 ימים מיום התחילה; ואולם, אם חלה על בעל הרישיון חובה להעביר את ניירות הערך לנאמנות עיוורת לפי הוראות סעיף 4(ג)(2) כנוסחו בסעיף 3(1) לחוק </w:t>
      </w:r>
      <w:r>
        <w:rPr>
          <w:rFonts w:cs="David"/>
          <w:sz w:val="24"/>
          <w:rtl/>
        </w:rPr>
        <w:t xml:space="preserve">זה, רשאי הוא להעבירם לנאמנות עיוורת כאמור בתוך 7 ימים מתום 60 הימים האמורים. </w:t>
      </w:r>
    </w:p>
    <w:p w:rsidR="00000000" w:rsidRDefault="003176DE">
      <w:pPr>
        <w:rPr>
          <w:rFonts w:cs="David"/>
          <w:sz w:val="24"/>
          <w:rtl/>
        </w:rPr>
      </w:pPr>
    </w:p>
    <w:p w:rsidR="00000000" w:rsidRDefault="003176DE">
      <w:pPr>
        <w:rPr>
          <w:rFonts w:cs="David"/>
          <w:sz w:val="24"/>
          <w:rtl/>
        </w:rPr>
      </w:pPr>
      <w:r>
        <w:rPr>
          <w:rFonts w:cs="David"/>
          <w:sz w:val="24"/>
          <w:rtl/>
        </w:rPr>
        <w:tab/>
        <w:t>(ג) על אף הוראו סעיף 8()(5 לחוק העיקרי כנוסחו בסעיף 5(1)צ לחוק זה, מי שעסק כיועץ השקעות בהיותו בעל רישיון יועץ במשך שלוש שנים, מהן שנתיים רצופות לפחות בתכוף לפני יום התחילה, פט</w:t>
      </w:r>
      <w:r>
        <w:rPr>
          <w:rFonts w:cs="David"/>
          <w:sz w:val="24"/>
          <w:rtl/>
        </w:rPr>
        <w:t xml:space="preserve">ור מחובת התמחות לצורך קבלת רישיון מנהל תיקים כאמור באותו סעיף. </w:t>
      </w:r>
    </w:p>
    <w:p w:rsidR="00000000" w:rsidRDefault="003176DE">
      <w:pPr>
        <w:rPr>
          <w:rFonts w:cs="David"/>
          <w:sz w:val="24"/>
          <w:rtl/>
        </w:rPr>
      </w:pPr>
    </w:p>
    <w:p w:rsidR="00000000" w:rsidRDefault="003176DE">
      <w:pPr>
        <w:rPr>
          <w:rFonts w:cs="David"/>
          <w:sz w:val="24"/>
          <w:rtl/>
        </w:rPr>
      </w:pPr>
      <w:r>
        <w:rPr>
          <w:rFonts w:cs="David"/>
          <w:sz w:val="24"/>
          <w:rtl/>
        </w:rPr>
        <w:tab/>
        <w:t xml:space="preserve">(ד) על אף הוראות סעיף 27 (ג1) לחוק העיקרי כנוסחו בסעיף 16(1) לחוק זה, מי שביום התחילה היה בעל רישיון לפי הוראות החוק העיקרי כנוסחו ערב יום התחילה, ידווח לרשות, כהגדרתה בחוק העיקרי, על כתובת </w:t>
      </w:r>
      <w:r>
        <w:rPr>
          <w:rFonts w:cs="David"/>
          <w:sz w:val="24"/>
          <w:rtl/>
        </w:rPr>
        <w:t>מקום עיסוקו כבעל רישיון, בתוך 60 ימים מיום התחילה.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u w:val="single"/>
          <w:rtl/>
        </w:rPr>
      </w:pPr>
      <w:r>
        <w:rPr>
          <w:rFonts w:cs="David"/>
          <w:sz w:val="24"/>
          <w:rtl/>
        </w:rPr>
        <w:tab/>
        <w:t xml:space="preserve"> תם ולא נשלם. רבותיי, תודיעו לוועדה על הסכמות. </w:t>
      </w:r>
    </w:p>
    <w:p w:rsidR="00000000" w:rsidRDefault="003176DE">
      <w:pPr>
        <w:rPr>
          <w:rFonts w:cs="David"/>
          <w:sz w:val="24"/>
          <w:u w:val="single"/>
          <w:rtl/>
        </w:rPr>
      </w:pPr>
    </w:p>
    <w:p w:rsidR="00000000" w:rsidRDefault="003176DE">
      <w:pPr>
        <w:rPr>
          <w:rFonts w:cs="David"/>
          <w:sz w:val="24"/>
          <w:u w:val="single"/>
          <w:rtl/>
        </w:rPr>
      </w:pPr>
      <w:r>
        <w:rPr>
          <w:rFonts w:cs="David"/>
          <w:sz w:val="24"/>
          <w:u w:val="single"/>
          <w:rtl/>
        </w:rPr>
        <w:t>דניאל רימון:</w:t>
      </w:r>
    </w:p>
    <w:p w:rsidR="00000000" w:rsidRDefault="003176DE">
      <w:pPr>
        <w:rPr>
          <w:rFonts w:cs="David"/>
          <w:sz w:val="24"/>
          <w:rtl/>
        </w:rPr>
      </w:pPr>
    </w:p>
    <w:p w:rsidR="00000000" w:rsidRDefault="003176DE">
      <w:pPr>
        <w:rPr>
          <w:rFonts w:cs="David"/>
          <w:sz w:val="24"/>
          <w:rtl/>
        </w:rPr>
      </w:pPr>
      <w:r>
        <w:rPr>
          <w:rFonts w:cs="David"/>
          <w:sz w:val="24"/>
          <w:rtl/>
        </w:rPr>
        <w:tab/>
        <w:t xml:space="preserve">חילקנו לכם הסכמות שחשבנו שהן כבר  סגורות, נכון ליום אתמול, בשעה 7 בערב - -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u w:val="single"/>
          <w:rtl/>
        </w:rPr>
      </w:pPr>
    </w:p>
    <w:p w:rsidR="00000000" w:rsidRDefault="003176DE">
      <w:pPr>
        <w:pStyle w:val="a8"/>
        <w:rPr>
          <w:rFonts w:cs="David"/>
          <w:sz w:val="24"/>
          <w:rtl/>
        </w:rPr>
      </w:pPr>
      <w:r>
        <w:rPr>
          <w:rFonts w:cs="David"/>
          <w:sz w:val="24"/>
          <w:rtl/>
        </w:rPr>
        <w:tab/>
        <w:t>אנחנו ישבנו, אדוני היושב ראש</w:t>
      </w:r>
      <w:r>
        <w:rPr>
          <w:rFonts w:cs="David"/>
          <w:sz w:val="24"/>
          <w:rtl/>
        </w:rPr>
        <w:t xml:space="preserve">,  עם כולם. חלק מהדברים שהועלו - שוכנענו שיש מקום לעשות את השינויים. מה שמובא בפניכם זה באמת אחרי שמיצינו את הכל, ואנחנו - - </w:t>
      </w: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מה ההסכמות כאן? </w:t>
      </w:r>
    </w:p>
    <w:p w:rsidR="00000000" w:rsidRDefault="003176DE">
      <w:pPr>
        <w:rPr>
          <w:rFonts w:cs="David"/>
          <w:sz w:val="24"/>
          <w:rtl/>
        </w:rPr>
      </w:pPr>
    </w:p>
    <w:p w:rsidR="00000000" w:rsidRDefault="003176DE">
      <w:pPr>
        <w:rPr>
          <w:rFonts w:cs="David"/>
          <w:sz w:val="24"/>
          <w:u w:val="single"/>
          <w:rtl/>
        </w:rPr>
      </w:pPr>
      <w:r>
        <w:rPr>
          <w:rFonts w:cs="David"/>
          <w:sz w:val="24"/>
          <w:u w:val="single"/>
          <w:rtl/>
        </w:rPr>
        <w:t>דניאל רימון:</w:t>
      </w:r>
    </w:p>
    <w:p w:rsidR="00000000" w:rsidRDefault="003176DE">
      <w:pPr>
        <w:rPr>
          <w:rFonts w:cs="David"/>
          <w:sz w:val="24"/>
          <w:rtl/>
        </w:rPr>
      </w:pPr>
    </w:p>
    <w:p w:rsidR="00000000" w:rsidRDefault="003176DE">
      <w:pPr>
        <w:rPr>
          <w:rFonts w:cs="David"/>
          <w:sz w:val="24"/>
          <w:rtl/>
        </w:rPr>
      </w:pPr>
      <w:r>
        <w:rPr>
          <w:rFonts w:cs="David"/>
          <w:sz w:val="24"/>
          <w:rtl/>
        </w:rPr>
        <w:tab/>
        <w:t xml:space="preserve">גם מעבר למה שיושב הראש הורה לנו, ישבנו גם עם לשכת עורכי הדין, ודברים נוספים </w:t>
      </w:r>
      <w:r>
        <w:rPr>
          <w:rFonts w:cs="David"/>
          <w:sz w:val="24"/>
          <w:rtl/>
        </w:rPr>
        <w:t xml:space="preserve">שעלו - אני גם אפנה את תשומת לבכם לשינויים נוספים שהוכנסו עוד הבוקר, ולא הספקנו להשלים. </w:t>
      </w:r>
    </w:p>
    <w:p w:rsidR="00000000" w:rsidRDefault="003176DE">
      <w:pPr>
        <w:rPr>
          <w:rFonts w:cs="David"/>
          <w:sz w:val="24"/>
          <w:rtl/>
        </w:rPr>
      </w:pPr>
      <w:r>
        <w:rPr>
          <w:rFonts w:cs="David"/>
          <w:sz w:val="24"/>
          <w:rtl/>
        </w:rPr>
        <w:tab/>
      </w:r>
    </w:p>
    <w:p w:rsidR="00000000" w:rsidRDefault="003176DE">
      <w:pPr>
        <w:rPr>
          <w:rFonts w:cs="David"/>
          <w:sz w:val="24"/>
          <w:rtl/>
        </w:rPr>
      </w:pPr>
      <w:r>
        <w:rPr>
          <w:rFonts w:cs="David"/>
          <w:sz w:val="24"/>
          <w:rtl/>
        </w:rPr>
        <w:tab/>
        <w:t>לסעיף 1 לחוק שהוא סעיף 1 (1) (3) לתיקון הכחול שאצלכם – עניין ההרשעה בעבירה, הסכמנו שבמקום "..אחרת שיש עמה קלון" יבוא: "...אחרת, אשר מפאת מהותה, חומרתה או נסיבותיה אי</w:t>
      </w:r>
      <w:r>
        <w:rPr>
          <w:rFonts w:cs="David"/>
          <w:sz w:val="24"/>
          <w:rtl/>
        </w:rPr>
        <w:t>ן אדם ראוי להיות בעל רשיון."</w:t>
      </w:r>
    </w:p>
    <w:p w:rsidR="00000000" w:rsidRDefault="003176DE">
      <w:pPr>
        <w:rPr>
          <w:rFonts w:cs="David"/>
          <w:sz w:val="24"/>
          <w:rtl/>
        </w:rPr>
      </w:pPr>
    </w:p>
    <w:p w:rsidR="00000000" w:rsidRDefault="003176DE">
      <w:pPr>
        <w:rPr>
          <w:rFonts w:cs="David"/>
          <w:sz w:val="24"/>
          <w:u w:val="single"/>
          <w:rtl/>
        </w:rPr>
      </w:pPr>
      <w:r>
        <w:rPr>
          <w:rFonts w:cs="David"/>
          <w:sz w:val="24"/>
          <w:u w:val="single"/>
          <w:rtl/>
        </w:rPr>
        <w:t>כינרת רצון פיקובסקי:</w:t>
      </w:r>
    </w:p>
    <w:p w:rsidR="00000000" w:rsidRDefault="003176DE">
      <w:pPr>
        <w:rPr>
          <w:rFonts w:cs="David"/>
          <w:sz w:val="24"/>
          <w:rtl/>
        </w:rPr>
      </w:pPr>
    </w:p>
    <w:p w:rsidR="00000000" w:rsidRDefault="003176DE">
      <w:pPr>
        <w:rPr>
          <w:rFonts w:cs="David"/>
          <w:sz w:val="24"/>
          <w:rtl/>
        </w:rPr>
      </w:pPr>
      <w:r>
        <w:rPr>
          <w:rFonts w:cs="David"/>
          <w:sz w:val="24"/>
          <w:rtl/>
        </w:rPr>
        <w:tab/>
        <w:t xml:space="preserve">למה אתם - - ? </w:t>
      </w:r>
    </w:p>
    <w:p w:rsidR="00000000" w:rsidRDefault="003176DE">
      <w:pPr>
        <w:rPr>
          <w:rFonts w:cs="David"/>
          <w:sz w:val="24"/>
          <w:rtl/>
        </w:rPr>
      </w:pPr>
    </w:p>
    <w:p w:rsidR="00000000" w:rsidRDefault="003176DE">
      <w:pPr>
        <w:rPr>
          <w:rFonts w:cs="David"/>
          <w:sz w:val="24"/>
          <w:u w:val="single"/>
          <w:rtl/>
        </w:rPr>
      </w:pPr>
      <w:r>
        <w:rPr>
          <w:rFonts w:cs="David"/>
          <w:sz w:val="24"/>
          <w:u w:val="single"/>
          <w:rtl/>
        </w:rPr>
        <w:t>דניאל רימון:</w:t>
      </w:r>
    </w:p>
    <w:p w:rsidR="00000000" w:rsidRDefault="003176DE">
      <w:pPr>
        <w:rPr>
          <w:rFonts w:cs="David"/>
          <w:sz w:val="24"/>
          <w:rtl/>
        </w:rPr>
      </w:pPr>
    </w:p>
    <w:p w:rsidR="00000000" w:rsidRDefault="003176DE">
      <w:pPr>
        <w:rPr>
          <w:rFonts w:cs="David"/>
          <w:sz w:val="24"/>
          <w:rtl/>
        </w:rPr>
      </w:pPr>
      <w:r>
        <w:rPr>
          <w:rFonts w:cs="David"/>
          <w:sz w:val="24"/>
          <w:rtl/>
        </w:rPr>
        <w:tab/>
        <w:t xml:space="preserve">פשוט, - - ובית המשפט פירש בדרך שבה - -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קריאות:</w:t>
      </w:r>
    </w:p>
    <w:p w:rsidR="00000000" w:rsidRDefault="003176DE">
      <w:pPr>
        <w:rPr>
          <w:rFonts w:cs="David"/>
          <w:sz w:val="24"/>
          <w:rtl/>
        </w:rPr>
      </w:pPr>
    </w:p>
    <w:p w:rsidR="00000000" w:rsidRDefault="003176DE">
      <w:pPr>
        <w:numPr>
          <w:ilvl w:val="1"/>
          <w:numId w:val="3"/>
        </w:numPr>
        <w:rPr>
          <w:rFonts w:cs="David"/>
          <w:sz w:val="24"/>
          <w:rtl/>
        </w:rPr>
      </w:pPr>
      <w:r>
        <w:rPr>
          <w:rFonts w:cs="David"/>
          <w:sz w:val="24"/>
          <w:rtl/>
        </w:rPr>
        <w:t>-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זו הגדרה שבית משפט קובע.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חיים אורון:</w:t>
      </w:r>
    </w:p>
    <w:p w:rsidR="00000000" w:rsidRDefault="003176DE">
      <w:pPr>
        <w:rPr>
          <w:rFonts w:cs="David"/>
          <w:sz w:val="24"/>
          <w:rtl/>
        </w:rPr>
      </w:pPr>
    </w:p>
    <w:p w:rsidR="00000000" w:rsidRDefault="003176DE">
      <w:pPr>
        <w:rPr>
          <w:rFonts w:cs="David"/>
          <w:sz w:val="24"/>
          <w:rtl/>
        </w:rPr>
      </w:pPr>
      <w:r>
        <w:rPr>
          <w:rFonts w:cs="David"/>
          <w:sz w:val="24"/>
          <w:rtl/>
        </w:rPr>
        <w:tab/>
        <w:t>אבל הם אמרו "שיש עמה קלון" לפעמים יכול להיות בנושא שלא שייך</w:t>
      </w:r>
      <w:r>
        <w:rPr>
          <w:rFonts w:cs="David"/>
          <w:sz w:val="24"/>
          <w:rtl/>
        </w:rPr>
        <w:t xml:space="preserve"> בכלל לתחום -- -תאונת דרכים, למשל. </w:t>
      </w:r>
    </w:p>
    <w:p w:rsidR="00000000" w:rsidRDefault="003176DE">
      <w:pPr>
        <w:rPr>
          <w:rFonts w:cs="David"/>
          <w:sz w:val="24"/>
          <w:rtl/>
        </w:rPr>
      </w:pPr>
    </w:p>
    <w:p w:rsidR="00000000" w:rsidRDefault="003176DE">
      <w:pPr>
        <w:rPr>
          <w:rFonts w:cs="David"/>
          <w:sz w:val="24"/>
          <w:u w:val="single"/>
          <w:rtl/>
        </w:rPr>
      </w:pPr>
      <w:r>
        <w:rPr>
          <w:rFonts w:cs="David"/>
          <w:sz w:val="24"/>
          <w:u w:val="single"/>
          <w:rtl/>
        </w:rPr>
        <w:t>שגית אפיק:</w:t>
      </w:r>
    </w:p>
    <w:p w:rsidR="00000000" w:rsidRDefault="003176DE">
      <w:pPr>
        <w:rPr>
          <w:rFonts w:cs="David"/>
          <w:sz w:val="24"/>
          <w:rtl/>
        </w:rPr>
      </w:pPr>
    </w:p>
    <w:p w:rsidR="00000000" w:rsidRDefault="003176DE">
      <w:pPr>
        <w:rPr>
          <w:rFonts w:cs="David"/>
          <w:sz w:val="24"/>
          <w:rtl/>
        </w:rPr>
      </w:pPr>
      <w:r>
        <w:rPr>
          <w:rFonts w:cs="David"/>
          <w:sz w:val="24"/>
          <w:rtl/>
        </w:rPr>
        <w:tab/>
        <w:t>זה ריכוך.</w:t>
      </w:r>
    </w:p>
    <w:p w:rsidR="00000000" w:rsidRDefault="003176DE">
      <w:pPr>
        <w:rPr>
          <w:rFonts w:cs="David"/>
          <w:sz w:val="24"/>
          <w:rtl/>
        </w:rPr>
      </w:pPr>
    </w:p>
    <w:p w:rsidR="00000000" w:rsidRDefault="003176DE">
      <w:pPr>
        <w:rPr>
          <w:rFonts w:cs="David"/>
          <w:sz w:val="24"/>
          <w:rtl/>
        </w:rPr>
      </w:pPr>
      <w:r>
        <w:rPr>
          <w:rFonts w:cs="David"/>
          <w:sz w:val="24"/>
          <w:rtl/>
        </w:rPr>
        <w:tab/>
      </w:r>
    </w:p>
    <w:p w:rsidR="00000000" w:rsidRDefault="003176DE">
      <w:pPr>
        <w:rPr>
          <w:rFonts w:cs="David"/>
          <w:sz w:val="24"/>
          <w:u w:val="single"/>
          <w:rtl/>
        </w:rPr>
      </w:pPr>
      <w:r>
        <w:rPr>
          <w:rFonts w:cs="David"/>
          <w:sz w:val="24"/>
          <w:u w:val="single"/>
          <w:rtl/>
        </w:rPr>
        <w:t>דניאלה רימון:</w:t>
      </w:r>
    </w:p>
    <w:p w:rsidR="00000000" w:rsidRDefault="003176DE">
      <w:pPr>
        <w:rPr>
          <w:rFonts w:cs="David"/>
          <w:sz w:val="24"/>
          <w:rtl/>
        </w:rPr>
      </w:pPr>
    </w:p>
    <w:p w:rsidR="00000000" w:rsidRDefault="003176DE">
      <w:pPr>
        <w:rPr>
          <w:rFonts w:cs="David"/>
          <w:sz w:val="24"/>
          <w:rtl/>
        </w:rPr>
      </w:pPr>
      <w:r>
        <w:rPr>
          <w:rFonts w:cs="David"/>
          <w:sz w:val="24"/>
          <w:rtl/>
        </w:rPr>
        <w:tab/>
        <w:t>אחרי ההגדרה "ניירות ערך חוץ" תבוא הגדרה של "מוצר מובנה": השקעה, בין בפיקדון ובין בדרך אחרת, שהתשואה עליה או הסיכון הכרוך בה נקבעים על פי נוסחה המבוססת על שינויים באחד או יותר מא</w:t>
      </w:r>
      <w:r>
        <w:rPr>
          <w:rFonts w:cs="David"/>
          <w:sz w:val="24"/>
          <w:rtl/>
        </w:rPr>
        <w:t xml:space="preserve">לה: </w:t>
      </w:r>
    </w:p>
    <w:p w:rsidR="00000000" w:rsidRDefault="003176DE">
      <w:pPr>
        <w:rPr>
          <w:rFonts w:cs="David"/>
          <w:sz w:val="24"/>
          <w:rtl/>
        </w:rPr>
      </w:pPr>
      <w:r>
        <w:rPr>
          <w:rFonts w:cs="David"/>
          <w:sz w:val="24"/>
          <w:rtl/>
        </w:rPr>
        <w:t xml:space="preserve">1. מדד – למעט מדדי הצמדה למחירים לצרכן או מספר מדדים. </w:t>
      </w:r>
    </w:p>
    <w:p w:rsidR="00000000" w:rsidRDefault="003176DE">
      <w:pPr>
        <w:rPr>
          <w:rFonts w:cs="David"/>
          <w:sz w:val="24"/>
          <w:rtl/>
        </w:rPr>
      </w:pPr>
      <w:r>
        <w:rPr>
          <w:rFonts w:cs="David"/>
          <w:sz w:val="24"/>
          <w:rtl/>
        </w:rPr>
        <w:t xml:space="preserve">2. מחיר של נייר ערך או של מספר ניירות ערך. </w:t>
      </w:r>
    </w:p>
    <w:p w:rsidR="00000000" w:rsidRDefault="003176DE">
      <w:pPr>
        <w:rPr>
          <w:rFonts w:cs="David"/>
          <w:sz w:val="24"/>
          <w:rtl/>
        </w:rPr>
      </w:pPr>
      <w:r>
        <w:rPr>
          <w:rFonts w:cs="David"/>
          <w:sz w:val="24"/>
          <w:rtl/>
        </w:rPr>
        <w:t xml:space="preserve">3. מחיר של סחורה או מספר סחורות. </w:t>
      </w:r>
    </w:p>
    <w:p w:rsidR="00000000" w:rsidRDefault="003176DE">
      <w:pPr>
        <w:rPr>
          <w:rFonts w:cs="David"/>
          <w:sz w:val="24"/>
          <w:rtl/>
        </w:rPr>
      </w:pPr>
      <w:r>
        <w:rPr>
          <w:rFonts w:cs="David"/>
          <w:sz w:val="24"/>
          <w:rtl/>
        </w:rPr>
        <w:t xml:space="preserve">4. מחיר של אופציות ושל חוזים עתידיים. </w:t>
      </w:r>
    </w:p>
    <w:p w:rsidR="00000000" w:rsidRDefault="003176DE">
      <w:pPr>
        <w:rPr>
          <w:rFonts w:cs="David"/>
          <w:sz w:val="24"/>
          <w:rtl/>
        </w:rPr>
      </w:pPr>
      <w:r>
        <w:rPr>
          <w:rFonts w:cs="David"/>
          <w:sz w:val="24"/>
          <w:rtl/>
        </w:rPr>
        <w:t>5. ריבית או הפרשים בין שערי ריבית שונים.</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מה עם הפרשי מטבע? לא כתו</w:t>
      </w:r>
      <w:r>
        <w:rPr>
          <w:rFonts w:cs="David"/>
          <w:sz w:val="24"/>
          <w:rtl/>
        </w:rPr>
        <w:t xml:space="preserve">ב. </w:t>
      </w:r>
    </w:p>
    <w:p w:rsidR="00000000" w:rsidRDefault="003176DE">
      <w:pPr>
        <w:rPr>
          <w:rFonts w:cs="David"/>
          <w:sz w:val="24"/>
          <w:rtl/>
        </w:rPr>
      </w:pPr>
    </w:p>
    <w:p w:rsidR="00000000" w:rsidRDefault="003176DE">
      <w:pPr>
        <w:rPr>
          <w:rFonts w:cs="David"/>
          <w:sz w:val="24"/>
          <w:u w:val="single"/>
          <w:rtl/>
        </w:rPr>
      </w:pPr>
      <w:r>
        <w:rPr>
          <w:rFonts w:cs="David"/>
          <w:sz w:val="24"/>
          <w:u w:val="single"/>
          <w:rtl/>
        </w:rPr>
        <w:t>שרה קנדלר:</w:t>
      </w:r>
    </w:p>
    <w:p w:rsidR="00000000" w:rsidRDefault="003176DE">
      <w:pPr>
        <w:rPr>
          <w:rFonts w:cs="David"/>
          <w:sz w:val="24"/>
          <w:rtl/>
        </w:rPr>
      </w:pPr>
    </w:p>
    <w:p w:rsidR="00000000" w:rsidRDefault="003176DE">
      <w:pPr>
        <w:rPr>
          <w:rFonts w:cs="David"/>
          <w:sz w:val="24"/>
          <w:rtl/>
        </w:rPr>
      </w:pPr>
      <w:r>
        <w:rPr>
          <w:rFonts w:cs="David"/>
          <w:sz w:val="24"/>
          <w:rtl/>
        </w:rPr>
        <w:tab/>
        <w:t xml:space="preserve">זה לא מוצר מובנה. זה פיקדון רגיל לגמרי. </w:t>
      </w: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אני מציע שאם זה הדבר האחרון שנשאר פתוח- תבוא בדברים אתם.</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אני שואל שאלה, ויכול להיות שזו שאלת תם. </w:t>
      </w: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בנושא הזה, אם זה לא קריטי ומשמעותי – אני מ</w:t>
      </w:r>
      <w:r>
        <w:rPr>
          <w:rFonts w:cs="David"/>
          <w:sz w:val="24"/>
          <w:rtl/>
        </w:rPr>
        <w:t xml:space="preserve">וכן להכניס את זה גם כן, אם אתה מגיע אתם להסכמות?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דניאל רימון:</w:t>
      </w:r>
    </w:p>
    <w:p w:rsidR="00000000" w:rsidRDefault="003176DE">
      <w:pPr>
        <w:rPr>
          <w:rFonts w:cs="David"/>
          <w:sz w:val="24"/>
          <w:rtl/>
        </w:rPr>
      </w:pPr>
      <w:r>
        <w:rPr>
          <w:rFonts w:cs="David"/>
          <w:sz w:val="24"/>
          <w:rtl/>
        </w:rPr>
        <w:tab/>
      </w:r>
    </w:p>
    <w:p w:rsidR="00000000" w:rsidRDefault="003176DE">
      <w:pPr>
        <w:rPr>
          <w:rFonts w:cs="David"/>
          <w:sz w:val="24"/>
          <w:rtl/>
        </w:rPr>
      </w:pPr>
      <w:r>
        <w:rPr>
          <w:rFonts w:cs="David"/>
          <w:sz w:val="24"/>
          <w:rtl/>
        </w:rPr>
        <w:tab/>
        <w:t xml:space="preserve">בהגדרה "נכסים פיננסיים" – אחרי "חוזים עתידיים" יבוא: "מוצרים מובנים". </w:t>
      </w:r>
    </w:p>
    <w:p w:rsidR="00000000" w:rsidRDefault="003176DE">
      <w:pPr>
        <w:rPr>
          <w:rFonts w:cs="David"/>
          <w:sz w:val="24"/>
          <w:rtl/>
        </w:rPr>
      </w:pPr>
    </w:p>
    <w:p w:rsidR="00000000" w:rsidRDefault="003176DE">
      <w:pPr>
        <w:rPr>
          <w:rFonts w:cs="David"/>
          <w:sz w:val="24"/>
          <w:rtl/>
        </w:rPr>
      </w:pPr>
      <w:r>
        <w:rPr>
          <w:rFonts w:cs="David"/>
          <w:sz w:val="24"/>
          <w:rtl/>
        </w:rPr>
        <w:t>בסעיף 3 – בסעיף קטן (א), הוא סעיף 2 (1) לתיקון, אחרי פסקה (10) יבוא:</w:t>
      </w:r>
    </w:p>
    <w:p w:rsidR="00000000" w:rsidRDefault="003176DE">
      <w:pPr>
        <w:rPr>
          <w:rFonts w:cs="David"/>
          <w:sz w:val="24"/>
          <w:rtl/>
        </w:rPr>
      </w:pPr>
      <w:r>
        <w:rPr>
          <w:rFonts w:cs="David"/>
          <w:sz w:val="24"/>
          <w:rtl/>
        </w:rPr>
        <w:t xml:space="preserve">(11) השקעות או תאגיד הנמנה עם סוג שנקבע בתוספת </w:t>
      </w:r>
      <w:r>
        <w:rPr>
          <w:rFonts w:cs="David"/>
          <w:sz w:val="24"/>
          <w:rtl/>
        </w:rPr>
        <w:t xml:space="preserve">הראשונה לחוק ניירות ערך..." </w:t>
      </w:r>
    </w:p>
    <w:p w:rsidR="00000000" w:rsidRDefault="003176DE">
      <w:pPr>
        <w:rPr>
          <w:rFonts w:cs="David"/>
          <w:sz w:val="24"/>
          <w:rtl/>
        </w:rPr>
      </w:pPr>
      <w:r>
        <w:rPr>
          <w:rFonts w:cs="David"/>
          <w:sz w:val="24"/>
          <w:rtl/>
        </w:rPr>
        <w:t xml:space="preserve">הכוונה היא שכאשר הייעוץ ניתן למי שמנוי בתוספת הראשונה כמי שנקרא "משקיע מסווג, משקיע מוסדי מתוחכם" – לא יידרש רישיון לשם כך. </w:t>
      </w:r>
    </w:p>
    <w:p w:rsidR="00000000" w:rsidRDefault="003176DE">
      <w:pPr>
        <w:rPr>
          <w:rFonts w:cs="David"/>
          <w:sz w:val="24"/>
          <w:rtl/>
        </w:rPr>
      </w:pPr>
    </w:p>
    <w:p w:rsidR="00000000" w:rsidRDefault="003176DE">
      <w:pPr>
        <w:rPr>
          <w:rFonts w:cs="David"/>
          <w:sz w:val="24"/>
          <w:rtl/>
        </w:rPr>
      </w:pPr>
      <w:r>
        <w:rPr>
          <w:rFonts w:cs="David"/>
          <w:sz w:val="24"/>
          <w:rtl/>
        </w:rPr>
        <w:t xml:space="preserve">אחרי סעיף קטן (א) יבוא: </w:t>
      </w:r>
    </w:p>
    <w:p w:rsidR="00000000" w:rsidRDefault="003176DE">
      <w:pPr>
        <w:rPr>
          <w:rFonts w:cs="David"/>
          <w:sz w:val="24"/>
          <w:rtl/>
        </w:rPr>
      </w:pPr>
      <w:r>
        <w:rPr>
          <w:rFonts w:cs="David"/>
          <w:sz w:val="24"/>
          <w:rtl/>
        </w:rPr>
        <w:t>(א1) על אף הוראות סעיפים קטנים א (3) ו- (11) – מי שעוסק – זה מתחבר לנוסח שהי</w:t>
      </w:r>
      <w:r>
        <w:rPr>
          <w:rFonts w:cs="David"/>
          <w:sz w:val="24"/>
          <w:rtl/>
        </w:rPr>
        <w:t xml:space="preserve">ה כתוב קודם, בכחול. </w:t>
      </w:r>
    </w:p>
    <w:p w:rsidR="00000000" w:rsidRDefault="003176DE">
      <w:pPr>
        <w:rPr>
          <w:rFonts w:cs="David"/>
          <w:sz w:val="24"/>
          <w:rtl/>
        </w:rPr>
      </w:pPr>
    </w:p>
    <w:p w:rsidR="00000000" w:rsidRDefault="003176DE">
      <w:pPr>
        <w:rPr>
          <w:rFonts w:cs="David"/>
          <w:sz w:val="24"/>
          <w:rtl/>
        </w:rPr>
      </w:pPr>
      <w:r>
        <w:rPr>
          <w:rFonts w:cs="David"/>
          <w:sz w:val="24"/>
          <w:rtl/>
        </w:rPr>
        <w:t xml:space="preserve">אחרי סעיף קטן  ב) יבוא: (ג) בייעוץ השקעות של תאגיד כאמור בהוראת סעיף קטן (א)(11)  בידי בעל רישיון – לא יחולו הוראות סעיפים 13, 14, 16 ו- 18. </w:t>
      </w:r>
    </w:p>
    <w:p w:rsidR="00000000" w:rsidRDefault="003176DE">
      <w:pPr>
        <w:rPr>
          <w:rFonts w:cs="David"/>
          <w:sz w:val="24"/>
          <w:rtl/>
        </w:rPr>
      </w:pPr>
      <w:r>
        <w:rPr>
          <w:rFonts w:cs="David"/>
          <w:sz w:val="24"/>
          <w:rtl/>
        </w:rPr>
        <w:t xml:space="preserve">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יש לי הערה – לגבי מוצר מובנה כתוב: השקעה, בין בפיקדון - - את מתכוונת שיכול לה</w:t>
      </w:r>
      <w:r>
        <w:rPr>
          <w:rFonts w:cs="David"/>
          <w:sz w:val="24"/>
          <w:rtl/>
        </w:rPr>
        <w:t xml:space="preserve">יות מוצר =- - שערי מטבע הם חלק מהפיקדון. </w:t>
      </w:r>
    </w:p>
    <w:p w:rsidR="00000000" w:rsidRDefault="003176DE">
      <w:pPr>
        <w:rPr>
          <w:rFonts w:cs="David"/>
          <w:sz w:val="24"/>
          <w:rtl/>
        </w:rPr>
      </w:pPr>
    </w:p>
    <w:p w:rsidR="00000000" w:rsidRDefault="003176DE">
      <w:pPr>
        <w:rPr>
          <w:rFonts w:cs="David"/>
          <w:sz w:val="24"/>
          <w:u w:val="single"/>
          <w:rtl/>
        </w:rPr>
      </w:pPr>
      <w:r>
        <w:rPr>
          <w:rFonts w:cs="David"/>
          <w:sz w:val="24"/>
          <w:u w:val="single"/>
          <w:rtl/>
        </w:rPr>
        <w:t>דניאל רימון:</w:t>
      </w:r>
    </w:p>
    <w:p w:rsidR="00000000" w:rsidRDefault="003176DE">
      <w:pPr>
        <w:rPr>
          <w:rFonts w:cs="David"/>
          <w:sz w:val="24"/>
          <w:rtl/>
        </w:rPr>
      </w:pPr>
    </w:p>
    <w:p w:rsidR="00000000" w:rsidRDefault="003176DE">
      <w:pPr>
        <w:rPr>
          <w:rFonts w:cs="David"/>
          <w:sz w:val="24"/>
          <w:rtl/>
        </w:rPr>
      </w:pPr>
      <w:r>
        <w:rPr>
          <w:rFonts w:cs="David"/>
          <w:sz w:val="24"/>
          <w:rtl/>
        </w:rPr>
        <w:tab/>
        <w:t xml:space="preserve">אבל לא פיקדון רגיל, פיקדון מובנה. </w:t>
      </w:r>
      <w:r>
        <w:rPr>
          <w:rFonts w:cs="David"/>
          <w:sz w:val="24"/>
          <w:rtl/>
        </w:rPr>
        <w:tab/>
      </w:r>
    </w:p>
    <w:p w:rsidR="00000000" w:rsidRDefault="003176DE">
      <w:pPr>
        <w:rPr>
          <w:rFonts w:cs="David"/>
          <w:sz w:val="24"/>
          <w:rtl/>
        </w:rPr>
      </w:pPr>
      <w:r>
        <w:rPr>
          <w:rFonts w:cs="David"/>
          <w:sz w:val="24"/>
          <w:rtl/>
        </w:rPr>
        <w:tab/>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בפיקדון רגיל - אתה צודק. </w:t>
      </w:r>
    </w:p>
    <w:p w:rsidR="00000000" w:rsidRDefault="003176DE">
      <w:pPr>
        <w:rPr>
          <w:rFonts w:cs="David"/>
          <w:sz w:val="24"/>
          <w:rtl/>
        </w:rPr>
      </w:pPr>
    </w:p>
    <w:p w:rsidR="00000000" w:rsidRDefault="003176DE">
      <w:pPr>
        <w:rPr>
          <w:rFonts w:cs="David"/>
          <w:sz w:val="24"/>
          <w:u w:val="single"/>
          <w:rtl/>
        </w:rPr>
      </w:pPr>
      <w:r>
        <w:rPr>
          <w:rFonts w:cs="David"/>
          <w:sz w:val="24"/>
          <w:u w:val="single"/>
          <w:rtl/>
        </w:rPr>
        <w:t>צבי פירון:</w:t>
      </w:r>
    </w:p>
    <w:p w:rsidR="00000000" w:rsidRDefault="003176DE">
      <w:pPr>
        <w:rPr>
          <w:rFonts w:cs="David"/>
          <w:sz w:val="24"/>
          <w:rtl/>
        </w:rPr>
      </w:pPr>
    </w:p>
    <w:p w:rsidR="00000000" w:rsidRDefault="003176DE">
      <w:pPr>
        <w:rPr>
          <w:rFonts w:cs="David"/>
          <w:sz w:val="24"/>
          <w:rtl/>
        </w:rPr>
      </w:pPr>
      <w:r>
        <w:rPr>
          <w:rFonts w:cs="David"/>
          <w:sz w:val="24"/>
          <w:rtl/>
        </w:rPr>
        <w:tab/>
        <w:t>מבחינתנו, מבחינת האנשים שהחוק מסדיר את מקצועם לא מוסכם סעיף 15 בהצעת החוק.  סעיף 15 משנה את סעיף 26 לחוק העי</w:t>
      </w:r>
      <w:r>
        <w:rPr>
          <w:rFonts w:cs="David"/>
          <w:sz w:val="24"/>
          <w:rtl/>
        </w:rPr>
        <w:t xml:space="preserve">קרי, ולמעשה, מחייב את מנהל התיקים לתת דיווח ללקוח שלו על החלק היחסי של  - - ב- - הניהול שקיבל מנהל התיקים מקרנות הנאמנות שמנהלות על ידי מנהל התיקים, בקשר לתקופה שהלקוח השקיע.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מה רע בזה? </w:t>
      </w:r>
    </w:p>
    <w:p w:rsidR="00000000" w:rsidRDefault="003176DE">
      <w:pPr>
        <w:rPr>
          <w:rFonts w:cs="David"/>
          <w:sz w:val="24"/>
          <w:rtl/>
        </w:rPr>
      </w:pPr>
    </w:p>
    <w:p w:rsidR="00000000" w:rsidRDefault="003176DE">
      <w:pPr>
        <w:rPr>
          <w:rFonts w:cs="David"/>
          <w:sz w:val="24"/>
          <w:u w:val="single"/>
          <w:rtl/>
        </w:rPr>
      </w:pPr>
      <w:r>
        <w:rPr>
          <w:rFonts w:cs="David"/>
          <w:sz w:val="24"/>
          <w:u w:val="single"/>
          <w:rtl/>
        </w:rPr>
        <w:t>צבי פירון:</w:t>
      </w:r>
    </w:p>
    <w:p w:rsidR="00000000" w:rsidRDefault="003176DE">
      <w:pPr>
        <w:rPr>
          <w:rFonts w:cs="David"/>
          <w:sz w:val="24"/>
          <w:rtl/>
        </w:rPr>
      </w:pPr>
    </w:p>
    <w:p w:rsidR="00000000" w:rsidRDefault="003176DE">
      <w:pPr>
        <w:rPr>
          <w:rFonts w:cs="David"/>
          <w:sz w:val="24"/>
          <w:rtl/>
        </w:rPr>
      </w:pPr>
      <w:r>
        <w:rPr>
          <w:rFonts w:cs="David"/>
          <w:sz w:val="24"/>
          <w:rtl/>
        </w:rPr>
        <w:tab/>
        <w:t>אני אסביר. דהיינו – נניח שאתה הו</w:t>
      </w:r>
      <w:r>
        <w:rPr>
          <w:rFonts w:cs="David"/>
          <w:sz w:val="24"/>
          <w:rtl/>
        </w:rPr>
        <w:t xml:space="preserve">לך למנהל התיקים שלך ואומר לו: תשקיע לי חצי מהכסף במישרין באגרות חוב, </w:t>
      </w:r>
      <w:r>
        <w:rPr>
          <w:rFonts w:cs="David"/>
          <w:sz w:val="24"/>
          <w:rtl/>
        </w:rPr>
        <w:tab/>
        <w:t xml:space="preserve">וחצי מהכסף תשקיע לי בשלוש קרנות. והוא משקיע בחודש מסוים בשלוש קרנות, קרן אחת הוא השקיע - - 18 יום, קרן אחת – 22 יום, קרן שלישית הוא השקיע רק - - . כל קרן משלמת דמי ניהול שידועים, בשיעור </w:t>
      </w:r>
      <w:r>
        <w:rPr>
          <w:rFonts w:cs="David"/>
          <w:sz w:val="24"/>
          <w:rtl/>
        </w:rPr>
        <w:t xml:space="preserve">מהנכסים שלה. את דמי הניהול מחשבים כל יום, מהנכסים. כמה שהקרן יותר רווחית, יותר מוצלחת – ככה דמי הניהול גדלים. עכשיו אתה נותן להם לעשות את החישוב כל יום, ולתת ללקוח בסוף החודש - - . לומר לו: שילמת למנהל הקרן 4,361 שקלים.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 xml:space="preserve">שילמת לי. </w:t>
      </w:r>
    </w:p>
    <w:p w:rsidR="00000000" w:rsidRDefault="003176DE">
      <w:pPr>
        <w:rPr>
          <w:rFonts w:cs="David"/>
          <w:sz w:val="24"/>
          <w:rtl/>
        </w:rPr>
      </w:pPr>
    </w:p>
    <w:p w:rsidR="00000000" w:rsidRDefault="003176DE">
      <w:pPr>
        <w:rPr>
          <w:rFonts w:cs="David"/>
          <w:sz w:val="24"/>
          <w:u w:val="single"/>
          <w:rtl/>
        </w:rPr>
      </w:pPr>
      <w:r>
        <w:rPr>
          <w:rFonts w:cs="David"/>
          <w:sz w:val="24"/>
          <w:u w:val="single"/>
          <w:rtl/>
        </w:rPr>
        <w:t>צבי פירון:</w:t>
      </w:r>
    </w:p>
    <w:p w:rsidR="00000000" w:rsidRDefault="003176DE">
      <w:pPr>
        <w:rPr>
          <w:rFonts w:cs="David"/>
          <w:sz w:val="24"/>
          <w:rtl/>
        </w:rPr>
      </w:pPr>
    </w:p>
    <w:p w:rsidR="00000000" w:rsidRDefault="003176DE">
      <w:pPr>
        <w:rPr>
          <w:rFonts w:cs="David"/>
          <w:sz w:val="24"/>
          <w:rtl/>
        </w:rPr>
      </w:pPr>
      <w:r>
        <w:rPr>
          <w:rFonts w:cs="David"/>
          <w:sz w:val="24"/>
          <w:rtl/>
        </w:rPr>
        <w:tab/>
        <w:t xml:space="preserve">בסדר - שילמת לי, אתה שילמת דרך דמי הניהול, למנהל הקרן.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עמדתי הפרטית - אני בעד התיקון. אני לא רואה עם זה בעיה. </w:t>
      </w:r>
    </w:p>
    <w:p w:rsidR="00000000" w:rsidRDefault="003176DE">
      <w:pPr>
        <w:rPr>
          <w:rFonts w:cs="David"/>
          <w:sz w:val="24"/>
          <w:rtl/>
        </w:rPr>
      </w:pPr>
    </w:p>
    <w:p w:rsidR="00000000" w:rsidRDefault="003176DE">
      <w:pPr>
        <w:rPr>
          <w:rFonts w:cs="David"/>
          <w:sz w:val="24"/>
          <w:u w:val="single"/>
          <w:rtl/>
        </w:rPr>
      </w:pPr>
      <w:r>
        <w:rPr>
          <w:rFonts w:cs="David"/>
          <w:sz w:val="24"/>
          <w:u w:val="single"/>
          <w:rtl/>
        </w:rPr>
        <w:br w:type="page"/>
        <w:t>צבי פירון:</w:t>
      </w:r>
    </w:p>
    <w:p w:rsidR="00000000" w:rsidRDefault="003176DE">
      <w:pPr>
        <w:rPr>
          <w:rFonts w:cs="David"/>
          <w:sz w:val="24"/>
          <w:rtl/>
        </w:rPr>
      </w:pPr>
    </w:p>
    <w:p w:rsidR="00000000" w:rsidRDefault="003176DE">
      <w:pPr>
        <w:rPr>
          <w:rFonts w:cs="David"/>
          <w:sz w:val="24"/>
          <w:rtl/>
        </w:rPr>
      </w:pPr>
      <w:r>
        <w:rPr>
          <w:rFonts w:cs="David"/>
          <w:sz w:val="24"/>
          <w:rtl/>
        </w:rPr>
        <w:tab/>
        <w:t>תקשיבו לי, אולי אוכל לשנות את דעתכם.  אומר לך מה הבעיה:  עם המספר הזה הלקוח לא יכול לעשות כלום. הלקוח לא</w:t>
      </w:r>
      <w:r>
        <w:rPr>
          <w:rFonts w:cs="David"/>
          <w:sz w:val="24"/>
          <w:rtl/>
        </w:rPr>
        <w:t xml:space="preserve"> יכול לדעת כמה הוא היה משלם.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קריאות:</w:t>
      </w:r>
    </w:p>
    <w:p w:rsidR="00000000" w:rsidRDefault="003176DE">
      <w:pPr>
        <w:rPr>
          <w:rFonts w:cs="David"/>
          <w:sz w:val="24"/>
          <w:rtl/>
        </w:rPr>
      </w:pPr>
    </w:p>
    <w:p w:rsidR="00000000" w:rsidRDefault="003176DE">
      <w:pPr>
        <w:numPr>
          <w:ilvl w:val="1"/>
          <w:numId w:val="3"/>
        </w:numPr>
        <w:rPr>
          <w:rFonts w:cs="David"/>
          <w:sz w:val="24"/>
          <w:rtl/>
        </w:rPr>
      </w:pPr>
      <w:r>
        <w:rPr>
          <w:rFonts w:cs="David"/>
          <w:sz w:val="24"/>
          <w:rtl/>
        </w:rPr>
        <w:t xml:space="preserve">- </w:t>
      </w:r>
    </w:p>
    <w:p w:rsidR="00000000" w:rsidRDefault="003176DE">
      <w:pPr>
        <w:rPr>
          <w:rFonts w:cs="David"/>
          <w:sz w:val="24"/>
          <w:rtl/>
        </w:rPr>
      </w:pPr>
    </w:p>
    <w:p w:rsidR="00000000" w:rsidRDefault="003176DE">
      <w:pPr>
        <w:rPr>
          <w:rFonts w:cs="David"/>
          <w:sz w:val="24"/>
          <w:u w:val="single"/>
          <w:rtl/>
        </w:rPr>
      </w:pPr>
      <w:r>
        <w:rPr>
          <w:rFonts w:cs="David"/>
          <w:sz w:val="24"/>
          <w:u w:val="single"/>
          <w:rtl/>
        </w:rPr>
        <w:t>צבי פירון:</w:t>
      </w:r>
    </w:p>
    <w:p w:rsidR="00000000" w:rsidRDefault="003176DE">
      <w:pPr>
        <w:rPr>
          <w:rFonts w:cs="David"/>
          <w:sz w:val="24"/>
          <w:rtl/>
        </w:rPr>
      </w:pPr>
    </w:p>
    <w:p w:rsidR="00000000" w:rsidRDefault="003176DE">
      <w:pPr>
        <w:rPr>
          <w:rFonts w:cs="David"/>
          <w:sz w:val="24"/>
          <w:rtl/>
        </w:rPr>
      </w:pPr>
      <w:r>
        <w:rPr>
          <w:rFonts w:cs="David"/>
          <w:sz w:val="24"/>
          <w:rtl/>
        </w:rPr>
        <w:tab/>
        <w:t>אני אומר לך מה הבעיה – עם המספר הזה, הלקוח - -. הלקוח לא יכול לומר – כמה הייתי משלם אם הייתי נמצא - -. המספר הזה הוא לא השוואתי כי הוא פונקציה של אירועים ספציפיים שקרו בתקופה הספציפית, חלוקת ההשקעו</w:t>
      </w:r>
      <w:r>
        <w:rPr>
          <w:rFonts w:cs="David"/>
          <w:sz w:val="24"/>
          <w:rtl/>
        </w:rPr>
        <w:t xml:space="preserve">ת ומדיניות השקעות. אנחנו הצענו במקום זה, שכל מנהל תיקים ייתן לכל לקוח שלו, לגבי כל קרן נאמנות שהוא מנהל, יסביר לו כמה כסף נמצא שם, כמה זמן זה היה, כמה דמי ניהול הוא משלם, וכמה היתה התשואה, ואז הלקוח יראה את דמי הניהול בקונטקסט של התשואה. </w:t>
      </w:r>
    </w:p>
    <w:p w:rsidR="00000000" w:rsidRDefault="003176DE">
      <w:pPr>
        <w:rPr>
          <w:rFonts w:cs="David"/>
          <w:sz w:val="24"/>
          <w:rtl/>
        </w:rPr>
      </w:pPr>
    </w:p>
    <w:p w:rsidR="00000000" w:rsidRDefault="003176DE">
      <w:pPr>
        <w:rPr>
          <w:rFonts w:cs="David"/>
          <w:sz w:val="24"/>
          <w:u w:val="single"/>
          <w:rtl/>
        </w:rPr>
      </w:pPr>
      <w:r>
        <w:rPr>
          <w:rFonts w:cs="David"/>
          <w:sz w:val="24"/>
          <w:u w:val="single"/>
          <w:rtl/>
        </w:rPr>
        <w:t>נסים דהן:</w:t>
      </w:r>
    </w:p>
    <w:p w:rsidR="00000000" w:rsidRDefault="003176DE">
      <w:pPr>
        <w:rPr>
          <w:rFonts w:cs="David"/>
          <w:sz w:val="24"/>
          <w:rtl/>
        </w:rPr>
      </w:pPr>
    </w:p>
    <w:p w:rsidR="00000000" w:rsidRDefault="003176DE">
      <w:pPr>
        <w:rPr>
          <w:rFonts w:cs="David"/>
          <w:sz w:val="24"/>
          <w:rtl/>
        </w:rPr>
      </w:pPr>
      <w:r>
        <w:rPr>
          <w:rFonts w:cs="David"/>
          <w:sz w:val="24"/>
          <w:rtl/>
        </w:rPr>
        <w:tab/>
        <w:t xml:space="preserve"> אף </w:t>
      </w:r>
      <w:r>
        <w:rPr>
          <w:rFonts w:cs="David"/>
          <w:sz w:val="24"/>
          <w:rtl/>
        </w:rPr>
        <w:t xml:space="preserve">אחד לא מעונין לעשות את זה. אתה מבקש שזה יהיה חובה.  מי מונע מכם? </w:t>
      </w: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יצאת ברכוש גדול מכאן קודם - בכך ששלחתי אותם לעשות שיעורי בית אתך, לפני כן. </w:t>
      </w:r>
    </w:p>
    <w:p w:rsidR="00000000" w:rsidRDefault="003176DE">
      <w:pPr>
        <w:rPr>
          <w:rFonts w:cs="David"/>
          <w:sz w:val="24"/>
          <w:rtl/>
        </w:rPr>
      </w:pPr>
    </w:p>
    <w:p w:rsidR="00000000" w:rsidRDefault="003176DE">
      <w:pPr>
        <w:rPr>
          <w:rFonts w:cs="David"/>
          <w:sz w:val="24"/>
          <w:u w:val="single"/>
          <w:rtl/>
        </w:rPr>
      </w:pPr>
      <w:r>
        <w:rPr>
          <w:rFonts w:cs="David"/>
          <w:sz w:val="24"/>
          <w:u w:val="single"/>
          <w:rtl/>
        </w:rPr>
        <w:t>צבי פירון:</w:t>
      </w:r>
    </w:p>
    <w:p w:rsidR="00000000" w:rsidRDefault="003176DE">
      <w:pPr>
        <w:rPr>
          <w:rFonts w:cs="David"/>
          <w:sz w:val="24"/>
          <w:rtl/>
        </w:rPr>
      </w:pPr>
    </w:p>
    <w:p w:rsidR="00000000" w:rsidRDefault="003176DE">
      <w:pPr>
        <w:rPr>
          <w:rFonts w:cs="David"/>
          <w:sz w:val="24"/>
          <w:rtl/>
        </w:rPr>
      </w:pPr>
      <w:r>
        <w:rPr>
          <w:rFonts w:cs="David"/>
          <w:sz w:val="24"/>
          <w:rtl/>
        </w:rPr>
        <w:tab/>
        <w:t>מה שאתם עושים לנו פה, רבותיי, זה שבתקופה של 4 וחצי השנים הבאות, שכאשר בא אדם -</w:t>
      </w:r>
      <w:r>
        <w:rPr>
          <w:rFonts w:cs="David"/>
          <w:sz w:val="24"/>
          <w:rtl/>
        </w:rPr>
        <w:t xml:space="preserve"> -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אתה מדבר עכשיו על כל החוק? </w:t>
      </w:r>
    </w:p>
    <w:p w:rsidR="00000000" w:rsidRDefault="003176DE">
      <w:pPr>
        <w:rPr>
          <w:rFonts w:cs="David"/>
          <w:sz w:val="24"/>
          <w:rtl/>
        </w:rPr>
      </w:pPr>
    </w:p>
    <w:p w:rsidR="00000000" w:rsidRDefault="003176DE">
      <w:pPr>
        <w:rPr>
          <w:rFonts w:cs="David"/>
          <w:sz w:val="24"/>
          <w:u w:val="single"/>
          <w:rtl/>
        </w:rPr>
      </w:pPr>
      <w:r>
        <w:rPr>
          <w:rFonts w:cs="David"/>
          <w:sz w:val="24"/>
          <w:u w:val="single"/>
          <w:rtl/>
        </w:rPr>
        <w:t>צבי פירון:</w:t>
      </w:r>
    </w:p>
    <w:p w:rsidR="00000000" w:rsidRDefault="003176DE">
      <w:pPr>
        <w:rPr>
          <w:rFonts w:cs="David"/>
          <w:sz w:val="24"/>
          <w:rtl/>
        </w:rPr>
      </w:pPr>
    </w:p>
    <w:p w:rsidR="00000000" w:rsidRDefault="003176DE">
      <w:pPr>
        <w:rPr>
          <w:rFonts w:cs="David"/>
          <w:sz w:val="24"/>
          <w:rtl/>
        </w:rPr>
      </w:pPr>
      <w:r>
        <w:rPr>
          <w:rFonts w:cs="David"/>
          <w:sz w:val="24"/>
          <w:rtl/>
        </w:rPr>
        <w:tab/>
        <w:t xml:space="preserve">אני מדבר על הדבר הזה, ואני מדבר על הבנקים. זה שאתם לא מחילים את זה בעת ובעונה אחת - - </w:t>
      </w:r>
    </w:p>
    <w:p w:rsidR="00000000" w:rsidRDefault="003176DE">
      <w:pPr>
        <w:rPr>
          <w:rFonts w:cs="David"/>
          <w:sz w:val="24"/>
          <w:rtl/>
        </w:rPr>
      </w:pPr>
    </w:p>
    <w:p w:rsidR="00000000" w:rsidRDefault="003176DE">
      <w:pPr>
        <w:rPr>
          <w:rFonts w:cs="David"/>
          <w:sz w:val="24"/>
          <w:u w:val="single"/>
          <w:rtl/>
        </w:rPr>
      </w:pPr>
      <w:r>
        <w:rPr>
          <w:rFonts w:cs="David"/>
          <w:sz w:val="24"/>
          <w:u w:val="single"/>
          <w:rtl/>
        </w:rPr>
        <w:t>אשר ספיר:</w:t>
      </w:r>
    </w:p>
    <w:p w:rsidR="00000000" w:rsidRDefault="003176DE">
      <w:pPr>
        <w:rPr>
          <w:rFonts w:cs="David"/>
          <w:sz w:val="24"/>
          <w:rtl/>
        </w:rPr>
      </w:pPr>
    </w:p>
    <w:p w:rsidR="00000000" w:rsidRDefault="003176DE">
      <w:pPr>
        <w:rPr>
          <w:rFonts w:cs="David"/>
          <w:sz w:val="24"/>
          <w:rtl/>
        </w:rPr>
      </w:pPr>
      <w:r>
        <w:rPr>
          <w:rFonts w:cs="David"/>
          <w:sz w:val="24"/>
          <w:rtl/>
        </w:rPr>
        <w:tab/>
        <w:t xml:space="preserve">אני רוצה לחדד משהו: אדם קונה בבנק קרן, הבנק לא מתחייב לתת לו שום פירוט. אין פה מדתיות.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אני לא חוזר בי. אני חושב שבסך הכל זה די מאוזן. אני מציע דבר אחד: אם אתם רוצים להחיל את זה גם על הבנקים, תבואו לדיונים על ועדת בכר.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pStyle w:val="8"/>
        <w:rPr>
          <w:rFonts w:cs="David"/>
          <w:sz w:val="24"/>
          <w:rtl/>
        </w:rPr>
      </w:pPr>
      <w:r>
        <w:rPr>
          <w:rFonts w:cs="David"/>
          <w:sz w:val="24"/>
          <w:rtl/>
        </w:rPr>
        <w:t>אשר ספיר:</w:t>
      </w:r>
    </w:p>
    <w:p w:rsidR="00000000" w:rsidRDefault="003176DE">
      <w:pPr>
        <w:rPr>
          <w:rFonts w:cs="David"/>
          <w:sz w:val="24"/>
          <w:rtl/>
        </w:rPr>
      </w:pPr>
    </w:p>
    <w:p w:rsidR="00000000" w:rsidRDefault="003176DE">
      <w:pPr>
        <w:rPr>
          <w:rFonts w:cs="David"/>
          <w:sz w:val="24"/>
          <w:rtl/>
        </w:rPr>
      </w:pPr>
      <w:r>
        <w:rPr>
          <w:rFonts w:cs="David"/>
          <w:sz w:val="24"/>
          <w:rtl/>
        </w:rPr>
        <w:tab/>
        <w:t>- -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בבנקים - גם נדון על זה.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מדובר רק על תקופת המ</w:t>
      </w:r>
      <w:r>
        <w:rPr>
          <w:rFonts w:cs="David"/>
          <w:sz w:val="24"/>
          <w:rtl/>
        </w:rPr>
        <w:t xml:space="preserve">עבר.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קריאות:</w:t>
      </w:r>
    </w:p>
    <w:p w:rsidR="00000000" w:rsidRDefault="003176DE">
      <w:pPr>
        <w:rPr>
          <w:rFonts w:cs="David"/>
          <w:sz w:val="24"/>
          <w:rtl/>
        </w:rPr>
      </w:pPr>
    </w:p>
    <w:p w:rsidR="00000000" w:rsidRDefault="003176DE">
      <w:pPr>
        <w:numPr>
          <w:ilvl w:val="1"/>
          <w:numId w:val="3"/>
        </w:numPr>
        <w:rPr>
          <w:rFonts w:cs="David"/>
          <w:sz w:val="24"/>
          <w:rtl/>
        </w:rPr>
      </w:pPr>
      <w:r>
        <w:rPr>
          <w:rFonts w:cs="David"/>
          <w:sz w:val="24"/>
          <w:rtl/>
        </w:rPr>
        <w:t xml:space="preserve">-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אני מציע שנקבל את דעתי - -</w:t>
      </w:r>
    </w:p>
    <w:p w:rsidR="00000000" w:rsidRDefault="003176DE">
      <w:pPr>
        <w:rPr>
          <w:rFonts w:cs="David"/>
          <w:sz w:val="24"/>
          <w:rtl/>
        </w:rPr>
      </w:pPr>
    </w:p>
    <w:p w:rsidR="00000000" w:rsidRDefault="003176DE">
      <w:pPr>
        <w:rPr>
          <w:rFonts w:cs="David"/>
          <w:sz w:val="24"/>
          <w:u w:val="single"/>
          <w:rtl/>
        </w:rPr>
      </w:pPr>
      <w:r>
        <w:rPr>
          <w:rFonts w:cs="David"/>
          <w:sz w:val="24"/>
          <w:u w:val="single"/>
          <w:rtl/>
        </w:rPr>
        <w:t>חיים אורון:</w:t>
      </w:r>
    </w:p>
    <w:p w:rsidR="00000000" w:rsidRDefault="003176DE">
      <w:pPr>
        <w:rPr>
          <w:rFonts w:cs="David"/>
          <w:sz w:val="24"/>
          <w:rtl/>
        </w:rPr>
      </w:pPr>
    </w:p>
    <w:p w:rsidR="00000000" w:rsidRDefault="003176DE">
      <w:pPr>
        <w:rPr>
          <w:rFonts w:cs="David"/>
          <w:sz w:val="24"/>
          <w:rtl/>
        </w:rPr>
      </w:pPr>
      <w:r>
        <w:rPr>
          <w:rFonts w:cs="David"/>
          <w:sz w:val="24"/>
          <w:rtl/>
        </w:rPr>
        <w:tab/>
        <w:t xml:space="preserve">אני רוצה לשמוע את הרשות – למה אתם חושבים שהאבחנה הזו נכונה? </w:t>
      </w:r>
    </w:p>
    <w:p w:rsidR="00000000" w:rsidRDefault="003176DE">
      <w:pPr>
        <w:rPr>
          <w:rFonts w:cs="David"/>
          <w:sz w:val="24"/>
          <w:rtl/>
        </w:rPr>
      </w:pPr>
    </w:p>
    <w:p w:rsidR="00000000" w:rsidRDefault="003176DE">
      <w:pPr>
        <w:rPr>
          <w:rFonts w:cs="David"/>
          <w:sz w:val="24"/>
          <w:u w:val="single"/>
          <w:rtl/>
        </w:rPr>
      </w:pPr>
      <w:r>
        <w:rPr>
          <w:rFonts w:cs="David"/>
          <w:sz w:val="24"/>
          <w:u w:val="single"/>
          <w:rtl/>
        </w:rPr>
        <w:t>שרה קנדלר:</w:t>
      </w:r>
    </w:p>
    <w:p w:rsidR="00000000" w:rsidRDefault="003176DE">
      <w:pPr>
        <w:rPr>
          <w:rFonts w:cs="David"/>
          <w:sz w:val="24"/>
          <w:rtl/>
        </w:rPr>
      </w:pPr>
    </w:p>
    <w:p w:rsidR="00000000" w:rsidRDefault="003176DE">
      <w:pPr>
        <w:rPr>
          <w:rFonts w:cs="David"/>
          <w:sz w:val="24"/>
          <w:rtl/>
        </w:rPr>
      </w:pPr>
      <w:r>
        <w:rPr>
          <w:rFonts w:cs="David"/>
          <w:sz w:val="24"/>
          <w:rtl/>
        </w:rPr>
        <w:tab/>
        <w:t xml:space="preserve">כי בנקים לא מנהלים תיקים. הבעיה פה היא שיש ניגוד עניינים, בעצם, ש- - לא מודע אליו, שבמקום לקנות </w:t>
      </w:r>
      <w:r>
        <w:rPr>
          <w:rFonts w:cs="David"/>
          <w:sz w:val="24"/>
          <w:rtl/>
        </w:rPr>
        <w:t xml:space="preserve">את המניות באופן ישיר, קונים לו קרן נאמנות שהוא של - - של חברה קשורה, אז בעצם יש לו אינטרס לקנות לו את הקרן שלו. אנחנו רוצים שהלקוח יידע שהוא מרוויח מזה עוד כסף. בבנקים זה לא קורה, כי אם הם נותנים ייעוץ השקעות, הם לא מנהלים תיקים.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קריאה:</w:t>
      </w:r>
    </w:p>
    <w:p w:rsidR="00000000" w:rsidRDefault="003176DE">
      <w:pPr>
        <w:rPr>
          <w:rFonts w:cs="David"/>
          <w:sz w:val="24"/>
          <w:rtl/>
        </w:rPr>
      </w:pPr>
    </w:p>
    <w:p w:rsidR="00000000" w:rsidRDefault="003176DE">
      <w:pPr>
        <w:rPr>
          <w:rFonts w:cs="David"/>
          <w:sz w:val="24"/>
          <w:rtl/>
        </w:rPr>
      </w:pPr>
      <w:r>
        <w:rPr>
          <w:rFonts w:cs="David"/>
          <w:sz w:val="24"/>
          <w:rtl/>
        </w:rPr>
        <w:tab/>
        <w:t>אז היועץ לא אומ</w:t>
      </w:r>
      <w:r>
        <w:rPr>
          <w:rFonts w:cs="David"/>
          <w:sz w:val="24"/>
          <w:rtl/>
        </w:rPr>
        <w:t xml:space="preserve">ר לו – תקנה את ה- - של הבנק?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אם אתה רוצה להחיל עוד דברים על הבנקים – הכתובת היא שם, בעוד חודש. </w:t>
      </w:r>
    </w:p>
    <w:p w:rsidR="00000000" w:rsidRDefault="003176DE">
      <w:pPr>
        <w:rPr>
          <w:rFonts w:cs="David"/>
          <w:sz w:val="24"/>
          <w:rtl/>
        </w:rPr>
      </w:pPr>
    </w:p>
    <w:p w:rsidR="00000000" w:rsidRDefault="003176DE">
      <w:pPr>
        <w:rPr>
          <w:rFonts w:cs="David"/>
          <w:sz w:val="24"/>
          <w:u w:val="single"/>
          <w:rtl/>
        </w:rPr>
      </w:pPr>
      <w:r>
        <w:rPr>
          <w:rFonts w:cs="David"/>
          <w:sz w:val="24"/>
          <w:u w:val="single"/>
          <w:rtl/>
        </w:rPr>
        <w:t>אשר ספיר:</w:t>
      </w:r>
    </w:p>
    <w:p w:rsidR="00000000" w:rsidRDefault="003176DE">
      <w:pPr>
        <w:rPr>
          <w:rFonts w:cs="David"/>
          <w:sz w:val="24"/>
          <w:rtl/>
        </w:rPr>
      </w:pPr>
      <w:r>
        <w:rPr>
          <w:rFonts w:cs="David"/>
          <w:sz w:val="24"/>
          <w:rtl/>
        </w:rPr>
        <w:tab/>
      </w:r>
    </w:p>
    <w:p w:rsidR="00000000" w:rsidRDefault="003176DE">
      <w:pPr>
        <w:rPr>
          <w:rFonts w:cs="David"/>
          <w:sz w:val="24"/>
          <w:rtl/>
        </w:rPr>
      </w:pPr>
      <w:r>
        <w:rPr>
          <w:rFonts w:cs="David"/>
          <w:sz w:val="24"/>
          <w:rtl/>
        </w:rPr>
        <w:tab/>
        <w:t xml:space="preserve">אז שזה גם יחול עוד חודש. לא יכול להיות מצב כזה. זה לא מדתי. </w:t>
      </w: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אני חולק על כך.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קריאות:</w:t>
      </w:r>
    </w:p>
    <w:p w:rsidR="00000000" w:rsidRDefault="003176DE">
      <w:pPr>
        <w:rPr>
          <w:rFonts w:cs="David"/>
          <w:sz w:val="24"/>
          <w:rtl/>
        </w:rPr>
      </w:pPr>
    </w:p>
    <w:p w:rsidR="00000000" w:rsidRDefault="003176DE">
      <w:pPr>
        <w:rPr>
          <w:rFonts w:cs="David"/>
          <w:sz w:val="24"/>
          <w:rtl/>
        </w:rPr>
      </w:pPr>
      <w:r>
        <w:rPr>
          <w:rFonts w:cs="David"/>
          <w:sz w:val="24"/>
          <w:rtl/>
        </w:rPr>
        <w:tab/>
        <w:t>- -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 xml:space="preserve">צבי </w:t>
      </w:r>
      <w:r>
        <w:rPr>
          <w:rFonts w:cs="David"/>
          <w:sz w:val="24"/>
          <w:u w:val="single"/>
          <w:rtl/>
        </w:rPr>
        <w:t>פירון:</w:t>
      </w:r>
    </w:p>
    <w:p w:rsidR="00000000" w:rsidRDefault="003176DE">
      <w:pPr>
        <w:rPr>
          <w:rFonts w:cs="David"/>
          <w:sz w:val="24"/>
          <w:rtl/>
        </w:rPr>
      </w:pPr>
    </w:p>
    <w:p w:rsidR="00000000" w:rsidRDefault="003176DE">
      <w:pPr>
        <w:rPr>
          <w:rFonts w:cs="David"/>
          <w:sz w:val="24"/>
          <w:rtl/>
        </w:rPr>
      </w:pPr>
      <w:r>
        <w:rPr>
          <w:rFonts w:cs="David"/>
          <w:sz w:val="24"/>
          <w:rtl/>
        </w:rPr>
        <w:tab/>
        <w:t>- - כי יש לו 100 שקל. הוא לוקח 50 שקל למנהל תיקים, ולוקח 50 שקל לבנק. ב- 50 שקל מנהל התיקים קונה לו קרן נאמנות. הוא מחזיק את זה חודש, ומשלם 2%. ואז - - מודיע לו כמה כסף - - . בסוף החודש – בקרן הנאמנות, מנהל התיקים לקח 2 שקלים. הבנק לא לקח כלום. אב</w:t>
      </w:r>
      <w:r>
        <w:rPr>
          <w:rFonts w:cs="David"/>
          <w:sz w:val="24"/>
          <w:rtl/>
        </w:rPr>
        <w:t xml:space="preserve">ל האמת היא אחרת. מי שחושב  שיש הבדל גדול בין יועץ השקעות בבנק למנהל תיקים - - </w:t>
      </w:r>
    </w:p>
    <w:p w:rsidR="00000000" w:rsidRDefault="003176DE">
      <w:pPr>
        <w:rPr>
          <w:rFonts w:cs="David"/>
          <w:sz w:val="24"/>
          <w:rtl/>
        </w:rPr>
      </w:pPr>
    </w:p>
    <w:p w:rsidR="00000000" w:rsidRDefault="003176DE">
      <w:pPr>
        <w:rPr>
          <w:rFonts w:cs="David"/>
          <w:sz w:val="24"/>
          <w:rtl/>
        </w:rPr>
      </w:pPr>
      <w:r>
        <w:rPr>
          <w:rFonts w:cs="David"/>
          <w:sz w:val="24"/>
          <w:u w:val="single"/>
          <w:rtl/>
        </w:rPr>
        <w:t>היו”ר יעקב ליצמן:</w:t>
      </w:r>
    </w:p>
    <w:p w:rsidR="00000000" w:rsidRDefault="003176DE">
      <w:pPr>
        <w:rPr>
          <w:rFonts w:cs="David"/>
          <w:sz w:val="24"/>
          <w:rtl/>
        </w:rPr>
      </w:pPr>
    </w:p>
    <w:p w:rsidR="00000000" w:rsidRDefault="003176DE">
      <w:pPr>
        <w:rPr>
          <w:rFonts w:cs="David"/>
          <w:sz w:val="24"/>
          <w:rtl/>
        </w:rPr>
      </w:pPr>
      <w:r>
        <w:rPr>
          <w:rFonts w:cs="David"/>
          <w:sz w:val="24"/>
          <w:rtl/>
        </w:rPr>
        <w:tab/>
        <w:t xml:space="preserve"> זה יהיה בדיונים על בכר. לא כאן. </w:t>
      </w:r>
    </w:p>
    <w:p w:rsidR="00000000" w:rsidRDefault="003176DE">
      <w:pPr>
        <w:rPr>
          <w:rFonts w:cs="David"/>
          <w:sz w:val="24"/>
          <w:rtl/>
        </w:rPr>
      </w:pPr>
    </w:p>
    <w:p w:rsidR="00000000" w:rsidRDefault="003176DE">
      <w:pPr>
        <w:rPr>
          <w:rFonts w:cs="David"/>
          <w:sz w:val="24"/>
          <w:u w:val="single"/>
          <w:rtl/>
        </w:rPr>
      </w:pPr>
      <w:r>
        <w:rPr>
          <w:rFonts w:cs="David"/>
          <w:sz w:val="24"/>
          <w:u w:val="single"/>
          <w:rtl/>
        </w:rPr>
        <w:t>צבי פירון:</w:t>
      </w:r>
    </w:p>
    <w:p w:rsidR="00000000" w:rsidRDefault="003176DE">
      <w:pPr>
        <w:rPr>
          <w:rFonts w:cs="David"/>
          <w:sz w:val="24"/>
          <w:rtl/>
        </w:rPr>
      </w:pPr>
    </w:p>
    <w:p w:rsidR="00000000" w:rsidRDefault="003176DE">
      <w:pPr>
        <w:rPr>
          <w:rFonts w:cs="David"/>
          <w:sz w:val="24"/>
          <w:rtl/>
        </w:rPr>
      </w:pPr>
      <w:r>
        <w:rPr>
          <w:rFonts w:cs="David"/>
          <w:sz w:val="24"/>
          <w:rtl/>
        </w:rPr>
        <w:tab/>
        <w:t xml:space="preserve">מאחר שבכר מדבר היום על 4 וחצי שנים לתקופת המעבר - -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מיצינו את הדברים. אני חושב שמה ש</w:t>
      </w:r>
      <w:r>
        <w:rPr>
          <w:rFonts w:cs="David"/>
          <w:sz w:val="24"/>
          <w:rtl/>
        </w:rPr>
        <w:t xml:space="preserve">הציעו – צריך לקבל. </w:t>
      </w:r>
    </w:p>
    <w:p w:rsidR="00000000" w:rsidRDefault="003176DE">
      <w:pPr>
        <w:rPr>
          <w:rFonts w:cs="David"/>
          <w:sz w:val="24"/>
          <w:rtl/>
        </w:rPr>
      </w:pPr>
    </w:p>
    <w:p w:rsidR="00000000" w:rsidRDefault="003176DE">
      <w:pPr>
        <w:rPr>
          <w:rFonts w:cs="David"/>
          <w:sz w:val="24"/>
          <w:u w:val="single"/>
          <w:rtl/>
        </w:rPr>
      </w:pPr>
      <w:r>
        <w:rPr>
          <w:rFonts w:cs="David"/>
          <w:sz w:val="24"/>
          <w:u w:val="single"/>
          <w:rtl/>
        </w:rPr>
        <w:t>אשר ספיר:</w:t>
      </w:r>
    </w:p>
    <w:p w:rsidR="00000000" w:rsidRDefault="003176DE">
      <w:pPr>
        <w:rPr>
          <w:rFonts w:cs="David"/>
          <w:sz w:val="24"/>
          <w:rtl/>
        </w:rPr>
      </w:pPr>
    </w:p>
    <w:p w:rsidR="00000000" w:rsidRDefault="003176DE">
      <w:pPr>
        <w:rPr>
          <w:rFonts w:cs="David"/>
          <w:sz w:val="24"/>
          <w:rtl/>
        </w:rPr>
      </w:pPr>
      <w:r>
        <w:rPr>
          <w:rFonts w:cs="David"/>
          <w:sz w:val="24"/>
          <w:rtl/>
        </w:rPr>
        <w:tab/>
        <w:t xml:space="preserve">אבל למה שזה לא יהיה מדתי? </w:t>
      </w:r>
    </w:p>
    <w:p w:rsidR="00000000" w:rsidRDefault="003176DE">
      <w:pPr>
        <w:rPr>
          <w:rFonts w:cs="David"/>
          <w:sz w:val="24"/>
          <w:u w:val="single"/>
          <w:rtl/>
        </w:rPr>
      </w:pPr>
    </w:p>
    <w:p w:rsidR="00000000" w:rsidRDefault="003176DE">
      <w:pPr>
        <w:rPr>
          <w:rFonts w:cs="David"/>
          <w:sz w:val="24"/>
          <w:u w:val="single"/>
          <w:rtl/>
        </w:rPr>
      </w:pPr>
      <w:r>
        <w:rPr>
          <w:rFonts w:cs="David"/>
          <w:sz w:val="24"/>
          <w:u w:val="single"/>
          <w:rtl/>
        </w:rPr>
        <w:t>חיים אורון:</w:t>
      </w:r>
    </w:p>
    <w:p w:rsidR="00000000" w:rsidRDefault="003176DE">
      <w:pPr>
        <w:rPr>
          <w:rFonts w:cs="David"/>
          <w:sz w:val="24"/>
          <w:rtl/>
        </w:rPr>
      </w:pPr>
    </w:p>
    <w:p w:rsidR="00000000" w:rsidRDefault="003176DE">
      <w:pPr>
        <w:rPr>
          <w:rFonts w:cs="David"/>
          <w:sz w:val="24"/>
          <w:rtl/>
        </w:rPr>
      </w:pPr>
      <w:r>
        <w:rPr>
          <w:rFonts w:cs="David"/>
          <w:sz w:val="24"/>
          <w:rtl/>
        </w:rPr>
        <w:tab/>
        <w:t xml:space="preserve">כי יש מצב לא סימטרי. אתה לא בנק.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מה שמסכם – החלטנו להסמיך את היועצת המשפטית לתקן את הניסוח פה ושם, כפי שהוסכם. </w:t>
      </w:r>
    </w:p>
    <w:p w:rsidR="00000000" w:rsidRDefault="003176DE">
      <w:pPr>
        <w:rPr>
          <w:rFonts w:cs="David"/>
          <w:sz w:val="24"/>
          <w:rtl/>
        </w:rPr>
      </w:pPr>
    </w:p>
    <w:p w:rsidR="00000000" w:rsidRDefault="003176DE">
      <w:pPr>
        <w:rPr>
          <w:rFonts w:cs="David"/>
          <w:sz w:val="24"/>
          <w:u w:val="single"/>
          <w:rtl/>
        </w:rPr>
      </w:pPr>
      <w:r>
        <w:rPr>
          <w:rFonts w:cs="David"/>
          <w:sz w:val="24"/>
          <w:u w:val="single"/>
          <w:rtl/>
        </w:rPr>
        <w:t>קריאות:</w:t>
      </w:r>
    </w:p>
    <w:p w:rsidR="00000000" w:rsidRDefault="003176DE">
      <w:pPr>
        <w:rPr>
          <w:rFonts w:cs="David"/>
          <w:sz w:val="24"/>
          <w:rtl/>
        </w:rPr>
      </w:pPr>
    </w:p>
    <w:p w:rsidR="00000000" w:rsidRDefault="003176DE">
      <w:pPr>
        <w:rPr>
          <w:rFonts w:cs="David"/>
          <w:sz w:val="24"/>
          <w:rtl/>
        </w:rPr>
      </w:pPr>
      <w:r>
        <w:rPr>
          <w:rFonts w:cs="David"/>
          <w:sz w:val="24"/>
          <w:rtl/>
        </w:rPr>
        <w:tab/>
        <w:t xml:space="preserve">- - </w:t>
      </w:r>
    </w:p>
    <w:p w:rsidR="00000000" w:rsidRDefault="003176DE">
      <w:pPr>
        <w:rPr>
          <w:rFonts w:cs="David"/>
          <w:sz w:val="24"/>
          <w:rtl/>
        </w:rPr>
      </w:pPr>
    </w:p>
    <w:p w:rsidR="00000000" w:rsidRDefault="003176DE">
      <w:pPr>
        <w:rPr>
          <w:rFonts w:cs="David"/>
          <w:sz w:val="24"/>
          <w:u w:val="single"/>
          <w:rtl/>
        </w:rPr>
      </w:pPr>
      <w:r>
        <w:rPr>
          <w:rFonts w:cs="David"/>
          <w:sz w:val="24"/>
          <w:u w:val="single"/>
          <w:rtl/>
        </w:rPr>
        <w:t>נעמי לנדאו:</w:t>
      </w:r>
    </w:p>
    <w:p w:rsidR="00000000" w:rsidRDefault="003176DE">
      <w:pPr>
        <w:rPr>
          <w:rFonts w:cs="David"/>
          <w:sz w:val="24"/>
          <w:rtl/>
        </w:rPr>
      </w:pPr>
    </w:p>
    <w:p w:rsidR="00000000" w:rsidRDefault="003176DE">
      <w:pPr>
        <w:rPr>
          <w:rFonts w:cs="David"/>
          <w:sz w:val="24"/>
          <w:rtl/>
        </w:rPr>
      </w:pPr>
      <w:r>
        <w:rPr>
          <w:rFonts w:cs="David"/>
          <w:sz w:val="24"/>
          <w:rtl/>
        </w:rPr>
        <w:tab/>
        <w:t>אני מאיגוד הבנק</w:t>
      </w:r>
      <w:r>
        <w:rPr>
          <w:rFonts w:cs="David"/>
          <w:sz w:val="24"/>
          <w:rtl/>
        </w:rPr>
        <w:t>ים. לגבי המוצרים המובנים -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אני חוזר: כל מה שהוסכם בהסכמות מקובל עלינו, ואנחנו, חברי הכנסת, מסמיכים את היועצת המשפטית שתנסח את הדברים כמו שהוסכם. </w:t>
      </w:r>
    </w:p>
    <w:p w:rsidR="00000000" w:rsidRDefault="003176DE">
      <w:pPr>
        <w:rPr>
          <w:rFonts w:cs="David"/>
          <w:sz w:val="24"/>
          <w:rtl/>
        </w:rPr>
      </w:pPr>
    </w:p>
    <w:p w:rsidR="00000000" w:rsidRDefault="003176DE">
      <w:pPr>
        <w:rPr>
          <w:rFonts w:cs="David"/>
          <w:sz w:val="24"/>
          <w:u w:val="single"/>
          <w:rtl/>
        </w:rPr>
      </w:pPr>
      <w:r>
        <w:rPr>
          <w:rFonts w:cs="David"/>
          <w:sz w:val="24"/>
          <w:u w:val="single"/>
          <w:rtl/>
        </w:rPr>
        <w:t>משה טרי:</w:t>
      </w:r>
    </w:p>
    <w:p w:rsidR="00000000" w:rsidRDefault="003176DE">
      <w:pPr>
        <w:rPr>
          <w:rFonts w:cs="David"/>
          <w:sz w:val="24"/>
          <w:rtl/>
        </w:rPr>
      </w:pPr>
    </w:p>
    <w:p w:rsidR="00000000" w:rsidRDefault="003176DE">
      <w:pPr>
        <w:rPr>
          <w:rFonts w:cs="David"/>
          <w:sz w:val="24"/>
          <w:rtl/>
        </w:rPr>
      </w:pPr>
      <w:r>
        <w:rPr>
          <w:rFonts w:cs="David"/>
          <w:sz w:val="24"/>
          <w:rtl/>
        </w:rPr>
        <w:tab/>
        <w:t>אני רק אמרתי שעל אופציות, חוזים אחידים, מוצרים מובנים – ובלבד שכל אלה בלתי</w:t>
      </w:r>
      <w:r>
        <w:rPr>
          <w:rFonts w:cs="David"/>
          <w:sz w:val="24"/>
          <w:rtl/>
        </w:rPr>
        <w:t xml:space="preserve"> סחירים, לא יחולו הוראות סעיף 16 לחוק בדבר איסור - -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היו הסכמות, דנתם, אני לא פותח שוב את הדיון. אין לי בעיה להצביע מחר, אבל אני לא מתכוון לפתוח עכשיו שום דיון. אני חושב שזה עוול.</w:t>
      </w:r>
    </w:p>
    <w:p w:rsidR="00000000" w:rsidRDefault="003176DE">
      <w:pPr>
        <w:rPr>
          <w:rFonts w:cs="David"/>
          <w:sz w:val="24"/>
          <w:rtl/>
        </w:rPr>
      </w:pPr>
    </w:p>
    <w:p w:rsidR="00000000" w:rsidRDefault="003176DE">
      <w:pPr>
        <w:rPr>
          <w:rFonts w:cs="David"/>
          <w:sz w:val="24"/>
          <w:u w:val="single"/>
          <w:rtl/>
        </w:rPr>
      </w:pPr>
      <w:r>
        <w:rPr>
          <w:rFonts w:cs="David"/>
          <w:sz w:val="24"/>
          <w:u w:val="single"/>
          <w:rtl/>
        </w:rPr>
        <w:t>חיים אורון:</w:t>
      </w:r>
    </w:p>
    <w:p w:rsidR="00000000" w:rsidRDefault="003176DE">
      <w:pPr>
        <w:rPr>
          <w:rFonts w:cs="David"/>
          <w:sz w:val="24"/>
          <w:rtl/>
        </w:rPr>
      </w:pPr>
    </w:p>
    <w:p w:rsidR="00000000" w:rsidRDefault="003176DE">
      <w:pPr>
        <w:rPr>
          <w:rFonts w:cs="David"/>
          <w:sz w:val="24"/>
          <w:rtl/>
        </w:rPr>
      </w:pPr>
      <w:r>
        <w:rPr>
          <w:rFonts w:cs="David"/>
          <w:sz w:val="24"/>
          <w:rtl/>
        </w:rPr>
        <w:tab/>
        <w:t xml:space="preserve">אני נוטה לדעתך, אבל אני רוצה לשמוע </w:t>
      </w:r>
      <w:r>
        <w:rPr>
          <w:rFonts w:cs="David"/>
          <w:sz w:val="24"/>
          <w:rtl/>
        </w:rPr>
        <w:t xml:space="preserve">את הצדדים באופן טיפה פחות לחוץ. אני רוצה להבין יותר את השוני המהותי בהקשר הזה. </w:t>
      </w:r>
    </w:p>
    <w:p w:rsidR="00000000" w:rsidRDefault="003176DE">
      <w:pPr>
        <w:rPr>
          <w:rFonts w:cs="David"/>
          <w:sz w:val="24"/>
          <w:rtl/>
        </w:rPr>
      </w:pPr>
    </w:p>
    <w:p w:rsidR="00000000" w:rsidRDefault="003176DE">
      <w:pPr>
        <w:rPr>
          <w:rFonts w:cs="David"/>
          <w:sz w:val="24"/>
          <w:u w:val="single"/>
          <w:rtl/>
        </w:rPr>
      </w:pPr>
      <w:r>
        <w:rPr>
          <w:rFonts w:cs="David"/>
          <w:sz w:val="24"/>
          <w:u w:val="single"/>
          <w:rtl/>
        </w:rPr>
        <w:t>היו”ר יעקב ליצמן:</w:t>
      </w:r>
    </w:p>
    <w:p w:rsidR="00000000" w:rsidRDefault="003176DE">
      <w:pPr>
        <w:rPr>
          <w:rFonts w:cs="David"/>
          <w:sz w:val="24"/>
          <w:u w:val="single"/>
          <w:rtl/>
        </w:rPr>
      </w:pPr>
    </w:p>
    <w:p w:rsidR="00000000" w:rsidRDefault="003176DE">
      <w:pPr>
        <w:rPr>
          <w:rFonts w:cs="David"/>
          <w:sz w:val="24"/>
          <w:rtl/>
        </w:rPr>
      </w:pPr>
      <w:r>
        <w:rPr>
          <w:rFonts w:cs="David"/>
          <w:sz w:val="24"/>
          <w:rtl/>
        </w:rPr>
        <w:tab/>
        <w:t xml:space="preserve"> אם אתה רוצה לשמוע – אני לא מזמין אף אחד למחר. מחר נצביע על זה. אני חושב שזה עוול, אבל אני לא מזמין אף אחד למחר - -  </w:t>
      </w:r>
    </w:p>
    <w:p w:rsidR="00000000" w:rsidRDefault="003176DE">
      <w:pPr>
        <w:rPr>
          <w:rFonts w:cs="David"/>
          <w:sz w:val="24"/>
          <w:rtl/>
        </w:rPr>
      </w:pPr>
    </w:p>
    <w:p w:rsidR="00000000" w:rsidRDefault="003176DE">
      <w:pPr>
        <w:rPr>
          <w:rFonts w:cs="David"/>
          <w:sz w:val="24"/>
          <w:rtl/>
        </w:rPr>
      </w:pPr>
      <w:r>
        <w:rPr>
          <w:rFonts w:cs="David"/>
          <w:sz w:val="24"/>
          <w:rtl/>
        </w:rPr>
        <w:tab/>
        <w:t xml:space="preserve">אני מודה לכם, הישיבה נעולה. </w:t>
      </w:r>
    </w:p>
    <w:p w:rsidR="00000000" w:rsidRDefault="003176DE">
      <w:pPr>
        <w:rPr>
          <w:rFonts w:cs="David"/>
          <w:sz w:val="24"/>
          <w:rtl/>
        </w:rPr>
      </w:pPr>
    </w:p>
    <w:p w:rsidR="00000000" w:rsidRDefault="003176DE">
      <w:pPr>
        <w:rPr>
          <w:rFonts w:cs="David"/>
          <w:sz w:val="24"/>
          <w:rtl/>
        </w:rPr>
      </w:pPr>
    </w:p>
    <w:p w:rsidR="00000000" w:rsidRDefault="003176DE">
      <w:pPr>
        <w:rPr>
          <w:rFonts w:cs="David"/>
          <w:sz w:val="24"/>
          <w:rtl/>
        </w:rPr>
      </w:pPr>
      <w:r>
        <w:rPr>
          <w:rFonts w:cs="David"/>
          <w:sz w:val="24"/>
          <w:rtl/>
        </w:rPr>
        <w:t>הישי</w:t>
      </w:r>
      <w:r>
        <w:rPr>
          <w:rFonts w:cs="David"/>
          <w:sz w:val="24"/>
          <w:rtl/>
        </w:rPr>
        <w:t>בה ננעלה בשעה 13:10</w:t>
      </w:r>
    </w:p>
    <w:p w:rsidR="00000000" w:rsidRDefault="003176DE">
      <w:pPr>
        <w:rPr>
          <w:rFonts w:cs="David"/>
          <w:sz w:val="24"/>
          <w:rtl/>
        </w:rPr>
      </w:pPr>
    </w:p>
    <w:p w:rsidR="00000000" w:rsidRDefault="003176DE">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76DE">
      <w:pPr>
        <w:rPr>
          <w:rFonts w:cs="David"/>
          <w:sz w:val="24"/>
          <w:rtl/>
        </w:rPr>
      </w:pPr>
      <w:r>
        <w:rPr>
          <w:rFonts w:cs="David"/>
        </w:rPr>
        <w:separator/>
      </w:r>
    </w:p>
  </w:endnote>
  <w:endnote w:type="continuationSeparator" w:id="0">
    <w:p w:rsidR="00000000" w:rsidRDefault="003176D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76DE">
      <w:pPr>
        <w:rPr>
          <w:rFonts w:cs="David"/>
          <w:sz w:val="24"/>
          <w:rtl/>
        </w:rPr>
      </w:pPr>
      <w:r>
        <w:rPr>
          <w:rFonts w:cs="David"/>
        </w:rPr>
        <w:separator/>
      </w:r>
    </w:p>
  </w:footnote>
  <w:footnote w:type="continuationSeparator" w:id="0">
    <w:p w:rsidR="00000000" w:rsidRDefault="003176D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76D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16</w:t>
    </w:r>
    <w:r>
      <w:rPr>
        <w:rStyle w:val="a7"/>
        <w:rFonts w:cs="David"/>
      </w:rPr>
      <w:fldChar w:fldCharType="end"/>
    </w:r>
  </w:p>
  <w:p w:rsidR="00000000" w:rsidRDefault="003176DE">
    <w:pPr>
      <w:pStyle w:val="a3"/>
      <w:ind w:right="360"/>
      <w:jc w:val="both"/>
      <w:rPr>
        <w:rFonts w:cs="David"/>
        <w:sz w:val="24"/>
        <w:rtl/>
      </w:rPr>
    </w:pPr>
    <w:r>
      <w:rPr>
        <w:rFonts w:cs="David"/>
        <w:sz w:val="24"/>
        <w:rtl/>
      </w:rPr>
      <w:t>ועדת הכספים</w:t>
    </w:r>
  </w:p>
  <w:p w:rsidR="00000000" w:rsidRDefault="003176DE">
    <w:pPr>
      <w:pStyle w:val="a3"/>
      <w:ind w:right="360"/>
      <w:jc w:val="both"/>
      <w:rPr>
        <w:rStyle w:val="a7"/>
        <w:rFonts w:cs="David"/>
        <w:sz w:val="24"/>
        <w:rtl/>
      </w:rPr>
    </w:pPr>
    <w:r>
      <w:rPr>
        <w:rFonts w:cs="David"/>
        <w:sz w:val="24"/>
        <w:rtl/>
      </w:rPr>
      <w:t>24.05.05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D5642"/>
    <w:multiLevelType w:val="hybridMultilevel"/>
    <w:tmpl w:val="053AE25E"/>
    <w:lvl w:ilvl="0" w:tplc="E5ACA84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E836DE6"/>
    <w:multiLevelType w:val="hybridMultilevel"/>
    <w:tmpl w:val="AAA071E8"/>
    <w:lvl w:ilvl="0" w:tplc="259E805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57D0F45"/>
    <w:multiLevelType w:val="hybridMultilevel"/>
    <w:tmpl w:val="796A323E"/>
    <w:lvl w:ilvl="0" w:tplc="BF5C9F9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80172D7"/>
    <w:multiLevelType w:val="hybridMultilevel"/>
    <w:tmpl w:val="D256AD4C"/>
    <w:lvl w:ilvl="0" w:tplc="99C6E26C">
      <w:start w:val="1"/>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3AF33B51"/>
    <w:multiLevelType w:val="hybridMultilevel"/>
    <w:tmpl w:val="30C69DF6"/>
    <w:lvl w:ilvl="0" w:tplc="159A055C">
      <w:start w:val="19"/>
      <w:numFmt w:val="decimal"/>
      <w:lvlText w:val="%1."/>
      <w:lvlJc w:val="left"/>
      <w:pPr>
        <w:tabs>
          <w:tab w:val="num" w:pos="750"/>
        </w:tabs>
        <w:ind w:left="750" w:hanging="390"/>
      </w:pPr>
      <w:rPr>
        <w:rFonts w:ascii="Times New Roman" w:hAnsi="Times New Roman" w:cs="Times New Roman" w:hint="default"/>
      </w:rPr>
    </w:lvl>
    <w:lvl w:ilvl="1" w:tplc="6504D956">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582669E"/>
    <w:multiLevelType w:val="hybridMultilevel"/>
    <w:tmpl w:val="12B068AE"/>
    <w:lvl w:ilvl="0" w:tplc="17C8D88C">
      <w:start w:val="1"/>
      <w:numFmt w:val="decimal"/>
      <w:lvlText w:val="(%1)"/>
      <w:lvlJc w:val="left"/>
      <w:pPr>
        <w:tabs>
          <w:tab w:val="num" w:pos="720"/>
        </w:tabs>
        <w:ind w:left="720" w:hanging="360"/>
      </w:pPr>
      <w:rPr>
        <w:rFonts w:ascii="Times New Roman" w:hAnsi="Times New Roman" w:cs="Times New Roman" w:hint="default"/>
      </w:rPr>
    </w:lvl>
    <w:lvl w:ilvl="1" w:tplc="5DEC934C">
      <w:numFmt w:val="bullet"/>
      <w:lvlText w:val="-"/>
      <w:lvlJc w:val="left"/>
      <w:pPr>
        <w:tabs>
          <w:tab w:val="num" w:pos="1440"/>
        </w:tabs>
        <w:ind w:left="1440" w:hanging="360"/>
      </w:pPr>
      <w:rPr>
        <w:rFonts w:ascii="Times New Roman" w:eastAsia="Times New Roman" w:hAnsi="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D220663"/>
    <w:multiLevelType w:val="hybridMultilevel"/>
    <w:tmpl w:val="B0985514"/>
    <w:lvl w:ilvl="0" w:tplc="F87EB67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A137D61"/>
    <w:multiLevelType w:val="hybridMultilevel"/>
    <w:tmpl w:val="9070B722"/>
    <w:lvl w:ilvl="0" w:tplc="E14229F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5"/>
  </w:num>
  <w:num w:numId="4">
    <w:abstractNumId w:val="0"/>
  </w:num>
  <w:num w:numId="5">
    <w:abstractNumId w:val="7"/>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6DE"/>
    <w:rsid w:val="0031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2D50FA-B8B7-403C-B0A2-A881BFAB4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7C193A-625D-45D5-A7E5-E6B6C1B77C7D}"/>
</file>

<file path=customXml/itemProps2.xml><?xml version="1.0" encoding="utf-8"?>
<ds:datastoreItem xmlns:ds="http://schemas.openxmlformats.org/officeDocument/2006/customXml" ds:itemID="{933B8744-0CB1-4E0D-ACB8-8116C9EABF23}"/>
</file>

<file path=customXml/itemProps3.xml><?xml version="1.0" encoding="utf-8"?>
<ds:datastoreItem xmlns:ds="http://schemas.openxmlformats.org/officeDocument/2006/customXml" ds:itemID="{71704EC2-845C-445E-BBDA-0D588563D5E7}"/>
</file>

<file path=docProps/app.xml><?xml version="1.0" encoding="utf-8"?>
<Properties xmlns="http://schemas.openxmlformats.org/officeDocument/2006/extended-properties" xmlns:vt="http://schemas.openxmlformats.org/officeDocument/2006/docPropsVTypes">
  <Template>Normal.dotm</Template>
  <TotalTime>0</TotalTime>
  <Pages>2</Pages>
  <Words>3358</Words>
  <Characters>16795</Characters>
  <Application>Microsoft Office Word</Application>
  <DocSecurity>0</DocSecurity>
  <Lines>139</Lines>
  <Paragraphs>40</Paragraphs>
  <ScaleCrop>false</ScaleCrop>
  <Company>כנסת</Company>
  <LinksUpToDate>false</LinksUpToDate>
  <CharactersWithSpaces>20113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הסדרת העיסוק בייעוץ השקעות ובניהול תיקי השקעות (תיקון מס' 8)</dc:title>
  <dc:subject/>
  <dc:creator>knesset</dc:creator>
  <cp:keywords/>
  <dc:description/>
  <cp:lastModifiedBy>רינה דבורה קדרון</cp:lastModifiedBy>
  <cp:revision>2</cp:revision>
  <cp:lastPrinted>1999-07-13T09:50:00Z</cp:lastPrinted>
  <dcterms:created xsi:type="dcterms:W3CDTF">2017-07-10T11:23:00Z</dcterms:created>
  <dcterms:modified xsi:type="dcterms:W3CDTF">2017-07-10T11:23:00Z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100268705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2005-05-24T08:00:00Z</vt:lpwstr>
  </property>
  <property fmtid="{D5CDD505-2E9C-101B-9397-08002B2CF9AE}" pid="10" name="שעת ישיבה">
    <vt:lpwstr>12:30</vt:lpwstr>
  </property>
  <property fmtid="{D5CDD505-2E9C-101B-9397-08002B2CF9AE}" pid="11" name="GetLastModified">
    <vt:lpwstr>09/06/2005 10:25:05</vt:lpwstr>
  </property>
  <property fmtid="{D5CDD505-2E9C-101B-9397-08002B2CF9AE}" pid="12" name="ContentTypeId">
    <vt:lpwstr>0x010100F931E205BBB08441AEFFEBF8ABB23DF1</vt:lpwstr>
  </property>
  <property fmtid="{D5CDD505-2E9C-101B-9397-08002B2CF9AE}" pid="13" name="SanhedrinItemID">
    <vt:r8>100324</vt:r8>
  </property>
  <property fmtid="{D5CDD505-2E9C-101B-9397-08002B2CF9AE}" pid="14" name="SanhedrinDocumentType">
    <vt:r8>167</vt:r8>
  </property>
</Properties>
</file>