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19CA">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319CA">
      <w:pPr>
        <w:jc w:val="both"/>
        <w:rPr>
          <w:rFonts w:cs="David"/>
          <w:b/>
          <w:bCs/>
          <w:sz w:val="24"/>
          <w:rtl/>
        </w:rPr>
      </w:pPr>
      <w:r>
        <w:rPr>
          <w:rFonts w:cs="David"/>
          <w:b/>
          <w:bCs/>
          <w:sz w:val="24"/>
          <w:rtl/>
        </w:rPr>
        <w:t>מושב שני</w:t>
      </w:r>
    </w:p>
    <w:p w:rsidR="00000000" w:rsidRDefault="004319CA">
      <w:pPr>
        <w:jc w:val="both"/>
        <w:rPr>
          <w:rFonts w:cs="David"/>
          <w:b/>
          <w:bCs/>
          <w:sz w:val="24"/>
          <w:rtl/>
        </w:rPr>
      </w:pPr>
    </w:p>
    <w:p w:rsidR="00000000" w:rsidRDefault="004319CA">
      <w:pPr>
        <w:jc w:val="center"/>
        <w:rPr>
          <w:rFonts w:cs="David"/>
          <w:b/>
          <w:bCs/>
          <w:sz w:val="24"/>
          <w:rtl/>
        </w:rPr>
      </w:pPr>
      <w:r>
        <w:rPr>
          <w:rFonts w:cs="David"/>
          <w:b/>
          <w:bCs/>
          <w:sz w:val="24"/>
          <w:rtl/>
        </w:rPr>
        <w:t>פרוטוקול מס'  168</w:t>
      </w:r>
    </w:p>
    <w:p w:rsidR="00000000" w:rsidRDefault="004319CA">
      <w:pPr>
        <w:jc w:val="center"/>
        <w:rPr>
          <w:rFonts w:cs="David"/>
          <w:b/>
          <w:bCs/>
          <w:sz w:val="24"/>
          <w:rtl/>
        </w:rPr>
      </w:pPr>
      <w:r>
        <w:rPr>
          <w:rFonts w:cs="David"/>
          <w:b/>
          <w:bCs/>
          <w:sz w:val="24"/>
          <w:rtl/>
        </w:rPr>
        <w:t>מישיבת ועדת ה</w:t>
      </w:r>
      <w:r>
        <w:rPr>
          <w:rFonts w:cs="David"/>
          <w:b/>
          <w:bCs/>
          <w:sz w:val="24"/>
          <w:rtl/>
        </w:rPr>
        <w:t>כספים</w:t>
      </w:r>
    </w:p>
    <w:p w:rsidR="00000000" w:rsidRDefault="004319CA">
      <w:pPr>
        <w:jc w:val="center"/>
        <w:rPr>
          <w:rFonts w:cs="David"/>
          <w:b/>
          <w:bCs/>
          <w:sz w:val="24"/>
          <w:u w:val="single"/>
          <w:rtl/>
        </w:rPr>
      </w:pPr>
      <w:r>
        <w:rPr>
          <w:rFonts w:cs="David"/>
          <w:b/>
          <w:bCs/>
          <w:sz w:val="24"/>
          <w:u w:val="single"/>
          <w:rtl/>
        </w:rPr>
        <w:t>מיום חמישי, י"ד בתשרי, התש"ס (14 בספטמבר, 2000) בשעה 10:00</w:t>
      </w:r>
    </w:p>
    <w:p w:rsidR="00000000" w:rsidRDefault="004319CA">
      <w:pPr>
        <w:jc w:val="center"/>
        <w:rPr>
          <w:rFonts w:cs="David"/>
          <w:b/>
          <w:bCs/>
          <w:sz w:val="24"/>
          <w:u w:val="single"/>
          <w:rtl/>
        </w:rPr>
      </w:pPr>
    </w:p>
    <w:p w:rsidR="00000000" w:rsidRDefault="004319CA">
      <w:pPr>
        <w:jc w:val="both"/>
        <w:rPr>
          <w:rFonts w:cs="David"/>
          <w:b/>
          <w:bCs/>
          <w:sz w:val="24"/>
          <w:u w:val="single"/>
          <w:rtl/>
        </w:rPr>
      </w:pPr>
      <w:r>
        <w:rPr>
          <w:rFonts w:cs="David"/>
          <w:b/>
          <w:bCs/>
          <w:sz w:val="24"/>
          <w:u w:val="single"/>
          <w:rtl/>
        </w:rPr>
        <w:t>נכחו:</w:t>
      </w:r>
    </w:p>
    <w:p w:rsidR="00000000" w:rsidRDefault="004319CA">
      <w:pPr>
        <w:jc w:val="both"/>
        <w:rPr>
          <w:rFonts w:cs="David"/>
          <w:b/>
          <w:bCs/>
          <w:sz w:val="24"/>
          <w:u w:val="single"/>
          <w:rtl/>
        </w:rPr>
      </w:pPr>
      <w:r>
        <w:rPr>
          <w:rFonts w:cs="David"/>
          <w:b/>
          <w:bCs/>
          <w:sz w:val="24"/>
          <w:u w:val="single"/>
          <w:rtl/>
        </w:rPr>
        <w:t>חברי הוועדה:</w:t>
      </w:r>
    </w:p>
    <w:p w:rsidR="00000000" w:rsidRDefault="004319CA">
      <w:pPr>
        <w:jc w:val="both"/>
        <w:rPr>
          <w:rFonts w:cs="David"/>
          <w:b/>
          <w:bCs/>
          <w:sz w:val="24"/>
          <w:u w:val="single"/>
          <w:rtl/>
        </w:rPr>
      </w:pPr>
    </w:p>
    <w:p w:rsidR="00000000" w:rsidRDefault="004319CA">
      <w:pPr>
        <w:jc w:val="both"/>
        <w:rPr>
          <w:rFonts w:cs="David"/>
          <w:sz w:val="24"/>
          <w:rtl/>
        </w:rPr>
      </w:pPr>
      <w:r>
        <w:rPr>
          <w:rFonts w:cs="David"/>
          <w:sz w:val="24"/>
          <w:rtl/>
        </w:rPr>
        <w:tab/>
        <w:t>אלי גולדשמידט – היו"ר</w:t>
      </w:r>
    </w:p>
    <w:p w:rsidR="00000000" w:rsidRDefault="004319CA">
      <w:pPr>
        <w:jc w:val="both"/>
        <w:rPr>
          <w:rFonts w:cs="David"/>
          <w:sz w:val="24"/>
          <w:rtl/>
        </w:rPr>
      </w:pPr>
      <w:r>
        <w:rPr>
          <w:rFonts w:cs="David"/>
          <w:sz w:val="24"/>
          <w:rtl/>
        </w:rPr>
        <w:tab/>
        <w:t>אבשלום וילן</w:t>
      </w:r>
    </w:p>
    <w:p w:rsidR="00000000" w:rsidRDefault="004319CA">
      <w:pPr>
        <w:jc w:val="both"/>
        <w:rPr>
          <w:rFonts w:cs="David"/>
          <w:sz w:val="24"/>
          <w:rtl/>
        </w:rPr>
      </w:pPr>
      <w:r>
        <w:rPr>
          <w:rFonts w:cs="David"/>
          <w:sz w:val="24"/>
          <w:rtl/>
        </w:rPr>
        <w:tab/>
        <w:t>עופר חוגי</w:t>
      </w:r>
    </w:p>
    <w:p w:rsidR="00000000" w:rsidRDefault="004319CA">
      <w:pPr>
        <w:jc w:val="both"/>
        <w:rPr>
          <w:rFonts w:cs="David"/>
          <w:sz w:val="24"/>
          <w:rtl/>
        </w:rPr>
      </w:pPr>
      <w:r>
        <w:rPr>
          <w:rFonts w:cs="David"/>
          <w:sz w:val="24"/>
          <w:rtl/>
        </w:rPr>
        <w:tab/>
        <w:t>יעקב ליצמן</w:t>
      </w:r>
    </w:p>
    <w:p w:rsidR="00000000" w:rsidRDefault="004319CA">
      <w:pPr>
        <w:jc w:val="both"/>
        <w:rPr>
          <w:rFonts w:cs="David"/>
          <w:sz w:val="24"/>
          <w:rtl/>
        </w:rPr>
      </w:pPr>
      <w:r>
        <w:rPr>
          <w:rFonts w:cs="David"/>
          <w:sz w:val="24"/>
          <w:rtl/>
        </w:rPr>
        <w:tab/>
        <w:t>רחמים מלול</w:t>
      </w:r>
    </w:p>
    <w:p w:rsidR="00000000" w:rsidRDefault="004319CA">
      <w:pPr>
        <w:jc w:val="both"/>
        <w:rPr>
          <w:rFonts w:cs="David"/>
          <w:sz w:val="24"/>
          <w:rtl/>
        </w:rPr>
      </w:pPr>
      <w:r>
        <w:rPr>
          <w:rFonts w:cs="David"/>
          <w:sz w:val="24"/>
          <w:rtl/>
        </w:rPr>
        <w:tab/>
        <w:t>מאיר פרוש</w:t>
      </w:r>
    </w:p>
    <w:p w:rsidR="00000000" w:rsidRDefault="004319CA">
      <w:pPr>
        <w:jc w:val="both"/>
        <w:rPr>
          <w:rFonts w:cs="David"/>
          <w:sz w:val="24"/>
          <w:rtl/>
        </w:rPr>
      </w:pPr>
      <w:r>
        <w:rPr>
          <w:rFonts w:cs="David"/>
          <w:sz w:val="24"/>
          <w:rtl/>
        </w:rPr>
        <w:tab/>
        <w:t>יוסף פריצקי</w:t>
      </w:r>
    </w:p>
    <w:p w:rsidR="00000000" w:rsidRDefault="004319CA">
      <w:pPr>
        <w:jc w:val="both"/>
        <w:rPr>
          <w:rFonts w:cs="David"/>
          <w:sz w:val="24"/>
          <w:rtl/>
        </w:rPr>
      </w:pPr>
      <w:r>
        <w:rPr>
          <w:rFonts w:cs="David"/>
          <w:sz w:val="24"/>
          <w:rtl/>
        </w:rPr>
        <w:tab/>
        <w:t>מאיר שטרית</w:t>
      </w:r>
    </w:p>
    <w:p w:rsidR="00000000" w:rsidRDefault="004319CA">
      <w:pPr>
        <w:jc w:val="both"/>
        <w:rPr>
          <w:rFonts w:cs="David"/>
          <w:sz w:val="24"/>
          <w:rtl/>
        </w:rPr>
      </w:pPr>
      <w:r>
        <w:rPr>
          <w:rFonts w:cs="David"/>
          <w:sz w:val="24"/>
          <w:rtl/>
        </w:rPr>
        <w:tab/>
        <w:t>שלום שמחון</w:t>
      </w:r>
    </w:p>
    <w:p w:rsidR="00000000" w:rsidRDefault="004319CA">
      <w:pPr>
        <w:jc w:val="both"/>
        <w:rPr>
          <w:rFonts w:cs="David"/>
          <w:sz w:val="24"/>
          <w:rtl/>
        </w:rPr>
      </w:pPr>
      <w:r>
        <w:rPr>
          <w:rFonts w:cs="David"/>
          <w:sz w:val="24"/>
          <w:rtl/>
        </w:rPr>
        <w:tab/>
        <w:t>ויצמן שירי</w:t>
      </w:r>
    </w:p>
    <w:p w:rsidR="00000000" w:rsidRDefault="004319CA">
      <w:pPr>
        <w:jc w:val="both"/>
        <w:rPr>
          <w:rFonts w:cs="David"/>
          <w:sz w:val="24"/>
          <w:rtl/>
        </w:rPr>
      </w:pPr>
    </w:p>
    <w:p w:rsidR="00000000" w:rsidRDefault="004319CA">
      <w:pPr>
        <w:jc w:val="both"/>
        <w:rPr>
          <w:rFonts w:cs="David"/>
          <w:sz w:val="24"/>
          <w:rtl/>
        </w:rPr>
      </w:pPr>
      <w:r>
        <w:rPr>
          <w:rFonts w:cs="David"/>
          <w:sz w:val="24"/>
          <w:rtl/>
        </w:rPr>
        <w:t xml:space="preserve">מ"מ: מיכאל איתן </w:t>
      </w:r>
    </w:p>
    <w:p w:rsidR="00000000" w:rsidRDefault="004319CA">
      <w:pPr>
        <w:jc w:val="both"/>
        <w:rPr>
          <w:rFonts w:cs="David"/>
          <w:sz w:val="24"/>
          <w:rtl/>
        </w:rPr>
      </w:pPr>
    </w:p>
    <w:p w:rsidR="00000000" w:rsidRDefault="004319C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4319CA">
      <w:pPr>
        <w:jc w:val="both"/>
        <w:rPr>
          <w:rFonts w:cs="David"/>
          <w:sz w:val="24"/>
          <w:rtl/>
        </w:rPr>
      </w:pPr>
    </w:p>
    <w:p w:rsidR="00000000" w:rsidRDefault="004319CA">
      <w:pPr>
        <w:jc w:val="both"/>
        <w:rPr>
          <w:rFonts w:cs="David"/>
          <w:sz w:val="24"/>
          <w:rtl/>
        </w:rPr>
      </w:pPr>
      <w:r>
        <w:rPr>
          <w:rFonts w:cs="David"/>
          <w:sz w:val="24"/>
          <w:rtl/>
        </w:rPr>
        <w:tab/>
        <w:t>מ. אילון</w:t>
      </w:r>
      <w:r>
        <w:rPr>
          <w:rFonts w:cs="David"/>
          <w:sz w:val="24"/>
          <w:rtl/>
        </w:rPr>
        <w:t xml:space="preserve"> – מנהל המכס ומע"מ</w:t>
      </w:r>
    </w:p>
    <w:p w:rsidR="00000000" w:rsidRDefault="004319CA">
      <w:pPr>
        <w:jc w:val="both"/>
        <w:rPr>
          <w:rFonts w:cs="David"/>
          <w:sz w:val="24"/>
          <w:rtl/>
        </w:rPr>
      </w:pPr>
      <w:r>
        <w:rPr>
          <w:rFonts w:cs="David"/>
          <w:sz w:val="24"/>
          <w:rtl/>
        </w:rPr>
        <w:tab/>
      </w:r>
    </w:p>
    <w:p w:rsidR="00000000" w:rsidRDefault="004319CA">
      <w:pPr>
        <w:jc w:val="both"/>
        <w:rPr>
          <w:rFonts w:cs="David"/>
          <w:sz w:val="24"/>
          <w:rtl/>
        </w:rPr>
      </w:pPr>
      <w:r>
        <w:rPr>
          <w:rFonts w:cs="David"/>
          <w:sz w:val="24"/>
          <w:rtl/>
        </w:rPr>
        <w:tab/>
        <w:t>משרד האוצר:</w:t>
      </w:r>
    </w:p>
    <w:p w:rsidR="00000000" w:rsidRDefault="004319CA">
      <w:pPr>
        <w:jc w:val="both"/>
        <w:rPr>
          <w:rFonts w:cs="David"/>
          <w:sz w:val="24"/>
          <w:rtl/>
        </w:rPr>
      </w:pPr>
      <w:r>
        <w:rPr>
          <w:rFonts w:cs="David"/>
          <w:sz w:val="24"/>
          <w:rtl/>
        </w:rPr>
        <w:tab/>
        <w:t>אהרון אליהו</w:t>
      </w:r>
    </w:p>
    <w:p w:rsidR="00000000" w:rsidRDefault="004319CA">
      <w:pPr>
        <w:jc w:val="both"/>
        <w:rPr>
          <w:rFonts w:cs="David"/>
          <w:sz w:val="24"/>
          <w:rtl/>
        </w:rPr>
      </w:pPr>
      <w:r>
        <w:rPr>
          <w:rFonts w:cs="David"/>
          <w:sz w:val="24"/>
          <w:rtl/>
        </w:rPr>
        <w:tab/>
        <w:t>אלדר דורן</w:t>
      </w:r>
    </w:p>
    <w:p w:rsidR="00000000" w:rsidRDefault="004319CA">
      <w:pPr>
        <w:ind w:left="564"/>
        <w:jc w:val="both"/>
        <w:rPr>
          <w:rFonts w:cs="David"/>
          <w:sz w:val="24"/>
          <w:rtl/>
        </w:rPr>
      </w:pPr>
      <w:r>
        <w:rPr>
          <w:rFonts w:cs="David"/>
          <w:sz w:val="24"/>
          <w:rtl/>
        </w:rPr>
        <w:t>יצחק מוזס</w:t>
      </w:r>
    </w:p>
    <w:p w:rsidR="00000000" w:rsidRDefault="004319CA">
      <w:pPr>
        <w:ind w:left="564"/>
        <w:jc w:val="both"/>
        <w:rPr>
          <w:rFonts w:cs="David"/>
          <w:sz w:val="24"/>
          <w:rtl/>
        </w:rPr>
      </w:pPr>
      <w:r>
        <w:rPr>
          <w:rFonts w:cs="David"/>
          <w:sz w:val="24"/>
          <w:rtl/>
        </w:rPr>
        <w:tab/>
        <w:t>תמר לומברוזו</w:t>
      </w:r>
    </w:p>
    <w:p w:rsidR="00000000" w:rsidRDefault="004319CA">
      <w:pPr>
        <w:ind w:left="564"/>
        <w:jc w:val="both"/>
        <w:rPr>
          <w:rFonts w:cs="David"/>
          <w:sz w:val="24"/>
          <w:rtl/>
        </w:rPr>
      </w:pPr>
      <w:r>
        <w:rPr>
          <w:rFonts w:cs="David"/>
          <w:sz w:val="24"/>
          <w:rtl/>
        </w:rPr>
        <w:tab/>
        <w:t>גבי אילן</w:t>
      </w:r>
    </w:p>
    <w:p w:rsidR="00000000" w:rsidRDefault="004319CA">
      <w:pPr>
        <w:ind w:left="564"/>
        <w:jc w:val="both"/>
        <w:rPr>
          <w:rFonts w:cs="David"/>
          <w:sz w:val="24"/>
          <w:rtl/>
        </w:rPr>
      </w:pPr>
      <w:r>
        <w:rPr>
          <w:rFonts w:cs="David"/>
          <w:sz w:val="24"/>
          <w:rtl/>
        </w:rPr>
        <w:tab/>
      </w:r>
    </w:p>
    <w:p w:rsidR="00000000" w:rsidRDefault="004319CA">
      <w:pPr>
        <w:ind w:left="564"/>
        <w:jc w:val="both"/>
        <w:rPr>
          <w:rFonts w:cs="David"/>
          <w:sz w:val="24"/>
          <w:rtl/>
        </w:rPr>
      </w:pPr>
      <w:r>
        <w:rPr>
          <w:rFonts w:cs="David"/>
          <w:sz w:val="24"/>
          <w:rtl/>
        </w:rPr>
        <w:t>היועמ"ש לממשלה:</w:t>
      </w:r>
    </w:p>
    <w:p w:rsidR="00000000" w:rsidRDefault="004319CA">
      <w:pPr>
        <w:ind w:left="564"/>
        <w:jc w:val="both"/>
        <w:rPr>
          <w:rFonts w:cs="David"/>
          <w:sz w:val="24"/>
          <w:rtl/>
        </w:rPr>
      </w:pPr>
      <w:r>
        <w:rPr>
          <w:rFonts w:cs="David"/>
          <w:sz w:val="24"/>
          <w:rtl/>
        </w:rPr>
        <w:tab/>
        <w:t xml:space="preserve">דידי לחמן מסר </w:t>
      </w:r>
    </w:p>
    <w:p w:rsidR="00000000" w:rsidRDefault="004319CA">
      <w:pPr>
        <w:ind w:left="564"/>
        <w:jc w:val="both"/>
        <w:rPr>
          <w:rFonts w:cs="David"/>
          <w:sz w:val="24"/>
          <w:rtl/>
        </w:rPr>
      </w:pPr>
      <w:r>
        <w:rPr>
          <w:rFonts w:cs="David"/>
          <w:sz w:val="24"/>
          <w:rtl/>
        </w:rPr>
        <w:tab/>
        <w:t>עליזה חן</w:t>
      </w:r>
    </w:p>
    <w:p w:rsidR="00000000" w:rsidRDefault="004319CA">
      <w:pPr>
        <w:ind w:left="564"/>
        <w:jc w:val="both"/>
        <w:rPr>
          <w:rFonts w:cs="David"/>
          <w:sz w:val="24"/>
          <w:rtl/>
        </w:rPr>
      </w:pPr>
    </w:p>
    <w:p w:rsidR="00000000" w:rsidRDefault="004319CA">
      <w:pPr>
        <w:ind w:left="564"/>
        <w:jc w:val="both"/>
        <w:rPr>
          <w:rFonts w:cs="David"/>
          <w:sz w:val="24"/>
          <w:rtl/>
        </w:rPr>
      </w:pPr>
      <w:r>
        <w:rPr>
          <w:rFonts w:cs="David"/>
          <w:sz w:val="24"/>
          <w:rtl/>
        </w:rPr>
        <w:t>הסוכנות היהודית:</w:t>
      </w:r>
    </w:p>
    <w:p w:rsidR="00000000" w:rsidRDefault="004319CA">
      <w:pPr>
        <w:ind w:left="564"/>
        <w:jc w:val="both"/>
        <w:rPr>
          <w:rFonts w:cs="David"/>
          <w:sz w:val="24"/>
          <w:rtl/>
        </w:rPr>
      </w:pPr>
      <w:r>
        <w:rPr>
          <w:rFonts w:cs="David"/>
          <w:sz w:val="24"/>
          <w:rtl/>
        </w:rPr>
        <w:t>חיים צ'סלר</w:t>
      </w:r>
    </w:p>
    <w:p w:rsidR="00000000" w:rsidRDefault="004319CA">
      <w:pPr>
        <w:ind w:left="564"/>
        <w:jc w:val="both"/>
        <w:rPr>
          <w:rFonts w:cs="David"/>
          <w:sz w:val="24"/>
          <w:rtl/>
        </w:rPr>
      </w:pPr>
      <w:r>
        <w:rPr>
          <w:rFonts w:cs="David"/>
          <w:sz w:val="24"/>
          <w:rtl/>
        </w:rPr>
        <w:tab/>
        <w:t>מרק איסמעילוף</w:t>
      </w:r>
    </w:p>
    <w:p w:rsidR="00000000" w:rsidRDefault="004319CA">
      <w:pPr>
        <w:ind w:left="564"/>
        <w:jc w:val="both"/>
        <w:rPr>
          <w:rFonts w:cs="David"/>
          <w:sz w:val="24"/>
          <w:rtl/>
        </w:rPr>
      </w:pPr>
    </w:p>
    <w:p w:rsidR="00000000" w:rsidRDefault="004319CA">
      <w:pPr>
        <w:ind w:left="564"/>
        <w:jc w:val="both"/>
        <w:rPr>
          <w:rFonts w:cs="David"/>
          <w:sz w:val="24"/>
          <w:rtl/>
        </w:rPr>
      </w:pPr>
      <w:r>
        <w:rPr>
          <w:rFonts w:cs="David"/>
          <w:sz w:val="24"/>
          <w:rtl/>
        </w:rPr>
        <w:tab/>
        <w:t>בינת שוורץ- משר' הפנים</w:t>
      </w:r>
    </w:p>
    <w:p w:rsidR="00000000" w:rsidRDefault="004319CA">
      <w:pPr>
        <w:ind w:left="564"/>
        <w:jc w:val="both"/>
        <w:rPr>
          <w:rFonts w:cs="David"/>
          <w:sz w:val="24"/>
          <w:rtl/>
        </w:rPr>
      </w:pPr>
      <w:r>
        <w:rPr>
          <w:rFonts w:cs="David"/>
          <w:sz w:val="24"/>
          <w:rtl/>
        </w:rPr>
        <w:t>מיכה רגב- משרד החקלאות</w:t>
      </w:r>
    </w:p>
    <w:p w:rsidR="00000000" w:rsidRDefault="004319CA">
      <w:pPr>
        <w:ind w:firstLine="564"/>
        <w:jc w:val="both"/>
        <w:rPr>
          <w:rFonts w:cs="David"/>
          <w:sz w:val="24"/>
          <w:rtl/>
        </w:rPr>
      </w:pPr>
      <w:r>
        <w:rPr>
          <w:rFonts w:cs="David"/>
          <w:sz w:val="24"/>
          <w:rtl/>
        </w:rPr>
        <w:t>איילה ילין – רשם האגודות השי</w:t>
      </w:r>
      <w:r>
        <w:rPr>
          <w:rFonts w:cs="David"/>
          <w:sz w:val="24"/>
          <w:rtl/>
        </w:rPr>
        <w:t>תופיות</w:t>
      </w:r>
    </w:p>
    <w:p w:rsidR="00000000" w:rsidRDefault="004319CA">
      <w:pPr>
        <w:ind w:left="564"/>
        <w:jc w:val="both"/>
        <w:rPr>
          <w:rFonts w:cs="David"/>
          <w:sz w:val="24"/>
          <w:rtl/>
        </w:rPr>
      </w:pPr>
      <w:r>
        <w:rPr>
          <w:rFonts w:cs="David"/>
          <w:sz w:val="24"/>
          <w:rtl/>
        </w:rPr>
        <w:t>שועי אדומי – מינהל מקרקעי ישראל</w:t>
      </w:r>
    </w:p>
    <w:p w:rsidR="00000000" w:rsidRDefault="004319CA">
      <w:pPr>
        <w:ind w:left="564"/>
        <w:jc w:val="both"/>
        <w:rPr>
          <w:rFonts w:cs="David"/>
          <w:sz w:val="24"/>
          <w:rtl/>
        </w:rPr>
      </w:pPr>
    </w:p>
    <w:p w:rsidR="00000000" w:rsidRDefault="004319CA">
      <w:pPr>
        <w:ind w:left="564"/>
        <w:jc w:val="both"/>
        <w:rPr>
          <w:rFonts w:cs="David"/>
          <w:sz w:val="24"/>
          <w:rtl/>
        </w:rPr>
      </w:pPr>
      <w:r>
        <w:rPr>
          <w:rFonts w:cs="David"/>
          <w:sz w:val="24"/>
          <w:rtl/>
        </w:rPr>
        <w:tab/>
        <w:t>הקשת הדמוקרטית הישראלית:</w:t>
      </w:r>
    </w:p>
    <w:p w:rsidR="00000000" w:rsidRDefault="004319CA">
      <w:pPr>
        <w:ind w:left="564"/>
        <w:jc w:val="both"/>
        <w:rPr>
          <w:rFonts w:cs="David"/>
          <w:sz w:val="24"/>
          <w:rtl/>
        </w:rPr>
      </w:pPr>
      <w:r>
        <w:rPr>
          <w:rFonts w:cs="David"/>
          <w:sz w:val="24"/>
          <w:rtl/>
        </w:rPr>
        <w:tab/>
        <w:t>ויקי שירן</w:t>
      </w:r>
    </w:p>
    <w:p w:rsidR="00000000" w:rsidRDefault="004319CA">
      <w:pPr>
        <w:ind w:left="564"/>
        <w:jc w:val="both"/>
        <w:rPr>
          <w:rFonts w:cs="David"/>
          <w:sz w:val="24"/>
          <w:rtl/>
        </w:rPr>
      </w:pPr>
      <w:r>
        <w:rPr>
          <w:rFonts w:cs="David"/>
          <w:sz w:val="24"/>
          <w:rtl/>
        </w:rPr>
        <w:tab/>
        <w:t>ד"ר יוסי דהאן</w:t>
      </w:r>
    </w:p>
    <w:p w:rsidR="00000000" w:rsidRDefault="004319CA">
      <w:pPr>
        <w:ind w:left="564"/>
        <w:jc w:val="both"/>
        <w:rPr>
          <w:rFonts w:cs="David"/>
          <w:sz w:val="24"/>
          <w:rtl/>
        </w:rPr>
      </w:pPr>
      <w:r>
        <w:rPr>
          <w:rFonts w:cs="David"/>
          <w:sz w:val="24"/>
          <w:rtl/>
        </w:rPr>
        <w:tab/>
        <w:t>ד"ר יוגב ספורטא</w:t>
      </w:r>
    </w:p>
    <w:p w:rsidR="00000000" w:rsidRDefault="004319CA">
      <w:pPr>
        <w:ind w:left="564"/>
        <w:jc w:val="both"/>
        <w:rPr>
          <w:rFonts w:cs="David"/>
          <w:sz w:val="24"/>
          <w:rtl/>
        </w:rPr>
      </w:pPr>
      <w:r>
        <w:rPr>
          <w:rFonts w:cs="David"/>
          <w:sz w:val="24"/>
          <w:rtl/>
        </w:rPr>
        <w:tab/>
        <w:t>אלכסנדר קדר</w:t>
      </w:r>
    </w:p>
    <w:p w:rsidR="00000000" w:rsidRDefault="004319CA">
      <w:pPr>
        <w:ind w:left="564"/>
        <w:jc w:val="both"/>
        <w:rPr>
          <w:rFonts w:cs="David"/>
          <w:sz w:val="24"/>
          <w:rtl/>
        </w:rPr>
      </w:pPr>
    </w:p>
    <w:p w:rsidR="00000000" w:rsidRDefault="004319CA">
      <w:pPr>
        <w:ind w:left="564"/>
        <w:jc w:val="both"/>
        <w:rPr>
          <w:rFonts w:cs="David"/>
          <w:sz w:val="24"/>
          <w:rtl/>
        </w:rPr>
      </w:pPr>
      <w:r>
        <w:rPr>
          <w:rFonts w:cs="David"/>
          <w:sz w:val="24"/>
          <w:rtl/>
        </w:rPr>
        <w:t>התק"ם:</w:t>
      </w:r>
    </w:p>
    <w:p w:rsidR="00000000" w:rsidRDefault="004319CA">
      <w:pPr>
        <w:ind w:left="564"/>
        <w:jc w:val="both"/>
        <w:rPr>
          <w:rFonts w:cs="David"/>
          <w:sz w:val="24"/>
          <w:rtl/>
        </w:rPr>
      </w:pPr>
      <w:r>
        <w:rPr>
          <w:rFonts w:cs="David"/>
          <w:sz w:val="24"/>
          <w:rtl/>
        </w:rPr>
        <w:tab/>
        <w:t>עפר קול</w:t>
      </w:r>
    </w:p>
    <w:p w:rsidR="00000000" w:rsidRDefault="004319CA">
      <w:pPr>
        <w:ind w:left="564"/>
        <w:jc w:val="both"/>
        <w:rPr>
          <w:rFonts w:cs="David"/>
          <w:sz w:val="24"/>
          <w:rtl/>
        </w:rPr>
      </w:pPr>
      <w:r>
        <w:rPr>
          <w:rFonts w:cs="David"/>
          <w:sz w:val="24"/>
          <w:rtl/>
        </w:rPr>
        <w:tab/>
        <w:t>דב וייסגלס</w:t>
      </w:r>
    </w:p>
    <w:p w:rsidR="00000000" w:rsidRDefault="004319CA">
      <w:pPr>
        <w:ind w:left="564"/>
        <w:jc w:val="both"/>
        <w:rPr>
          <w:rFonts w:cs="David"/>
          <w:sz w:val="24"/>
          <w:rtl/>
        </w:rPr>
      </w:pPr>
    </w:p>
    <w:p w:rsidR="00000000" w:rsidRDefault="004319CA">
      <w:pPr>
        <w:ind w:left="564"/>
        <w:jc w:val="both"/>
        <w:rPr>
          <w:rFonts w:cs="David"/>
          <w:sz w:val="24"/>
          <w:rtl/>
        </w:rPr>
      </w:pPr>
      <w:r>
        <w:rPr>
          <w:rFonts w:cs="David"/>
          <w:sz w:val="24"/>
          <w:rtl/>
        </w:rPr>
        <w:t>שת"יל:</w:t>
      </w:r>
    </w:p>
    <w:p w:rsidR="00000000" w:rsidRDefault="004319CA">
      <w:pPr>
        <w:ind w:left="564"/>
        <w:jc w:val="both"/>
        <w:rPr>
          <w:rFonts w:cs="David"/>
          <w:sz w:val="24"/>
          <w:rtl/>
        </w:rPr>
      </w:pPr>
      <w:r>
        <w:rPr>
          <w:rFonts w:cs="David"/>
          <w:sz w:val="24"/>
          <w:rtl/>
        </w:rPr>
        <w:lastRenderedPageBreak/>
        <w:t>שמיט</w:t>
      </w:r>
    </w:p>
    <w:p w:rsidR="00000000" w:rsidRDefault="004319CA">
      <w:pPr>
        <w:ind w:left="564"/>
        <w:jc w:val="both"/>
        <w:rPr>
          <w:rFonts w:cs="David"/>
          <w:sz w:val="24"/>
          <w:rtl/>
        </w:rPr>
      </w:pPr>
      <w:r>
        <w:rPr>
          <w:rFonts w:cs="David"/>
          <w:sz w:val="24"/>
          <w:rtl/>
        </w:rPr>
        <w:t>שמואל לביא</w:t>
      </w:r>
    </w:p>
    <w:p w:rsidR="00000000" w:rsidRDefault="004319CA">
      <w:pPr>
        <w:ind w:left="564"/>
        <w:jc w:val="both"/>
        <w:rPr>
          <w:rFonts w:cs="David"/>
          <w:sz w:val="24"/>
          <w:rtl/>
        </w:rPr>
      </w:pPr>
    </w:p>
    <w:p w:rsidR="00000000" w:rsidRDefault="004319CA">
      <w:pPr>
        <w:ind w:left="564"/>
        <w:jc w:val="both"/>
        <w:rPr>
          <w:rFonts w:cs="David"/>
          <w:sz w:val="24"/>
          <w:rtl/>
        </w:rPr>
      </w:pPr>
      <w:r>
        <w:rPr>
          <w:rFonts w:cs="David"/>
          <w:sz w:val="24"/>
          <w:rtl/>
        </w:rPr>
        <w:tab/>
        <w:t>המרכז החקלאי:</w:t>
      </w:r>
    </w:p>
    <w:p w:rsidR="00000000" w:rsidRDefault="004319CA">
      <w:pPr>
        <w:ind w:left="564"/>
        <w:jc w:val="both"/>
        <w:rPr>
          <w:rFonts w:cs="David"/>
          <w:sz w:val="24"/>
          <w:rtl/>
        </w:rPr>
      </w:pPr>
      <w:r>
        <w:rPr>
          <w:rFonts w:cs="David"/>
          <w:sz w:val="24"/>
          <w:rtl/>
        </w:rPr>
        <w:tab/>
        <w:t>יוסטה בלייר</w:t>
      </w:r>
    </w:p>
    <w:p w:rsidR="00000000" w:rsidRDefault="004319CA">
      <w:pPr>
        <w:ind w:left="564"/>
        <w:jc w:val="both"/>
        <w:rPr>
          <w:rFonts w:cs="David"/>
          <w:sz w:val="24"/>
          <w:rtl/>
        </w:rPr>
      </w:pPr>
      <w:r>
        <w:rPr>
          <w:rFonts w:cs="David"/>
          <w:sz w:val="24"/>
          <w:rtl/>
        </w:rPr>
        <w:t>י. דינאר</w:t>
      </w:r>
    </w:p>
    <w:p w:rsidR="00000000" w:rsidRDefault="004319CA">
      <w:pPr>
        <w:ind w:left="564"/>
        <w:jc w:val="both"/>
        <w:rPr>
          <w:rFonts w:cs="David"/>
          <w:sz w:val="24"/>
          <w:rtl/>
        </w:rPr>
      </w:pPr>
    </w:p>
    <w:p w:rsidR="00000000" w:rsidRDefault="004319CA">
      <w:pPr>
        <w:ind w:left="564"/>
        <w:jc w:val="both"/>
        <w:rPr>
          <w:rFonts w:cs="David"/>
          <w:sz w:val="24"/>
          <w:rtl/>
        </w:rPr>
      </w:pPr>
      <w:r>
        <w:rPr>
          <w:rFonts w:cs="David"/>
          <w:sz w:val="24"/>
          <w:rtl/>
        </w:rPr>
        <w:t>החברה להגנת הטבע:</w:t>
      </w:r>
    </w:p>
    <w:p w:rsidR="00000000" w:rsidRDefault="004319CA">
      <w:pPr>
        <w:ind w:left="564"/>
        <w:jc w:val="both"/>
        <w:rPr>
          <w:rFonts w:cs="David"/>
          <w:sz w:val="24"/>
          <w:rtl/>
        </w:rPr>
      </w:pPr>
      <w:r>
        <w:rPr>
          <w:rFonts w:cs="David"/>
          <w:sz w:val="24"/>
          <w:rtl/>
        </w:rPr>
        <w:tab/>
        <w:t>ע. שפירא</w:t>
      </w:r>
    </w:p>
    <w:p w:rsidR="00000000" w:rsidRDefault="004319CA">
      <w:pPr>
        <w:ind w:left="564"/>
        <w:jc w:val="both"/>
        <w:rPr>
          <w:rFonts w:cs="David"/>
          <w:sz w:val="24"/>
          <w:rtl/>
        </w:rPr>
      </w:pPr>
      <w:r>
        <w:rPr>
          <w:rFonts w:cs="David"/>
          <w:sz w:val="24"/>
          <w:rtl/>
        </w:rPr>
        <w:t>כץ</w:t>
      </w:r>
    </w:p>
    <w:p w:rsidR="00000000" w:rsidRDefault="004319CA">
      <w:pPr>
        <w:jc w:val="both"/>
        <w:rPr>
          <w:rFonts w:cs="David"/>
          <w:sz w:val="24"/>
          <w:rtl/>
        </w:rPr>
      </w:pPr>
    </w:p>
    <w:p w:rsidR="00000000" w:rsidRDefault="004319CA">
      <w:pPr>
        <w:ind w:left="564"/>
        <w:jc w:val="both"/>
        <w:rPr>
          <w:rFonts w:cs="David"/>
          <w:sz w:val="24"/>
          <w:rtl/>
        </w:rPr>
      </w:pPr>
      <w:r>
        <w:rPr>
          <w:rFonts w:cs="David"/>
          <w:sz w:val="24"/>
          <w:rtl/>
        </w:rPr>
        <w:t>תנועת המוש</w:t>
      </w:r>
      <w:r>
        <w:rPr>
          <w:rFonts w:cs="David"/>
          <w:sz w:val="24"/>
          <w:rtl/>
        </w:rPr>
        <w:t>בים:</w:t>
      </w:r>
    </w:p>
    <w:p w:rsidR="00000000" w:rsidRDefault="004319CA">
      <w:pPr>
        <w:ind w:left="564"/>
        <w:jc w:val="both"/>
        <w:rPr>
          <w:rFonts w:cs="David"/>
          <w:sz w:val="24"/>
          <w:rtl/>
        </w:rPr>
      </w:pPr>
      <w:r>
        <w:rPr>
          <w:rFonts w:cs="David"/>
          <w:sz w:val="24"/>
          <w:rtl/>
        </w:rPr>
        <w:t>מאיר דינאי, עו"ד יועמ"ש</w:t>
      </w:r>
    </w:p>
    <w:p w:rsidR="00000000" w:rsidRDefault="004319CA">
      <w:pPr>
        <w:ind w:left="564"/>
        <w:jc w:val="both"/>
        <w:rPr>
          <w:rFonts w:cs="David"/>
          <w:sz w:val="24"/>
          <w:rtl/>
        </w:rPr>
      </w:pPr>
      <w:r>
        <w:rPr>
          <w:rFonts w:cs="David"/>
          <w:sz w:val="24"/>
          <w:rtl/>
        </w:rPr>
        <w:tab/>
        <w:t>הילה דינאי</w:t>
      </w:r>
    </w:p>
    <w:p w:rsidR="00000000" w:rsidRDefault="004319CA">
      <w:pPr>
        <w:ind w:left="564"/>
        <w:jc w:val="both"/>
        <w:rPr>
          <w:rFonts w:cs="David"/>
          <w:sz w:val="24"/>
          <w:rtl/>
        </w:rPr>
      </w:pPr>
      <w:r>
        <w:rPr>
          <w:rFonts w:cs="David"/>
          <w:sz w:val="24"/>
          <w:rtl/>
        </w:rPr>
        <w:tab/>
        <w:t>רוני חסיד</w:t>
      </w:r>
    </w:p>
    <w:p w:rsidR="00000000" w:rsidRDefault="004319CA">
      <w:pPr>
        <w:ind w:left="564"/>
        <w:jc w:val="both"/>
        <w:rPr>
          <w:rFonts w:cs="David"/>
          <w:sz w:val="24"/>
          <w:rtl/>
        </w:rPr>
      </w:pPr>
      <w:r>
        <w:rPr>
          <w:rFonts w:cs="David"/>
          <w:sz w:val="24"/>
          <w:rtl/>
        </w:rPr>
        <w:tab/>
        <w:t>עמרם שושן</w:t>
      </w:r>
    </w:p>
    <w:p w:rsidR="00000000" w:rsidRDefault="004319CA">
      <w:pPr>
        <w:ind w:left="564"/>
        <w:jc w:val="both"/>
        <w:rPr>
          <w:rFonts w:cs="David"/>
          <w:sz w:val="24"/>
          <w:rtl/>
        </w:rPr>
      </w:pPr>
      <w:r>
        <w:rPr>
          <w:rFonts w:cs="David"/>
          <w:sz w:val="24"/>
          <w:rtl/>
        </w:rPr>
        <w:tab/>
      </w:r>
    </w:p>
    <w:p w:rsidR="00000000" w:rsidRDefault="004319CA">
      <w:pPr>
        <w:ind w:left="564"/>
        <w:jc w:val="both"/>
        <w:rPr>
          <w:rFonts w:cs="David"/>
          <w:sz w:val="24"/>
          <w:rtl/>
        </w:rPr>
      </w:pPr>
      <w:r>
        <w:rPr>
          <w:rFonts w:cs="David"/>
          <w:sz w:val="24"/>
          <w:rtl/>
        </w:rPr>
        <w:t>צ.מרום – מושבי העובדים הציוני</w:t>
      </w:r>
    </w:p>
    <w:p w:rsidR="00000000" w:rsidRDefault="004319CA">
      <w:pPr>
        <w:ind w:left="564"/>
        <w:jc w:val="both"/>
        <w:rPr>
          <w:rFonts w:cs="David"/>
          <w:sz w:val="24"/>
          <w:rtl/>
        </w:rPr>
      </w:pPr>
      <w:r>
        <w:rPr>
          <w:rFonts w:cs="David"/>
          <w:sz w:val="24"/>
          <w:rtl/>
        </w:rPr>
        <w:tab/>
        <w:t>יעל גליסקי – אדם טבע ודין</w:t>
      </w:r>
    </w:p>
    <w:p w:rsidR="00000000" w:rsidRDefault="004319CA">
      <w:pPr>
        <w:ind w:left="564"/>
        <w:jc w:val="both"/>
        <w:rPr>
          <w:rFonts w:cs="David"/>
          <w:sz w:val="24"/>
          <w:rtl/>
        </w:rPr>
      </w:pPr>
      <w:r>
        <w:rPr>
          <w:rFonts w:cs="David"/>
          <w:sz w:val="24"/>
          <w:rtl/>
        </w:rPr>
        <w:tab/>
        <w:t>אברי דביר – הקיבוץ הארצי</w:t>
      </w:r>
    </w:p>
    <w:p w:rsidR="00000000" w:rsidRDefault="004319CA">
      <w:pPr>
        <w:ind w:left="564"/>
        <w:jc w:val="both"/>
        <w:rPr>
          <w:rFonts w:cs="David"/>
          <w:sz w:val="24"/>
          <w:rtl/>
        </w:rPr>
      </w:pPr>
      <w:r>
        <w:rPr>
          <w:rFonts w:cs="David"/>
          <w:sz w:val="24"/>
          <w:rtl/>
        </w:rPr>
        <w:t>כהן – התאחדות האיכרים</w:t>
      </w:r>
    </w:p>
    <w:p w:rsidR="00000000" w:rsidRDefault="004319CA">
      <w:pPr>
        <w:ind w:left="564"/>
        <w:jc w:val="both"/>
        <w:rPr>
          <w:rFonts w:cs="David"/>
          <w:sz w:val="24"/>
          <w:rtl/>
        </w:rPr>
      </w:pPr>
      <w:r>
        <w:rPr>
          <w:rFonts w:cs="David"/>
          <w:sz w:val="24"/>
          <w:rtl/>
        </w:rPr>
        <w:t>חיים גצלר – האיחוד החקלאי</w:t>
      </w:r>
    </w:p>
    <w:p w:rsidR="00000000" w:rsidRDefault="004319CA">
      <w:pPr>
        <w:ind w:left="564"/>
        <w:jc w:val="both"/>
        <w:rPr>
          <w:rFonts w:cs="David"/>
          <w:sz w:val="24"/>
          <w:rtl/>
        </w:rPr>
      </w:pPr>
      <w:r>
        <w:rPr>
          <w:rFonts w:cs="David"/>
          <w:sz w:val="24"/>
          <w:rtl/>
        </w:rPr>
        <w:t>ויקטור הרצברג – לשכת עוה"ד</w:t>
      </w:r>
    </w:p>
    <w:p w:rsidR="00000000" w:rsidRDefault="004319CA">
      <w:pPr>
        <w:ind w:left="564"/>
        <w:jc w:val="both"/>
        <w:rPr>
          <w:rFonts w:cs="David"/>
          <w:sz w:val="24"/>
          <w:rtl/>
        </w:rPr>
      </w:pPr>
      <w:r>
        <w:rPr>
          <w:rFonts w:cs="David"/>
          <w:sz w:val="24"/>
          <w:rtl/>
        </w:rPr>
        <w:t>אמיר פוקס – "במקום"</w:t>
      </w:r>
    </w:p>
    <w:p w:rsidR="00000000" w:rsidRDefault="004319CA">
      <w:pPr>
        <w:ind w:left="564"/>
        <w:jc w:val="both"/>
        <w:rPr>
          <w:rFonts w:cs="David"/>
          <w:sz w:val="24"/>
          <w:rtl/>
        </w:rPr>
      </w:pPr>
      <w:r>
        <w:rPr>
          <w:rFonts w:cs="David"/>
          <w:sz w:val="24"/>
          <w:rtl/>
        </w:rPr>
        <w:t>דן יקיר – האג</w:t>
      </w:r>
      <w:r>
        <w:rPr>
          <w:rFonts w:cs="David"/>
          <w:sz w:val="24"/>
          <w:rtl/>
        </w:rPr>
        <w:t>ודה לזכויות האזרח</w:t>
      </w:r>
    </w:p>
    <w:p w:rsidR="00000000" w:rsidRDefault="004319CA">
      <w:pPr>
        <w:ind w:left="564"/>
        <w:jc w:val="both"/>
        <w:rPr>
          <w:rFonts w:cs="David"/>
          <w:sz w:val="24"/>
          <w:rtl/>
        </w:rPr>
      </w:pPr>
      <w:r>
        <w:rPr>
          <w:rFonts w:cs="David"/>
          <w:sz w:val="24"/>
          <w:rtl/>
        </w:rPr>
        <w:t>מוטי מגער – מושבי הפוהמ"ז</w:t>
      </w:r>
    </w:p>
    <w:p w:rsidR="00000000" w:rsidRDefault="004319CA">
      <w:pPr>
        <w:ind w:left="564"/>
        <w:jc w:val="both"/>
        <w:rPr>
          <w:rFonts w:cs="David"/>
          <w:sz w:val="24"/>
          <w:rtl/>
        </w:rPr>
      </w:pPr>
      <w:r>
        <w:rPr>
          <w:rFonts w:cs="David"/>
          <w:sz w:val="24"/>
          <w:rtl/>
        </w:rPr>
        <w:t>פ. אליעזר – מטה מאבק הגורמים החקלאים</w:t>
      </w:r>
    </w:p>
    <w:p w:rsidR="00000000" w:rsidRDefault="004319CA">
      <w:pPr>
        <w:ind w:left="564"/>
        <w:jc w:val="both"/>
        <w:rPr>
          <w:rFonts w:cs="David"/>
          <w:sz w:val="24"/>
          <w:rtl/>
        </w:rPr>
      </w:pPr>
      <w:r>
        <w:rPr>
          <w:rFonts w:cs="David"/>
          <w:sz w:val="24"/>
          <w:rtl/>
        </w:rPr>
        <w:t>יאיר חזן – אג' פורום ערי פיתוח</w:t>
      </w:r>
    </w:p>
    <w:p w:rsidR="00000000" w:rsidRDefault="004319CA">
      <w:pPr>
        <w:ind w:left="564"/>
        <w:jc w:val="both"/>
        <w:rPr>
          <w:rFonts w:cs="David"/>
          <w:sz w:val="24"/>
          <w:rtl/>
        </w:rPr>
      </w:pPr>
      <w:r>
        <w:rPr>
          <w:rFonts w:cs="David"/>
          <w:sz w:val="24"/>
          <w:rtl/>
        </w:rPr>
        <w:t>סנ"צ דניאל ישראל – משטרת ישראל</w:t>
      </w:r>
    </w:p>
    <w:p w:rsidR="00000000" w:rsidRDefault="004319CA">
      <w:pPr>
        <w:ind w:left="564"/>
        <w:jc w:val="both"/>
        <w:rPr>
          <w:rFonts w:cs="David"/>
          <w:sz w:val="24"/>
          <w:rtl/>
        </w:rPr>
      </w:pPr>
      <w:r>
        <w:rPr>
          <w:rFonts w:cs="David"/>
          <w:sz w:val="24"/>
          <w:rtl/>
        </w:rPr>
        <w:t>שמואל מלכיס – איגוד חברות הביטוח</w:t>
      </w:r>
    </w:p>
    <w:p w:rsidR="00000000" w:rsidRDefault="004319CA">
      <w:pPr>
        <w:ind w:left="564"/>
        <w:jc w:val="both"/>
        <w:rPr>
          <w:rFonts w:cs="David"/>
          <w:sz w:val="24"/>
          <w:rtl/>
        </w:rPr>
      </w:pPr>
    </w:p>
    <w:p w:rsidR="00000000" w:rsidRDefault="004319CA">
      <w:pPr>
        <w:jc w:val="both"/>
        <w:rPr>
          <w:rFonts w:cs="David"/>
          <w:sz w:val="24"/>
          <w:rtl/>
        </w:rPr>
      </w:pPr>
      <w:r>
        <w:rPr>
          <w:rFonts w:cs="David"/>
          <w:sz w:val="24"/>
          <w:rtl/>
        </w:rPr>
        <w:tab/>
      </w:r>
    </w:p>
    <w:p w:rsidR="00000000" w:rsidRDefault="004319CA">
      <w:pPr>
        <w:tabs>
          <w:tab w:val="left" w:pos="2835"/>
        </w:tabs>
        <w:jc w:val="both"/>
        <w:rPr>
          <w:rFonts w:cs="David"/>
          <w:sz w:val="24"/>
          <w:rtl/>
        </w:rPr>
      </w:pPr>
      <w:r>
        <w:rPr>
          <w:rFonts w:cs="David"/>
          <w:b/>
          <w:bCs/>
          <w:sz w:val="24"/>
          <w:u w:val="single"/>
          <w:rtl/>
        </w:rPr>
        <w:t>מנהל/ת הוועדה</w:t>
      </w:r>
      <w:r>
        <w:rPr>
          <w:rFonts w:cs="David"/>
          <w:sz w:val="24"/>
          <w:rtl/>
        </w:rPr>
        <w:t>: אייוור קירשנר</w:t>
      </w:r>
    </w:p>
    <w:p w:rsidR="00000000" w:rsidRDefault="004319CA">
      <w:pPr>
        <w:tabs>
          <w:tab w:val="left" w:pos="2835"/>
        </w:tabs>
        <w:jc w:val="both"/>
        <w:rPr>
          <w:rFonts w:cs="David"/>
          <w:sz w:val="24"/>
          <w:rtl/>
        </w:rPr>
      </w:pPr>
      <w:r>
        <w:rPr>
          <w:rFonts w:cs="David"/>
          <w:b/>
          <w:bCs/>
          <w:sz w:val="24"/>
          <w:u w:val="single"/>
          <w:rtl/>
        </w:rPr>
        <w:t xml:space="preserve">יועצת כלכלית: </w:t>
      </w:r>
      <w:r>
        <w:rPr>
          <w:rFonts w:cs="David"/>
          <w:sz w:val="24"/>
          <w:rtl/>
        </w:rPr>
        <w:t>סמדר אלחנני</w:t>
      </w:r>
    </w:p>
    <w:p w:rsidR="00000000" w:rsidRDefault="004319CA">
      <w:pPr>
        <w:tabs>
          <w:tab w:val="left" w:pos="2835"/>
        </w:tabs>
        <w:jc w:val="both"/>
        <w:rPr>
          <w:rFonts w:cs="David"/>
          <w:sz w:val="24"/>
          <w:rtl/>
        </w:rPr>
      </w:pPr>
      <w:r>
        <w:rPr>
          <w:rFonts w:cs="David"/>
          <w:b/>
          <w:bCs/>
          <w:sz w:val="24"/>
          <w:u w:val="single"/>
          <w:rtl/>
        </w:rPr>
        <w:t xml:space="preserve">יועצת משפטית: </w:t>
      </w:r>
      <w:r>
        <w:rPr>
          <w:rFonts w:cs="David"/>
          <w:sz w:val="24"/>
          <w:rtl/>
        </w:rPr>
        <w:t xml:space="preserve">  אנה שנ</w:t>
      </w:r>
      <w:r>
        <w:rPr>
          <w:rFonts w:cs="David"/>
          <w:sz w:val="24"/>
          <w:rtl/>
        </w:rPr>
        <w:t>יידר</w:t>
      </w:r>
    </w:p>
    <w:p w:rsidR="00000000" w:rsidRDefault="004319CA">
      <w:pPr>
        <w:tabs>
          <w:tab w:val="left" w:pos="2835"/>
        </w:tabs>
        <w:jc w:val="both"/>
        <w:rPr>
          <w:rFonts w:cs="David"/>
          <w:b/>
          <w:bCs/>
          <w:sz w:val="24"/>
          <w:u w:val="single"/>
          <w:rtl/>
        </w:rPr>
      </w:pPr>
    </w:p>
    <w:p w:rsidR="00000000" w:rsidRDefault="004319CA">
      <w:pPr>
        <w:tabs>
          <w:tab w:val="left" w:pos="2835"/>
        </w:tabs>
        <w:jc w:val="both"/>
        <w:rPr>
          <w:rFonts w:cs="David"/>
          <w:sz w:val="24"/>
          <w:rtl/>
        </w:rPr>
      </w:pPr>
      <w:r>
        <w:rPr>
          <w:rFonts w:cs="David"/>
          <w:b/>
          <w:bCs/>
          <w:sz w:val="24"/>
          <w:u w:val="single"/>
          <w:rtl/>
        </w:rPr>
        <w:t>קצרנית</w:t>
      </w:r>
      <w:r>
        <w:rPr>
          <w:rFonts w:cs="David"/>
          <w:sz w:val="24"/>
          <w:rtl/>
        </w:rPr>
        <w:t>: לאה קיקיון</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rtl/>
        </w:rPr>
      </w:pPr>
      <w:r>
        <w:rPr>
          <w:rFonts w:cs="David"/>
          <w:b/>
          <w:bCs/>
          <w:sz w:val="24"/>
          <w:u w:val="single"/>
          <w:rtl/>
        </w:rPr>
        <w:t>סדר היום:</w:t>
      </w:r>
      <w:r>
        <w:rPr>
          <w:rFonts w:cs="David"/>
          <w:sz w:val="24"/>
          <w:rtl/>
        </w:rPr>
        <w:t xml:space="preserve">   </w:t>
      </w:r>
    </w:p>
    <w:p w:rsidR="00000000" w:rsidRDefault="004319CA">
      <w:pPr>
        <w:rPr>
          <w:rFonts w:cs="David"/>
          <w:sz w:val="24"/>
          <w:rtl/>
        </w:rPr>
      </w:pPr>
      <w:r>
        <w:rPr>
          <w:rFonts w:cs="David"/>
          <w:sz w:val="24"/>
          <w:rtl/>
        </w:rPr>
        <w:t>1.   חוק עיגון ורישום זכויות החקלאים בקרקע (ש. שמחון וקב' ח"כים)</w:t>
      </w:r>
    </w:p>
    <w:p w:rsidR="00000000" w:rsidRDefault="004319CA">
      <w:pPr>
        <w:rPr>
          <w:rFonts w:cs="David"/>
          <w:sz w:val="24"/>
          <w:rtl/>
        </w:rPr>
      </w:pPr>
      <w:r>
        <w:rPr>
          <w:rFonts w:cs="David"/>
          <w:sz w:val="24"/>
          <w:rtl/>
        </w:rPr>
        <w:t xml:space="preserve">      חוק עיגון ורישום זכויות החקלאים בקרקע (יש.כץ וקב' ח"כים)                           עמ' 3</w:t>
      </w:r>
    </w:p>
    <w:p w:rsidR="00000000" w:rsidRDefault="004319CA">
      <w:pPr>
        <w:rPr>
          <w:rFonts w:cs="David"/>
          <w:sz w:val="24"/>
          <w:rtl/>
        </w:rPr>
      </w:pPr>
    </w:p>
    <w:p w:rsidR="00000000" w:rsidRDefault="004319CA">
      <w:pPr>
        <w:rPr>
          <w:rFonts w:cs="David"/>
          <w:sz w:val="24"/>
          <w:rtl/>
        </w:rPr>
      </w:pPr>
    </w:p>
    <w:p w:rsidR="00000000" w:rsidRDefault="004319CA">
      <w:pPr>
        <w:rPr>
          <w:rFonts w:cs="David"/>
          <w:sz w:val="24"/>
          <w:rtl/>
        </w:rPr>
      </w:pPr>
      <w:r>
        <w:rPr>
          <w:rFonts w:cs="David"/>
          <w:sz w:val="24"/>
          <w:rtl/>
        </w:rPr>
        <w:t>2. תקנות יישום ההסכם בדבר העברה מכינה של סמכויות לרשות</w:t>
      </w:r>
    </w:p>
    <w:p w:rsidR="00000000" w:rsidRDefault="004319CA">
      <w:pPr>
        <w:rPr>
          <w:rFonts w:cs="David"/>
          <w:sz w:val="24"/>
          <w:rtl/>
        </w:rPr>
      </w:pPr>
      <w:r>
        <w:rPr>
          <w:rFonts w:cs="David"/>
          <w:sz w:val="24"/>
          <w:rtl/>
        </w:rPr>
        <w:t xml:space="preserve">    הפלסטינית (הוראה בדבר העברת כספי מסים נוספים), התש"ס -‏2000</w:t>
      </w:r>
    </w:p>
    <w:p w:rsidR="00000000" w:rsidRDefault="004319CA">
      <w:pPr>
        <w:jc w:val="both"/>
        <w:rPr>
          <w:rFonts w:cs="David"/>
          <w:sz w:val="24"/>
          <w:rtl/>
        </w:rPr>
      </w:pPr>
      <w:r>
        <w:rPr>
          <w:rFonts w:cs="David"/>
          <w:sz w:val="24"/>
          <w:rtl/>
        </w:rPr>
        <w:t xml:space="preserve">    תקנות יישום ההסכם בדבר העברה מכינה של סמכויות לרשות</w:t>
      </w:r>
    </w:p>
    <w:p w:rsidR="00000000" w:rsidRDefault="004319CA">
      <w:pPr>
        <w:jc w:val="both"/>
        <w:rPr>
          <w:rFonts w:cs="David"/>
          <w:sz w:val="24"/>
          <w:rtl/>
        </w:rPr>
      </w:pPr>
      <w:r>
        <w:rPr>
          <w:rFonts w:cs="David"/>
          <w:sz w:val="24"/>
          <w:rtl/>
        </w:rPr>
        <w:t xml:space="preserve">   הפלסטינית העברת סוגי טובין מסוימים, התש"ס-2000</w:t>
      </w:r>
    </w:p>
    <w:p w:rsidR="00000000" w:rsidRDefault="004319CA">
      <w:pPr>
        <w:jc w:val="both"/>
        <w:rPr>
          <w:rFonts w:cs="David"/>
          <w:sz w:val="24"/>
          <w:rtl/>
        </w:rPr>
      </w:pPr>
      <w:r>
        <w:rPr>
          <w:rFonts w:cs="David"/>
          <w:sz w:val="24"/>
          <w:rtl/>
        </w:rPr>
        <w:t xml:space="preserve">   מכתב שר האוצר מיום ה' באב התש"ס (6.8.00)                                          </w:t>
      </w:r>
      <w:r>
        <w:rPr>
          <w:rFonts w:cs="David"/>
          <w:sz w:val="24"/>
          <w:rtl/>
        </w:rPr>
        <w:t xml:space="preserve">               עמ' 26 </w:t>
      </w:r>
    </w:p>
    <w:p w:rsidR="00000000" w:rsidRDefault="004319CA">
      <w:pPr>
        <w:jc w:val="both"/>
        <w:rPr>
          <w:rFonts w:cs="David"/>
          <w:sz w:val="24"/>
          <w:rtl/>
        </w:rPr>
      </w:pPr>
      <w:r>
        <w:rPr>
          <w:rFonts w:cs="David"/>
          <w:sz w:val="24"/>
          <w:rtl/>
        </w:rPr>
        <w:br w:type="page"/>
      </w:r>
      <w:r>
        <w:rPr>
          <w:rFonts w:cs="David"/>
          <w:sz w:val="24"/>
          <w:rtl/>
        </w:rPr>
        <w:lastRenderedPageBreak/>
        <w:t xml:space="preserve">                                               </w:t>
      </w:r>
    </w:p>
    <w:p w:rsidR="00000000" w:rsidRDefault="004319CA">
      <w:pPr>
        <w:jc w:val="center"/>
        <w:rPr>
          <w:rFonts w:cs="David"/>
          <w:b/>
          <w:bCs/>
          <w:sz w:val="28"/>
          <w:szCs w:val="28"/>
          <w:rtl/>
        </w:rPr>
      </w:pPr>
      <w:r>
        <w:rPr>
          <w:rFonts w:cs="David"/>
          <w:b/>
          <w:bCs/>
          <w:sz w:val="28"/>
          <w:szCs w:val="28"/>
          <w:rtl/>
        </w:rPr>
        <w:t>חוק עיגון ורישום זכויות החקלאים בקרקע (ש.שמחון וקבוצת ח"כים)</w:t>
      </w:r>
    </w:p>
    <w:p w:rsidR="00000000" w:rsidRDefault="004319CA">
      <w:pPr>
        <w:jc w:val="center"/>
        <w:rPr>
          <w:rFonts w:cs="David"/>
          <w:b/>
          <w:bCs/>
          <w:sz w:val="28"/>
          <w:szCs w:val="28"/>
          <w:u w:val="single"/>
          <w:rtl/>
        </w:rPr>
      </w:pPr>
      <w:r>
        <w:rPr>
          <w:rFonts w:cs="David"/>
          <w:b/>
          <w:bCs/>
          <w:sz w:val="28"/>
          <w:szCs w:val="28"/>
          <w:u w:val="single"/>
          <w:rtl/>
        </w:rPr>
        <w:t>חוק עיגון ורישום זכויות החקלאים בקרקע (י. כץ וקבוצת ח"כים)</w:t>
      </w:r>
    </w:p>
    <w:p w:rsidR="00000000" w:rsidRDefault="004319CA">
      <w:pPr>
        <w:jc w:val="center"/>
        <w:rPr>
          <w:rFonts w:cs="David"/>
          <w:b/>
          <w:bCs/>
          <w:sz w:val="28"/>
          <w:szCs w:val="28"/>
          <w:rtl/>
        </w:rPr>
      </w:pPr>
    </w:p>
    <w:p w:rsidR="00000000" w:rsidRDefault="004319CA">
      <w:pPr>
        <w:jc w:val="both"/>
        <w:rPr>
          <w:rFonts w:cs="David"/>
          <w:sz w:val="24"/>
          <w:u w:val="single"/>
          <w:rtl/>
        </w:rPr>
      </w:pPr>
      <w:r>
        <w:rPr>
          <w:rFonts w:cs="David"/>
          <w:sz w:val="24"/>
          <w:u w:val="single"/>
          <w:rtl/>
        </w:rPr>
        <w:t>מ”מ היו”ר ויצמן שירי:</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שלום לכולכם, אני מתכבד לפתוח את ישיבת ה</w:t>
      </w:r>
      <w:r>
        <w:rPr>
          <w:rFonts w:cs="David"/>
          <w:sz w:val="24"/>
          <w:rtl/>
        </w:rPr>
        <w:t>וועדה.</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ראשית, בשמי ובשם כל חברי הוועדה אנו מאחלים לחבר הכנסת צבי הנדל החלמה מהירה, בעקבות תאונת הדרכים שהוא עבר. יושב הראש של הוועדה דיבר אתו ואיחל לו את הדברים בשם כל חברי הוועדה. </w:t>
      </w:r>
    </w:p>
    <w:p w:rsidR="00000000" w:rsidRDefault="004319CA">
      <w:pPr>
        <w:jc w:val="both"/>
        <w:rPr>
          <w:rFonts w:cs="David"/>
          <w:sz w:val="24"/>
          <w:rtl/>
        </w:rPr>
      </w:pPr>
    </w:p>
    <w:p w:rsidR="00000000" w:rsidRDefault="004319CA">
      <w:pPr>
        <w:jc w:val="both"/>
        <w:rPr>
          <w:rFonts w:cs="David"/>
          <w:sz w:val="24"/>
          <w:rtl/>
        </w:rPr>
      </w:pPr>
      <w:r>
        <w:rPr>
          <w:rFonts w:cs="David"/>
          <w:sz w:val="24"/>
          <w:rtl/>
        </w:rPr>
        <w:tab/>
        <w:t>על סדר היום, כפי שידוע לכם – נושא הצעת חוק עיגון ורישום זכויות החקלאים</w:t>
      </w:r>
      <w:r>
        <w:rPr>
          <w:rFonts w:cs="David"/>
          <w:sz w:val="24"/>
          <w:rtl/>
        </w:rPr>
        <w:t xml:space="preserve"> בקרקע. ניהלנו שני דיונים ארוכים מאד, ושמענו את כל מי שהיה צריך להשמיע דברים. לפנים משורת הדין, על מנת שלא ייווצר מצב שלמישהו תהיה תחושה שמנסים לעשות מחטף כלשהו, הסכמנו על דעת כולנו לזמן את כל מי שהיה בישיבות הקודמות. יחד עם זאת, אני רוצה לומר מראש, שאנו נ</w:t>
      </w:r>
      <w:r>
        <w:rPr>
          <w:rFonts w:cs="David"/>
          <w:sz w:val="24"/>
          <w:rtl/>
        </w:rPr>
        <w:t xml:space="preserve">כנסים לפרטי הצעת החוק, ונעשה זאת בעזרת היועצת המשפטית של הוועדה, אנה שניידר. כל האורחים מתבקשים לא להפריע ולא להתערב, אלא אם יהיה משהו שאני ארגיש שהוא מאד חשוב ומאד קריטי. רק אז אתן את זכות הדיבור. היות ואנו עוסקים בהצעת החוק ישירות, אתם תהיו בהאזנה בלבד, </w:t>
      </w:r>
      <w:r>
        <w:rPr>
          <w:rFonts w:cs="David"/>
          <w:sz w:val="24"/>
          <w:rtl/>
        </w:rPr>
        <w:t xml:space="preserve">וכל מי שיפריע, ויפעל בניגוד למה שאמרתי, לא תהיה לי ברירה אלא להוציא אותו מהישיבה.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בישיבה הקודמת שהיתה ביקשתי לזמן את ועדת מילגרום, שתמסור דיווח על ההמלצות. ההמלצות של ועדת מילגרום פורסמו אמנם בעיתונות, אך לא אושרו בוועדה. אני חושב שאם דני</w:t>
      </w:r>
      <w:r>
        <w:rPr>
          <w:rFonts w:cs="David"/>
          <w:sz w:val="24"/>
          <w:rtl/>
        </w:rPr>
        <w:t xml:space="preserve">ם בגופו של עניין, צריך לשמוע את דוד מילגרום, כי אנו דנים בחוק שהוא התעסק בו. יש להם גיבוש של המלצות די עקרוניות, מה עומדים להחליט. אני מציע להזמין אותו בוועדה לאחת הישיבות הקרובות. </w:t>
      </w:r>
    </w:p>
    <w:p w:rsidR="00000000" w:rsidRDefault="004319CA">
      <w:pPr>
        <w:jc w:val="both"/>
        <w:rPr>
          <w:rFonts w:cs="David"/>
          <w:sz w:val="24"/>
          <w:rtl/>
        </w:rPr>
      </w:pPr>
    </w:p>
    <w:p w:rsidR="00000000" w:rsidRDefault="004319CA">
      <w:pPr>
        <w:jc w:val="both"/>
        <w:rPr>
          <w:rFonts w:cs="David"/>
          <w:sz w:val="24"/>
          <w:rtl/>
        </w:rPr>
      </w:pPr>
      <w:r>
        <w:rPr>
          <w:rFonts w:cs="David"/>
          <w:sz w:val="24"/>
          <w:rtl/>
        </w:rPr>
        <w:tab/>
        <w:t>דבר שני, אני מבקש לדעת – האם יש פה נציגים של המדינה? של האוצר? של המינהל</w:t>
      </w:r>
      <w:r>
        <w:rPr>
          <w:rFonts w:cs="David"/>
          <w:sz w:val="24"/>
          <w:rtl/>
        </w:rPr>
        <w:t xml:space="preserve">?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מ”מ היו”ר ויצמן שירי:</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כן, כולם נמצאים.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שלום שמחון: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אני רוצה להעיר לגבי הדברים. הסיכום בישיבה הקודמת היה שהיום אנחנו עוברים על פרטי החוק.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מ”מ היו”ר ויצמן שירי:</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 xml:space="preserve">כן, זה מה שאמרתי בתחילת הדברים.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br w:type="page"/>
        <w:t>אנה שניידר:</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יש לנו כאן שתי הצעות חוק. אני</w:t>
      </w:r>
      <w:r>
        <w:rPr>
          <w:rFonts w:cs="David"/>
          <w:sz w:val="24"/>
          <w:rtl/>
        </w:rPr>
        <w:t xml:space="preserve"> מבינה מרפרוף קצר שההבדל ביניהן הוא קטן, ולכן אני מציעה, למען היעילות, שנתמקד בנוסח אחד, של הצעת חוק פ/1330. אם תהינה איזה שהן הערות מתוך הצעת החוק השניה, פ/957, נשלב אותן ושתי ההצעות יעלו כהצעה אחת לקריאה ראשונה, כאשר כל שמות המציעים יופיעו באותו נוסח מאו</w:t>
      </w:r>
      <w:r>
        <w:rPr>
          <w:rFonts w:cs="David"/>
          <w:sz w:val="24"/>
          <w:rtl/>
        </w:rPr>
        <w:t xml:space="preserve">חד. אם זה מקובל עליכם, זה יקל עלינו את ההתקדמות.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מ”מ היו”ר ויצמן שירי:</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מאה אחוז.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אנה שניידר:</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הסעיף הראשון הוא סעיף ההגדרות: "1. בחוק זה – "אגודה" – מושב עובדים, מושב שיתופי, קיבוץ, כפר שיתופי, אגודה שיתופית חקלאית וכן תאגיד אחר שעיקר עיסוקו בחקלא</w:t>
      </w:r>
      <w:r>
        <w:rPr>
          <w:rFonts w:cs="David"/>
          <w:sz w:val="24"/>
          <w:rtl/>
        </w:rPr>
        <w:t>ות:". אני מציעה הערה – אם תהינה לנו הערות משפטיות גרידא, כלומר שאם צריך לומר שהגדרה מסוימת צריכה לעבור שינוי -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מ”מ היו”ר ויצמן שירי:</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כפי שעשינו בעבר בנושאים משפטיים – הוועדה תסמיך אותך, לצורך העניין להשלים דברים עד לקריאה הראשונה.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אנה שניידר:</w:t>
      </w:r>
    </w:p>
    <w:p w:rsidR="00000000" w:rsidRDefault="004319CA">
      <w:pPr>
        <w:jc w:val="both"/>
        <w:rPr>
          <w:rFonts w:cs="David"/>
          <w:sz w:val="24"/>
          <w:rtl/>
        </w:rPr>
      </w:pPr>
      <w:r>
        <w:rPr>
          <w:rFonts w:cs="David"/>
          <w:sz w:val="24"/>
          <w:rtl/>
        </w:rPr>
        <w:tab/>
      </w:r>
    </w:p>
    <w:p w:rsidR="00000000" w:rsidRDefault="004319CA">
      <w:pPr>
        <w:jc w:val="both"/>
        <w:rPr>
          <w:rFonts w:cs="David"/>
          <w:sz w:val="24"/>
          <w:rtl/>
        </w:rPr>
      </w:pPr>
      <w:r>
        <w:rPr>
          <w:rFonts w:cs="David"/>
          <w:sz w:val="24"/>
          <w:rtl/>
        </w:rPr>
        <w:tab/>
        <w:t>ל</w:t>
      </w:r>
      <w:r>
        <w:rPr>
          <w:rFonts w:cs="David"/>
          <w:sz w:val="24"/>
          <w:rtl/>
        </w:rPr>
        <w:t xml:space="preserve">גבי ההגדרה כאן, לדוגמה – אם יש הגדרה בחוק אחר של "קיבוץ", יכול להיות שצריך להפנות לשם ולומר :"קיבוץ" – שמשמעותו בחוק. נדמה לי שלא צריך לבזבז את זמנה של הוועדה על כך. </w:t>
      </w:r>
    </w:p>
    <w:p w:rsidR="00000000" w:rsidRDefault="004319CA">
      <w:pPr>
        <w:jc w:val="both"/>
        <w:rPr>
          <w:rFonts w:cs="David"/>
          <w:sz w:val="24"/>
          <w:rtl/>
        </w:rPr>
      </w:pPr>
    </w:p>
    <w:p w:rsidR="00000000" w:rsidRDefault="004319CA">
      <w:pPr>
        <w:jc w:val="both"/>
        <w:rPr>
          <w:rFonts w:cs="David"/>
          <w:sz w:val="24"/>
          <w:rtl/>
        </w:rPr>
      </w:pPr>
      <w:r>
        <w:rPr>
          <w:rFonts w:cs="David"/>
          <w:sz w:val="24"/>
          <w:rtl/>
        </w:rPr>
        <w:tab/>
        <w:t>אם כך, אם אין הערות לגבי "אגודה", אנחנו יכולים להתקדם. "  "המינהל" – מינהל מקרקעי ישראל</w:t>
      </w:r>
      <w:r>
        <w:rPr>
          <w:rFonts w:cs="David"/>
          <w:sz w:val="24"/>
          <w:rtl/>
        </w:rPr>
        <w:t xml:space="preserve">, המנהל את קרקעות המדינה, הקק"ל ורשות הפיתוח;". גם כאן – אם נחשוב שלא צריך את המילים "המנהל את קרקעות המדינה" נוריד אותן, ונאמר: "מינהל מקרקעי ישראל כמשמעותו בחוק מינהל מקרקעי ישראל.." וכן הלאה.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אני מבין שמנסים להחיל את החוק גם על קרקעות </w:t>
      </w:r>
      <w:r>
        <w:rPr>
          <w:rFonts w:cs="David"/>
          <w:sz w:val="24"/>
          <w:rtl/>
        </w:rPr>
        <w:t>הקרן הקיימת, לא רק של המינהל.</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אנה שנידר:</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וגם של רשות הפיתוח.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br w:type="page"/>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אם כך, החוק לא מוגבל לקרקעות המינהל אלא מתייחס לקרקעות הקרן הקיימת. הקרן הקיימת מוגדרת כגוף, כאגודה עותומנית נפרדת, שיש לה זכויות קניין משלה. אני חושב שיש בעניין הזה משום פ</w:t>
      </w:r>
      <w:r>
        <w:rPr>
          <w:rFonts w:cs="David"/>
          <w:sz w:val="24"/>
          <w:rtl/>
        </w:rPr>
        <w:t xml:space="preserve">גיעה בזכויות הקניין של הקרן הקיימת.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מ”מ היו”ר ויצמן שירי:</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 xml:space="preserve">כמו שהיה כאשר העברתם את חוק הדיור הציבורי, תוך כדי החקיקה במידה וזה יתקדם, ויצטרכו להגיע להסכמה, קרוב לוודאי שיגיעו לידי הסכמה.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שלום שמחון: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אני נפגשתי עם אנשי הקרן הקיימת. לקרן הקיימת אין</w:t>
      </w:r>
      <w:r>
        <w:rPr>
          <w:rFonts w:cs="David"/>
          <w:sz w:val="24"/>
          <w:rtl/>
        </w:rPr>
        <w:t xml:space="preserve"> התנגדות להצעת החוק.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אין? אדרבא, אני אשמח לשמוע את זה מהם.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דב וייסגלס:</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 xml:space="preserve">יש לי שאלה קטנה לגבי ההגדרה.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מ”מ היו”ר ויצמן שירי:</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אין שאלות. לא קיבלת רשות. אמרתי לכם קודם לכן באיזה סטטוס אתם נמצאים. בשתי הישיבות הקודמות שהיו ישבנו שעות.</w:t>
      </w:r>
      <w:r>
        <w:rPr>
          <w:rFonts w:cs="David"/>
          <w:sz w:val="24"/>
          <w:rtl/>
        </w:rPr>
        <w:t xml:space="preserve"> חברי הכנסת כמעט ולא דיברו, ונתתי לכולם, ללא יוצא מן הכלל, להשמיע דברים. לכן אני מבקש שתהיו בהאזנה בלבד.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אנה שניידר:</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אבל לפי מיטב הבנתי היתה לו שאלה לגבי הנוסח, ואת זה אולי צריך לשמוע.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מ”מ היו”ר ויצמן שירי:</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הם לא משתתפים בכל נושא החקיקה. אם הם רו</w:t>
      </w:r>
      <w:r>
        <w:rPr>
          <w:rFonts w:cs="David"/>
          <w:sz w:val="24"/>
          <w:rtl/>
        </w:rPr>
        <w:t xml:space="preserve">צים להכין נייר עם עמדה, ולהעביר אותו למאיר שטרית שייצג את העמדה שלהם – בבקשה.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אם הקרן הקיימת מסכימה להצעת החוק, ההערה שלי בטלה מאליה, אך אם לא – נסכים שנוריד אותם מההגדרה.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אבשלום וילן: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לפי חוק מינהל מקרקעי ישראל, חוק יסוד, מינהל מקרק</w:t>
      </w:r>
      <w:r>
        <w:rPr>
          <w:rFonts w:cs="David"/>
          <w:sz w:val="24"/>
          <w:rtl/>
        </w:rPr>
        <w:t xml:space="preserve">עי ישראל כולל בתוכו גם את הקרן הקיימת, על פי הגדרת חוק יסוד.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אנה שניידר:</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"חוכר" – בעל זכות חכירה בקרקע חקלאית, לרבות חוכר משנה, ולרבות אגודה, בר רשות או שוכר שהוא בעל זכות שכירות או חזקה בקרקע חקלאית, המחזיקים בקרקע חקלאית מכוח חוזה חכירה לדורות, או </w:t>
      </w:r>
      <w:r>
        <w:rPr>
          <w:rFonts w:cs="David"/>
          <w:sz w:val="24"/>
          <w:rtl/>
        </w:rPr>
        <w:t xml:space="preserve">מכוח חוזים מתחדשים בתנאי נחלה, ולרבות שוכר המחזיק בקרקע חקלאית מכוח חוזה שכירות עונתי שחודש לפרק זמן מצטבר של לפחות 15 שנים לפני תחילתו של חוק זה, בין בקרקע המקורית שהוקצתה לו, ובין בקרקע חלופית; לעניין חוק זה לא יראו מוסד מיישב כחוכר;".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w:t>
      </w:r>
      <w:r>
        <w:rPr>
          <w:rFonts w:cs="David"/>
          <w:sz w:val="24"/>
          <w:rtl/>
        </w:rPr>
        <w:t>לא הבנתי מזה שום דבר.</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פרוש:</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מה לא הבנת? הדברים ברורים.</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יש פה חילוקי דעות. אני מתנגד לחוק הזה בכל תוקף, ועמדתי ידועה. אני לא מסתיר אותה. אני אומר מראש שאני אלחם בחוק הזה בכל דרך ובכל כלי שיש לי, אלא אם החוק ישונה כך שאוכל להסכים לו</w:t>
      </w:r>
      <w:r>
        <w:rPr>
          <w:rFonts w:cs="David"/>
          <w:sz w:val="24"/>
          <w:rtl/>
        </w:rPr>
        <w:t xml:space="preserve">. יש דברים שאני מסכים להם בחוק. להגדרות יש חשיבות עצומה. אתן לך דוגמה. דיברנו על "אגודה", ואני רוצה לשאול: האם אתה בעד זה ש "יכין חק"ל" למשל, יקבלו את אותן הזכויות? האם ההגדרה כוללת את "יכין חק"ל" או לא?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קריאה:</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ההגדרה כוללת, זה חוזה מתחדש.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מ”מ היו”</w:t>
      </w:r>
      <w:r>
        <w:rPr>
          <w:rFonts w:cs="David"/>
          <w:sz w:val="24"/>
          <w:u w:val="single"/>
          <w:rtl/>
        </w:rPr>
        <w:t>ר ויצמן שירי:</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כתוב: "וכן תאגיד אחר שעיקר עיסוקו קרקעות".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סליחה, אני לא חושב שצריך להחיל את החוק הזה על אגודת "יכין חק"ל", שקיבלה את הקרקע בחינם, במתנה, מהסוכנות ומחברת העובדים. האם הם יקבלו עכשיו מתנה כפולה ומכופלת של מאות מיליונים? מה ה</w:t>
      </w:r>
      <w:r>
        <w:rPr>
          <w:rFonts w:cs="David"/>
          <w:sz w:val="24"/>
          <w:rtl/>
        </w:rPr>
        <w:t xml:space="preserve">הגיון בזה? אתם רוצים להבטיח את זכויות המושבניקים והקיבוצים? – בואו נדבר על זה. עזבו את היתר. </w:t>
      </w:r>
    </w:p>
    <w:p w:rsidR="00000000" w:rsidRDefault="004319CA">
      <w:pPr>
        <w:jc w:val="both"/>
        <w:rPr>
          <w:rFonts w:cs="David"/>
          <w:sz w:val="24"/>
          <w:rtl/>
        </w:rPr>
      </w:pPr>
    </w:p>
    <w:p w:rsidR="00000000" w:rsidRDefault="004319CA">
      <w:pPr>
        <w:jc w:val="both"/>
        <w:rPr>
          <w:rFonts w:cs="David"/>
          <w:sz w:val="24"/>
          <w:rtl/>
        </w:rPr>
      </w:pPr>
      <w:r>
        <w:rPr>
          <w:rFonts w:cs="David"/>
          <w:sz w:val="24"/>
          <w:rtl/>
        </w:rPr>
        <w:tab/>
      </w:r>
    </w:p>
    <w:p w:rsidR="00000000" w:rsidRDefault="004319CA">
      <w:pPr>
        <w:rPr>
          <w:rFonts w:cs="David"/>
          <w:sz w:val="24"/>
          <w:u w:val="single"/>
          <w:rtl/>
        </w:rPr>
      </w:pPr>
      <w:r>
        <w:rPr>
          <w:rFonts w:cs="David"/>
          <w:sz w:val="24"/>
          <w:u w:val="single"/>
          <w:rtl/>
        </w:rPr>
        <w:t>אלי גולדשמידט:</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יש לי הצעה לסדר. אני מציע לא לקיים דיון על כל הסתייגות. אני מציע שזה יירשם בצד: אומר מאיר שטרית שהוא מתנגד לכך שבתוך סעיף ההגדרות תיכלל אגודה </w:t>
      </w:r>
      <w:r>
        <w:rPr>
          <w:rFonts w:cs="David"/>
          <w:sz w:val="24"/>
          <w:rtl/>
        </w:rPr>
        <w:t xml:space="preserve">שאיננה מושב או קיבוץ. </w:t>
      </w: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מ”מ היו”ר ויצמן שירי:</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יש חברי כנסת שלא נמצאים כאן והם חלק מחברי הוועדה. בסופו של דבר, זכותה של הוועדה להחליט אם כן לקבל את דעתו או לא. נסכם כרגע את מה שמוסכם. כל מה שלא מוסכם – אם צריך, נעמיד אותו להצבעה.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אני בעד </w:t>
      </w:r>
      <w:r>
        <w:rPr>
          <w:rFonts w:cs="David"/>
          <w:sz w:val="24"/>
          <w:rtl/>
        </w:rPr>
        <w:t xml:space="preserve">שההגדרה תכלול מושב עובדים, מושב שיתופי, קיבוץ, כפר שיתופי, אגודה שיתופית חקלאית - -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שלום שמחון: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וכן תאגיד אחר שעיקר עיסוקו בקרקעות.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מ”מ היו”ר ויצמן שירי:</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אנחנו הרי לא מסכמים היום את הדיון. נעבור על מה שמוסכם. אני מציע שמאיר שטרית ושלום שמחון ידו</w:t>
      </w:r>
      <w:r>
        <w:rPr>
          <w:rFonts w:cs="David"/>
          <w:sz w:val="24"/>
          <w:rtl/>
        </w:rPr>
        <w:t xml:space="preserve">נו על כך ויכינו הצעה שמוסכמת עליכם. מה שלא מוסכם יועמד להצבעה.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באיזה שלב של הדיון בחוק מלטשים אותו. – בקריאה הראשונה. אנחנו עוברים סעיף – סעיף, עוברים אותו, ומגיעים להסכמות.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rtl/>
        </w:rPr>
      </w:pPr>
      <w:r>
        <w:rPr>
          <w:rFonts w:cs="David"/>
          <w:sz w:val="24"/>
          <w:u w:val="single"/>
          <w:rtl/>
        </w:rPr>
        <w:t>מ”מ היו”ר ויצמן שירי:</w:t>
      </w:r>
    </w:p>
    <w:p w:rsidR="00000000" w:rsidRDefault="004319CA">
      <w:pPr>
        <w:jc w:val="both"/>
        <w:rPr>
          <w:rFonts w:cs="David"/>
          <w:sz w:val="24"/>
          <w:rtl/>
        </w:rPr>
      </w:pPr>
    </w:p>
    <w:p w:rsidR="00000000" w:rsidRDefault="004319CA">
      <w:pPr>
        <w:jc w:val="both"/>
        <w:rPr>
          <w:rFonts w:cs="David"/>
          <w:sz w:val="24"/>
          <w:rtl/>
        </w:rPr>
      </w:pPr>
      <w:r>
        <w:rPr>
          <w:rFonts w:cs="David"/>
          <w:sz w:val="24"/>
          <w:rtl/>
        </w:rPr>
        <w:tab/>
        <w:t>אין בעיה, אבל אני אומר שצריך לסכם קודם</w:t>
      </w:r>
      <w:r>
        <w:rPr>
          <w:rFonts w:cs="David"/>
          <w:sz w:val="24"/>
          <w:rtl/>
        </w:rPr>
        <w:t xml:space="preserve"> את מה שמוסכם. </w:t>
      </w:r>
      <w:r>
        <w:rPr>
          <w:rFonts w:cs="David"/>
          <w:sz w:val="24"/>
          <w:rtl/>
        </w:rPr>
        <w:tab/>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המטרה של המחוקקים, שאני לא מסכים לה, היא לעגן את זכויות הקרקעים בקרקע. מי הם החקלאים? – המושבניקים והקיבוצים.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br w:type="page"/>
        <w:t>אבשלום וילן: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וגם האיכרים. יש איכרים פרטיים, בהתאחדות האיכרים, שיושבים על אדמות מדינה. הם בדיוק באותה בעיה</w:t>
      </w:r>
      <w:r>
        <w:rPr>
          <w:rFonts w:cs="David"/>
          <w:sz w:val="24"/>
          <w:rtl/>
        </w:rPr>
        <w:t xml:space="preserve">. אתה צודק בעניין "יכין חק"ל", אבל האיכרים הפרטיים הם בדיוק באותה בעיה שלנו. </w:t>
      </w: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מ”מ היו”ר ויצמן שירי:</w:t>
      </w:r>
    </w:p>
    <w:p w:rsidR="00000000" w:rsidRDefault="004319CA">
      <w:pPr>
        <w:rPr>
          <w:rFonts w:cs="David"/>
          <w:sz w:val="24"/>
          <w:u w:val="single"/>
          <w:rtl/>
        </w:rPr>
      </w:pPr>
    </w:p>
    <w:p w:rsidR="00000000" w:rsidRDefault="004319CA">
      <w:pPr>
        <w:jc w:val="both"/>
        <w:rPr>
          <w:rFonts w:cs="David"/>
          <w:sz w:val="24"/>
          <w:rtl/>
        </w:rPr>
      </w:pPr>
      <w:r>
        <w:rPr>
          <w:rFonts w:cs="David"/>
          <w:sz w:val="24"/>
          <w:rtl/>
        </w:rPr>
        <w:tab/>
        <w:t>אני מציע שנעמיד להצבעה את מה שלא יהיה מוסכם, במידה ולא מגיעים להבנה. כרגע מנסים להגיע להבנה, עד כמה שניתן, ללא כיפוף ידיים. למען הסדר הטוב אני מציע שנתקד</w:t>
      </w:r>
      <w:r>
        <w:rPr>
          <w:rFonts w:cs="David"/>
          <w:sz w:val="24"/>
          <w:rtl/>
        </w:rPr>
        <w:t xml:space="preserve">ם עם מה שמוסכם.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אנה שניידר:</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אם כך, "אגודה", בניסוח שלפנינו, לא מוסכם.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הגדרת המינהל מוסכמת, בכפוף למה שאמרתי לגבי קק"ל. אם הקק"ל מסכים – מוסכם.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אלי גולדשמידט:</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אבל זו ההגדרה של המינהל.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המינהל לא כולל את קק"ל.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אבשלום וילן: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על פי חוק יסוד, המינהל כולל גם את קק"ל. </w:t>
      </w: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אם אתה צודק, אין לי בעיה. האם יש פה נציג מהמינהל? אדוני, האם הגדרת המינהל כוללת את הקק"ל? </w:t>
      </w: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יוסי אדומי:</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המינהל מנהל, בין היתר, את קרקעות הקק"ל.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לא שאלתי אם הוא מנ</w:t>
      </w:r>
      <w:r>
        <w:rPr>
          <w:rFonts w:cs="David"/>
          <w:sz w:val="24"/>
          <w:rtl/>
        </w:rPr>
        <w:t xml:space="preserve">הל, שאלתי האם הגדרת המינהל כוללת את קק"ל. התשובה היא לא. </w:t>
      </w:r>
    </w:p>
    <w:p w:rsidR="00000000" w:rsidRDefault="004319CA">
      <w:pPr>
        <w:jc w:val="both"/>
        <w:rPr>
          <w:rFonts w:cs="David"/>
          <w:sz w:val="24"/>
          <w:u w:val="single"/>
          <w:rtl/>
        </w:rPr>
      </w:pPr>
      <w:r>
        <w:rPr>
          <w:rFonts w:cs="David"/>
          <w:sz w:val="24"/>
          <w:u w:val="single"/>
          <w:rtl/>
        </w:rPr>
        <w:t>אנה שניידר:</w:t>
      </w:r>
    </w:p>
    <w:p w:rsidR="00000000" w:rsidRDefault="004319CA">
      <w:pPr>
        <w:jc w:val="both"/>
        <w:rPr>
          <w:rFonts w:cs="David"/>
          <w:sz w:val="24"/>
          <w:rtl/>
        </w:rPr>
      </w:pPr>
    </w:p>
    <w:p w:rsidR="00000000" w:rsidRDefault="004319CA">
      <w:pPr>
        <w:jc w:val="both"/>
        <w:rPr>
          <w:rFonts w:cs="David"/>
          <w:sz w:val="24"/>
          <w:rtl/>
        </w:rPr>
      </w:pPr>
      <w:r>
        <w:rPr>
          <w:rFonts w:cs="David"/>
          <w:sz w:val="24"/>
          <w:rtl/>
        </w:rPr>
        <w:tab/>
        <w:t>הנושא הזה ייבדק. אם אני בודקת את ההגדרה של המינהל בחוק,  ואני מוצאת שהיא לא כוללת את הקרן הקיימת ורשות הפיתוח, אז עכשיו השאלה היא האם אתם רוצים שכאן ההגדרה תכלול את הקרן הקיימת, ואז צר</w:t>
      </w:r>
      <w:r>
        <w:rPr>
          <w:rFonts w:cs="David"/>
          <w:sz w:val="24"/>
          <w:rtl/>
        </w:rPr>
        <w:t xml:space="preserve">יך להשאיר את המילים "הקרן הקיימת", ו – "רשות הפיתוח", או שאתם רוצים שזה יהיה "מינהל" כפי שהוא מוגדר היום בחקיקה.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שלום שמחון: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אנחנו רוצים שיהיה כתוב בדיוק כפי שכתוב פה. אני עומד על כך. אפשר להצביע על זה אם זה לא מוסכם.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אתה אמרת בעצמך </w:t>
      </w:r>
      <w:r>
        <w:rPr>
          <w:rFonts w:cs="David"/>
          <w:sz w:val="24"/>
          <w:rtl/>
        </w:rPr>
        <w:t xml:space="preserve">שאי אפשר לפגוע בזכות הקניין, על פי חוק היסוד. אני מציע להזמין לכאן את נציג הקק"ל ולשאול האם הם מסכימים. אם הקק"ל מסכים – אני מסכים. </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מדוע אמרתי שההגדרה לא מובנת לי? יש פה הגדרות שמכניסים בהן פנימה את כל מי שיש לו יד ורגל בעניין. אני לא חושב שזה נכון.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שלום שמחון: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יש פה פריסה של כל סוגי הקרקע שנמצאים ברשותנו.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תרשה לי לשאול אותך – האם אתה מסכים שאדם שבכלל לא מעבד את הקרקע בחקלאות, אלא סתם מחזיק אותה, גם יקבל את כל הזכויות?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שלום שמחון: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מה זה "סתם מחזיק"?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לא מעבד</w:t>
      </w:r>
      <w:r>
        <w:rPr>
          <w:rFonts w:cs="David"/>
          <w:sz w:val="24"/>
          <w:rtl/>
        </w:rPr>
        <w:t xml:space="preserve"> אותה. משכיר אותה לערבי, נניח.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שלום שמחון: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ומה אם הוא לא מעבד את הקרקע כי מאיר שטרית, כשר האוצר, החליט לקחת לו את מכסת המים לאותה שנה?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לפי החוק, אדם שמעביר את הקרקע שלו, ומחכיר אותה לאדם אחר – רשאים לקחת לו את הקרקע. המינהל לא ממל</w:t>
      </w:r>
      <w:r>
        <w:rPr>
          <w:rFonts w:cs="David"/>
          <w:sz w:val="24"/>
          <w:rtl/>
        </w:rPr>
        <w:t xml:space="preserve">א את תפקידו בעניין הזה, אבל אני שואל אותך- האם אתה מסכים שאנשים שלא משתמשים בקרקע לעיבוד חקלאי ייכללו בקטגוריה הזו?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שלום שמחון: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כל מי שמחזיק בנחלה חקלאית, כל מי שמחזיק בקרקע חקלאית – שמדינת ישראל תוכיח שהוא לא מעבד אותה עיבוד חקלאי בגלל סיבות שלו, ול</w:t>
      </w:r>
      <w:r>
        <w:rPr>
          <w:rFonts w:cs="David"/>
          <w:sz w:val="24"/>
          <w:rtl/>
        </w:rPr>
        <w:t xml:space="preserve">א בגלל סיבות של מדיניות של שר אוצר כזה או אחר. כל בעל חלקה- ייראו אותו כבעל חזקה בה.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אבשלום וילן: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כתוב פה ב "קרקע חקלאית" בסעיף 2 – "הקרקע מוחכרת לשימושים חקלאיים בחוזה חכירה לתקופה שאינה פחותה מ- 21 שנים", כלומר- יש כאן תשובה.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"שאי</w:t>
      </w:r>
      <w:r>
        <w:rPr>
          <w:rFonts w:cs="David"/>
          <w:sz w:val="24"/>
          <w:rtl/>
        </w:rPr>
        <w:t xml:space="preserve">נה פחותה מ- 21 שנה", אבל לפני כן נאמר: "..לרבות שוכר המחזיק בקרקע חקלאית מכוח חוזה שכירות עונתי ... לפחות 15 שנה". יש סתירה בין השניים.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אלי גולדשמידט:</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אלה תנאים חילופים. </w:t>
      </w: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אני רוצה לברר שאתם יודעים מה אתם רוצים לעשות. אני לא בטוח. אני </w:t>
      </w:r>
      <w:r>
        <w:rPr>
          <w:rFonts w:cs="David"/>
          <w:sz w:val="24"/>
          <w:rtl/>
        </w:rPr>
        <w:t xml:space="preserve">חושב שהבהילות היא מהשטן.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שלום שמחון: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כאשר נגיע לסעיף 2 תראה מה כתוב בדיוק: "זכות בקרקע חקלאית – חוכר המחזיק כדין בקרקע חקלאית ומעבדה, רואים אותו כבעל זכות חכירה לדורות".  אתה תראה שיש תשובה למה שאתה אומר. </w:t>
      </w: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אז הדבר הזה סותר את ההגדרה ש</w:t>
      </w:r>
      <w:r>
        <w:rPr>
          <w:rFonts w:cs="David"/>
          <w:sz w:val="24"/>
          <w:rtl/>
        </w:rPr>
        <w:t xml:space="preserve">ל חוכר לדורות. </w:t>
      </w: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אלי גולדשמידט:</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אז איך תגדיר מה זה "חוכר"? אחרי זה, כדי להקנות את הזכויות לפי החוק הזה, אותו חוכר שעומד בתנאים האלה - - </w:t>
      </w:r>
    </w:p>
    <w:p w:rsidR="00000000" w:rsidRDefault="004319CA">
      <w:pPr>
        <w:rPr>
          <w:rFonts w:cs="David"/>
          <w:sz w:val="24"/>
          <w:u w:val="single"/>
          <w:rtl/>
        </w:rPr>
      </w:pPr>
      <w:r>
        <w:rPr>
          <w:rFonts w:cs="David"/>
          <w:sz w:val="24"/>
          <w:u w:val="single"/>
          <w:rtl/>
        </w:rPr>
        <w:br w:type="page"/>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אני לא מבין את ההגדרה של "חוכר".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שלום שמחון: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אם אתה רוצה להבין את הסעיף הזה, ברשות יושב ראש הוו</w:t>
      </w:r>
      <w:r>
        <w:rPr>
          <w:rFonts w:cs="David"/>
          <w:sz w:val="24"/>
          <w:rtl/>
        </w:rPr>
        <w:t xml:space="preserve">עדה, אני מבקש שאחד היועצים המשפטיים שעוסקים בעניינים האלה להסביר. עורך דין מאיר דינאי.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מאיר דינאי:</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אני מוכן לתת תשובות לפי השאלות – מה בדיוק לא ברור כאן?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שום דבר לא ברור לי. תסביר לי אתה, מה זה "חוכר". מה מהות ההגדרה שניסחתם, בחוק הז</w:t>
      </w:r>
      <w:r>
        <w:rPr>
          <w:rFonts w:cs="David"/>
          <w:sz w:val="24"/>
          <w:rtl/>
        </w:rPr>
        <w:t xml:space="preserve">ה?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מאיר דינאי:</w:t>
      </w:r>
    </w:p>
    <w:p w:rsidR="00000000" w:rsidRDefault="004319CA">
      <w:pPr>
        <w:jc w:val="both"/>
        <w:rPr>
          <w:rFonts w:cs="David"/>
          <w:sz w:val="24"/>
          <w:rtl/>
        </w:rPr>
      </w:pPr>
      <w:r>
        <w:rPr>
          <w:rFonts w:cs="David"/>
          <w:sz w:val="24"/>
          <w:rtl/>
        </w:rPr>
        <w:tab/>
      </w:r>
    </w:p>
    <w:p w:rsidR="00000000" w:rsidRDefault="004319CA">
      <w:pPr>
        <w:jc w:val="both"/>
        <w:rPr>
          <w:rFonts w:cs="David"/>
          <w:sz w:val="24"/>
          <w:rtl/>
        </w:rPr>
      </w:pPr>
      <w:r>
        <w:rPr>
          <w:rFonts w:cs="David"/>
          <w:sz w:val="24"/>
          <w:rtl/>
        </w:rPr>
        <w:tab/>
        <w:t xml:space="preserve">בואו נאיר את הדברים. שמעתי בחצי אוזן דברים חשובים, אך לא את כולם. כדי שאתן תשובות שלמות, אבקש שתשאל את השאלות. מה מטריד אותך פה?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אני רוצה להבין מה ההגדרה המסובכת הזו של "חוכר"? תסביר לי למי אתה רוצה לתת את הזכויות בקר</w:t>
      </w:r>
      <w:r>
        <w:rPr>
          <w:rFonts w:cs="David"/>
          <w:sz w:val="24"/>
          <w:rtl/>
        </w:rPr>
        <w:t xml:space="preserve">קע.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מאיר דינאי:</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קודם כל, כולנו יודעים, באופן אלמנטרי, שחכירה זו לא בעלות. חכירה לדורות היא גם חכירה.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אם אדם קיבל קרקע לעיבוד עונתי חקלאי, האם בעיניך הוא חוכר?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שלום שמחון: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אם זה לתקופה של 15 שנה אז הוא חוכר.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w:t>
      </w:r>
      <w:r>
        <w:rPr>
          <w:rFonts w:cs="David"/>
          <w:sz w:val="24"/>
          <w:rtl/>
        </w:rPr>
        <w:t xml:space="preserve">אני רוצה לשאול את מאיר דינאי – אדם שקיבל קרקע לעיבוד עונתי, רעיית צאן בנגב, למשל. האם הוא חוכר?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מאיר דינאי:</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אם יש לו חכירה כפי שהיא מוגדרת, עונתית.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אתה לא עונה על השאלה שלי – על פי חוק, החוכר הזה יקבל זכויות על הקרקע הזו? זה מה שמציע</w:t>
      </w:r>
      <w:r>
        <w:rPr>
          <w:rFonts w:cs="David"/>
          <w:sz w:val="24"/>
          <w:rtl/>
        </w:rPr>
        <w:t xml:space="preserve"> החוק, ואתם מסכימים לזה.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קריאה:</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כן.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אנה שניידר:</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אם כתוב "בעל זכות חכירה בקרקע חקלאית", כל סוג של זכות רלבנטי כאן. כך אני מבינה את זה.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כן. אדם שקיבל קרקע לרעיית צאן עונתית בנגב.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שלום שמחון: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אם הוא מקבל שנה אחרי שנה, במשך 15</w:t>
      </w:r>
      <w:r>
        <w:rPr>
          <w:rFonts w:cs="David"/>
          <w:sz w:val="24"/>
          <w:rtl/>
        </w:rPr>
        <w:t xml:space="preserve"> שנים את הקרקע הזו, אז הוא מקבל את הזכויות שם.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למה? בגלל שהעזים רעו שם? זה האינטרס של החקלאים?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אלי גולדשמידט:</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בסעיף 2 כתוב שהוא צריך לעבד את הקרקע. מי שרועה עיזים לא מעבד את הקרקע. זה מוגדר בחוק.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 xml:space="preserve"> מ”מ היו”ר ויצמן שירי:</w:t>
      </w:r>
    </w:p>
    <w:p w:rsidR="00000000" w:rsidRDefault="004319CA">
      <w:pPr>
        <w:jc w:val="both"/>
        <w:rPr>
          <w:rFonts w:cs="David"/>
          <w:sz w:val="24"/>
          <w:rtl/>
        </w:rPr>
      </w:pPr>
      <w:r>
        <w:rPr>
          <w:rFonts w:cs="David"/>
          <w:sz w:val="24"/>
          <w:rtl/>
        </w:rPr>
        <w:tab/>
      </w:r>
    </w:p>
    <w:p w:rsidR="00000000" w:rsidRDefault="004319CA">
      <w:pPr>
        <w:jc w:val="both"/>
        <w:rPr>
          <w:rFonts w:cs="David"/>
          <w:sz w:val="24"/>
          <w:rtl/>
        </w:rPr>
      </w:pPr>
      <w:r>
        <w:rPr>
          <w:rFonts w:cs="David"/>
          <w:sz w:val="24"/>
          <w:rtl/>
        </w:rPr>
        <w:tab/>
        <w:t>אני ש</w:t>
      </w:r>
      <w:r>
        <w:rPr>
          <w:rFonts w:cs="David"/>
          <w:sz w:val="24"/>
          <w:rtl/>
        </w:rPr>
        <w:t xml:space="preserve">וב מציע – שאנה שניידר תקרא את הצעת החוק.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אנה שניידר:</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אבל נשאלה שאלה וצריך הבהרות.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מאיר דינאי:</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אני בטוח שיש לך לא רק רצון אלא גם להתייחס לאפשרות של תשובה. אני רוצה לנסות – העניין של "עונתי" או "זמני" – היום ישנו מצב פיקטיבי, ואנחנו עומדים לתקן את </w:t>
      </w:r>
      <w:r>
        <w:rPr>
          <w:rFonts w:cs="David"/>
          <w:sz w:val="24"/>
          <w:rtl/>
        </w:rPr>
        <w:t xml:space="preserve">העיוותים האלה. המצב הפיקטיבי הוא שלרבים יש חכירות מתחדשות לשלוש שנים, כבעלי רשות ולא בעלי רשות.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שמואל לביא:</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 xml:space="preserve">אבל גם לי יש הסבר. ההסבר הוא לא נכון.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מ”מ היו”ר ויצמן שירי:</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 xml:space="preserve">סליחה, אתה לא מדבר. לא נתתי לך רשות דיבור.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שמואל לביא:</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 xml:space="preserve">על זה אני מלין.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מ”מ היו”ר ויצמן שירי:</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 xml:space="preserve">נתתי לך לדבר פעמיים בישיבות הקודמות, עכשיו שב בשקט. בפעם הבאה אוציא אותך.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שמואל לביא:</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 xml:space="preserve">באנו עם חומר מוכן, עם טיעונים משפטיים. יש כאן נציגים של עיירות הפיתוח - -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מ”מ היו”ר ויצמן שירי:</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 xml:space="preserve">אני מבקש מכולכם לצאת החוצה.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שמוא</w:t>
      </w:r>
      <w:r>
        <w:rPr>
          <w:rFonts w:cs="David"/>
          <w:sz w:val="24"/>
          <w:u w:val="single"/>
          <w:rtl/>
        </w:rPr>
        <w:t>ל לביא:</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 xml:space="preserve">אני חושב שזה לא מכובד. יכולתם לא להזמין אותנו. אנחנו חייבים לציין שבפעם הקודמת שיצאנו החוצה התנהל כאן דיון מהיר שהמטרה שלו היתה להעביר את החוק במהירות.  אנחנו מבקשים מכם לכבד את העובדה שבאו לכאן אנשים שהם מומחים למקצוע, שהם בעלי דבר.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מ”מ היו”ר</w:t>
      </w:r>
      <w:r>
        <w:rPr>
          <w:rFonts w:cs="David"/>
          <w:sz w:val="24"/>
          <w:u w:val="single"/>
          <w:rtl/>
        </w:rPr>
        <w:t xml:space="preserve"> ויצמן שירי:</w:t>
      </w:r>
    </w:p>
    <w:p w:rsidR="00000000" w:rsidRDefault="004319CA">
      <w:pPr>
        <w:rPr>
          <w:rFonts w:cs="David"/>
          <w:sz w:val="24"/>
          <w:u w:val="single"/>
          <w:rtl/>
        </w:rPr>
      </w:pPr>
    </w:p>
    <w:p w:rsidR="00000000" w:rsidRDefault="004319CA">
      <w:pPr>
        <w:jc w:val="both"/>
        <w:rPr>
          <w:rFonts w:cs="David"/>
          <w:sz w:val="24"/>
          <w:rtl/>
        </w:rPr>
      </w:pPr>
      <w:r>
        <w:rPr>
          <w:rFonts w:cs="David"/>
          <w:sz w:val="24"/>
          <w:rtl/>
        </w:rPr>
        <w:tab/>
        <w:t>אני מבקש מכולכם לצאת החוצה.</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אנה שניידר:</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 xml:space="preserve">הגשתם תזכירים?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שמואל לביא:</w:t>
      </w:r>
    </w:p>
    <w:p w:rsidR="00000000" w:rsidRDefault="004319CA">
      <w:pPr>
        <w:jc w:val="both"/>
        <w:rPr>
          <w:rFonts w:cs="David"/>
          <w:sz w:val="24"/>
          <w:rtl/>
        </w:rPr>
      </w:pPr>
      <w:r>
        <w:rPr>
          <w:rFonts w:cs="David"/>
          <w:sz w:val="24"/>
          <w:rtl/>
        </w:rPr>
        <w:tab/>
      </w:r>
    </w:p>
    <w:p w:rsidR="00000000" w:rsidRDefault="004319CA">
      <w:pPr>
        <w:jc w:val="both"/>
        <w:rPr>
          <w:rFonts w:cs="David"/>
          <w:sz w:val="24"/>
          <w:rtl/>
        </w:rPr>
      </w:pPr>
      <w:r>
        <w:rPr>
          <w:rFonts w:cs="David"/>
          <w:sz w:val="24"/>
          <w:rtl/>
        </w:rPr>
        <w:tab/>
        <w:t xml:space="preserve">כן. נשמח להעביר לך עותק. היה אמור להיות כאן דיון פתוח, לא דיון סגור. אני אצא כאשר כל השאר ייצאו.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דידי לחמן מסר:</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 xml:space="preserve">שכל אחד מהנוכחים יאמר מי הוא ולאן הוא שייך.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יעקב ליצמן: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האם יש סמכות ליושב ראש להחליט מי נשאר כאן ומי לא?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אנה שניידר:</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יש סמכות ליושב הראש - -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יעקב ליצמן: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היושב ראש אמר משהו. אם הוא רוצה שיבדוק כל אחד לאן הוא שייך. אנחנו לא צריכים להתערב בזה. זה שיקול הדעת של היושב ראש. הוא אמר שכולם יי</w:t>
      </w:r>
      <w:r>
        <w:rPr>
          <w:rFonts w:cs="David"/>
          <w:sz w:val="24"/>
          <w:rtl/>
        </w:rPr>
        <w:t xml:space="preserve">צאו.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מ”מ היו”ר ויצמן שירי:</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מלבד מי שקשור למשרדים הממשלתיים, או שיש לו נגיעה ישירה לחוק. </w:t>
      </w:r>
    </w:p>
    <w:p w:rsidR="00000000" w:rsidRDefault="004319CA">
      <w:pPr>
        <w:rPr>
          <w:rFonts w:cs="David"/>
          <w:sz w:val="24"/>
          <w:u w:val="single"/>
          <w:rtl/>
        </w:rPr>
      </w:pPr>
      <w:r>
        <w:rPr>
          <w:rFonts w:cs="David"/>
          <w:sz w:val="24"/>
          <w:u w:val="single"/>
          <w:rtl/>
        </w:rPr>
        <w:t>יעקב ליצמן: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הבדיקה הזו מבזה אנשים. זכותו של היושב ראש להשאיר ולהוציא את מי שהוא רואה לנכון.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מ”מ היו”ר ויצמן שירי:</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אמרתי להם בפתיח שהם על תקן של סטטיסטים.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אלי גולדשמידט:</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יש לי הצעה לסדר. אני חושב שהיה מקום שחבר הכנסת מאיר שטרית וחבר הכנסת שלום שמחון, יחד עם אחד מנציגי החקלאים, עם אנה שניידר, דידי לחמן מסר, ואולי גם נציג את הסוכנות, לישיבה מצומצמת ולא פורמלית של 6-7 אנשים, שינסו לגבש נוסח מוסכם שאפשר לח</w:t>
      </w:r>
      <w:r>
        <w:rPr>
          <w:rFonts w:cs="David"/>
          <w:sz w:val="24"/>
          <w:rtl/>
        </w:rPr>
        <w:t xml:space="preserve">יות אתו. רק אחרי שייעשה הבישול המוקדם הזה, העניין יבוא לוועדה.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יעקב ליצמן: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אני חושב שלאור מה שנעשה כאן, אולי יש מקום שהמוזמנים יחכו בחוץ, ומי שירצה לומר דבר מה יאמר שתי דקות ויצא החוצה.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מ”מ היו”ר ויצמן שירי:</w:t>
      </w:r>
    </w:p>
    <w:p w:rsidR="00000000" w:rsidRDefault="004319CA">
      <w:pPr>
        <w:jc w:val="both"/>
        <w:rPr>
          <w:rFonts w:cs="David"/>
          <w:sz w:val="24"/>
          <w:rtl/>
        </w:rPr>
      </w:pPr>
    </w:p>
    <w:p w:rsidR="00000000" w:rsidRDefault="004319CA">
      <w:pPr>
        <w:jc w:val="both"/>
        <w:rPr>
          <w:rFonts w:cs="David"/>
          <w:sz w:val="24"/>
          <w:rtl/>
        </w:rPr>
      </w:pPr>
      <w:r>
        <w:rPr>
          <w:rFonts w:cs="David"/>
          <w:sz w:val="24"/>
          <w:rtl/>
        </w:rPr>
        <w:tab/>
        <w:t>שמענו אותם בישיבות קודמות, ועכשיו תור</w:t>
      </w:r>
      <w:r>
        <w:rPr>
          <w:rFonts w:cs="David"/>
          <w:sz w:val="24"/>
          <w:rtl/>
        </w:rPr>
        <w:t xml:space="preserve">ם של חברי הכנסת.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אלי גולדשמידט:</w:t>
      </w:r>
    </w:p>
    <w:p w:rsidR="00000000" w:rsidRDefault="004319CA">
      <w:pPr>
        <w:rPr>
          <w:rFonts w:cs="David"/>
          <w:sz w:val="24"/>
          <w:u w:val="single"/>
          <w:rtl/>
        </w:rPr>
      </w:pPr>
    </w:p>
    <w:p w:rsidR="00000000" w:rsidRDefault="004319CA">
      <w:pPr>
        <w:jc w:val="both"/>
        <w:rPr>
          <w:rFonts w:cs="David"/>
          <w:sz w:val="24"/>
          <w:rtl/>
        </w:rPr>
      </w:pPr>
      <w:r>
        <w:rPr>
          <w:rFonts w:cs="David"/>
          <w:sz w:val="24"/>
          <w:rtl/>
        </w:rPr>
        <w:tab/>
        <w:t>אני רוצה לחזור על ההצעה שלי – לדעתי יש כרגע מצב שאינו נכון, אינו אמיתי. הצעת החוק הזו, כפי שהיא כתובה, לא מייצגת את מה שהמציעים באמת מסכימים עליו. המציעים מסכימים לפחות ממה שיש בהצעת החוק. כדי להוריד את רמת המתחים והחיכ</w:t>
      </w:r>
      <w:r>
        <w:rPr>
          <w:rFonts w:cs="David"/>
          <w:sz w:val="24"/>
          <w:rtl/>
        </w:rPr>
        <w:t>וכים, אני מציע שייקבע צוות של חברי כנסת של הוועדה, בראשות היושב ראש. בצוות הזה יהיו חברי הכנסת מכל המגוון של נציגי החקלאים, שיהיה איזון אמיתי, ויחד אתם – שיהיו כמה גורמים מקצועיים שהם קריטיים לדיון הזה: נציג הסוכנות, דידי לחמן מסר, היועצת המשפטית של הוועדה</w:t>
      </w:r>
      <w:r>
        <w:rPr>
          <w:rFonts w:cs="David"/>
          <w:sz w:val="24"/>
          <w:rtl/>
        </w:rPr>
        <w:t xml:space="preserve"> ונציג האוצר. הצוות יתכנס לישיבה לא פורמלית, שמציעי הצעת החוק יציעו הצעת חוק מתונה יותר, ואז זה יבוא לוועדה כאשר זה כבר מבושל. רמת המתח תהיה יותר נמוכה, וממילא זה דבר שיש מוכנות להגיע אליו. זה בעיניי עדיף מאשר להמשיך בדיון בסיטואציה הנוכחית.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מ”מ היו”ר ו</w:t>
      </w:r>
      <w:r>
        <w:rPr>
          <w:rFonts w:cs="David"/>
          <w:sz w:val="24"/>
          <w:u w:val="single"/>
          <w:rtl/>
        </w:rPr>
        <w:t>יצמן שירי:</w:t>
      </w:r>
    </w:p>
    <w:p w:rsidR="00000000" w:rsidRDefault="004319CA">
      <w:pPr>
        <w:jc w:val="both"/>
        <w:rPr>
          <w:rFonts w:cs="David"/>
          <w:sz w:val="24"/>
          <w:rtl/>
        </w:rPr>
      </w:pPr>
    </w:p>
    <w:p w:rsidR="00000000" w:rsidRDefault="004319CA">
      <w:pPr>
        <w:jc w:val="both"/>
        <w:rPr>
          <w:rFonts w:cs="David"/>
          <w:sz w:val="24"/>
          <w:rtl/>
        </w:rPr>
      </w:pPr>
      <w:r>
        <w:rPr>
          <w:rFonts w:cs="David"/>
          <w:sz w:val="24"/>
          <w:rtl/>
        </w:rPr>
        <w:tab/>
        <w:t>אף אחד לא מתכוון לעשות מחטף, ולראיה – אנחנו מנהלים דיון מקדמי ראשוני בעניין הזה של הצעת החוק. אותי, באופן אישי, לא מעניין מה יאמרו אלה שהוצאו החוצה, אני בא לעניין עם ידיים נקיות. אם יש כוונה שרק חברי הכנסת ורק אנשים שקשורים לעניין ייכנסו להצעת</w:t>
      </w:r>
      <w:r>
        <w:rPr>
          <w:rFonts w:cs="David"/>
          <w:sz w:val="24"/>
          <w:rtl/>
        </w:rPr>
        <w:t xml:space="preserve"> החוק ולניסוח שלה – וזו היתה הכוונה מלכתחילה – זה בסדר. עם זאת, אם מראש כל פסיק וסעיף נהפך לנושא לוויכוח, כבר בסעיף ההגדרות, זה בלתי אפשרי. היתה לנו התלבטות גדולה לגבי הזימון של האורחים. על דעתכם ועל דעתי סוכם שאם הם מגיעים, נותנים להם להיות נוכחים בהאזנה </w:t>
      </w:r>
      <w:r>
        <w:rPr>
          <w:rFonts w:cs="David"/>
          <w:sz w:val="24"/>
          <w:rtl/>
        </w:rPr>
        <w:t>בלבד, על מנת שלא ייווצר מצב שיחשבו שעומדים לעשות איזשהו מחטף. שהכל יהיה גלוי. זה בתנאי שהם יאזינו. אז לא רק שהם לא מאזינים, הם גם מפריעים. יש פה עניין לקדם את הסיפור, ומצד שני עניין לסחוב אותו. זה לגיטימי. בשביל מה קיימת הוועדה? – בשביל להתקדם עם העניין. ב</w:t>
      </w:r>
      <w:r>
        <w:rPr>
          <w:rFonts w:cs="David"/>
          <w:sz w:val="24"/>
          <w:rtl/>
        </w:rPr>
        <w:t xml:space="preserve">מידה ומגיעים להבנה – מתקדמים. במידה ולא – מצביעים.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אבשלום וילן: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הנקודה היא פשוטה. אפשר להציע את מה שאתה אומר פה, לעבור עניינית, לסמן את המחלוקות, ולאחר מכן לקבוע צוות מכין.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פרוש:</w:t>
      </w:r>
    </w:p>
    <w:p w:rsidR="00000000" w:rsidRDefault="004319CA">
      <w:pPr>
        <w:rPr>
          <w:rFonts w:cs="David"/>
          <w:sz w:val="24"/>
          <w:u w:val="single"/>
          <w:rtl/>
        </w:rPr>
      </w:pPr>
    </w:p>
    <w:p w:rsidR="00000000" w:rsidRDefault="004319CA">
      <w:pPr>
        <w:jc w:val="both"/>
        <w:rPr>
          <w:rFonts w:cs="David"/>
          <w:sz w:val="24"/>
          <w:rtl/>
        </w:rPr>
      </w:pPr>
      <w:r>
        <w:rPr>
          <w:rFonts w:cs="David"/>
          <w:sz w:val="24"/>
          <w:rtl/>
        </w:rPr>
        <w:tab/>
        <w:t>חבר הכנסת מאיר שטרית רוצה להציג את השאלות בפורום הזה. אני תומך</w:t>
      </w:r>
      <w:r>
        <w:rPr>
          <w:rFonts w:cs="David"/>
          <w:sz w:val="24"/>
          <w:rtl/>
        </w:rPr>
        <w:t xml:space="preserve"> במה שהציע חבר הכנסת אבשלום וילן.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מ”מ היו”ר ויצמן שירי:</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אתה בעצם תומך במה שהצעתי קודם – לקרוא את כל מה שמוסכם, ולעבור עליו. מה שלא מוסכם – נחזור אליו. </w:t>
      </w:r>
      <w:r>
        <w:rPr>
          <w:rFonts w:cs="David"/>
          <w:sz w:val="24"/>
          <w:rtl/>
        </w:rPr>
        <w:tab/>
      </w:r>
      <w:r>
        <w:rPr>
          <w:rFonts w:cs="David"/>
          <w:sz w:val="24"/>
          <w:rtl/>
        </w:rPr>
        <w:tab/>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אנה שניידר:</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 xml:space="preserve">אם מותר לי להעיר – זו לא הצעת חוק ראשונה שוועדת הכספים מטפלת בה. זו הצעת חוק כמו </w:t>
      </w:r>
      <w:r>
        <w:rPr>
          <w:rFonts w:cs="David"/>
          <w:sz w:val="24"/>
          <w:rtl/>
        </w:rPr>
        <w:t>כל הצעת חוק. לפי הנוהל של ועדת הכספים, שומעים משלחות לגבי הצעת חוק מסוימת, לאחר מכן המשלחות הולכות. אם יש להן הערות לסעיפים ספציפיים – הם מגישים אותן בכתב. הוועדה יושבת עם נציגי הממשלה והגורמים המקצועיים הקשורים לעניין, וזה יכול להיות גם לשכת עורכי הדין, ל</w:t>
      </w:r>
      <w:r>
        <w:rPr>
          <w:rFonts w:cs="David"/>
          <w:sz w:val="24"/>
          <w:rtl/>
        </w:rPr>
        <w:t xml:space="preserve">שכת רואי החשבון וכל גורם מקצועי, לפי העניין – וממשיכים להתקדם בהצעת החוק. לדעתי היתה טעות שהוזמנו לכאן היום כל האנשים האלה. מהרגע שהם הוזמנו היה צריך לתת להם הערות.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מ”מ היו”ר ויצמן שירי:</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 xml:space="preserve">אמרתי להם בהתחלה שהם לא יוכלו לדבר. אם היתה להם טענה לגבי זה הם </w:t>
      </w:r>
      <w:r>
        <w:rPr>
          <w:rFonts w:cs="David"/>
          <w:sz w:val="24"/>
          <w:rtl/>
        </w:rPr>
        <w:t xml:space="preserve">היו יכולים לטעון אותה לפני שהתחלנו בדיון. הם הרי לא יכולים להיכנס לדיון בהצעת החוק. כל הסתייגות או שינוי שהם מבקשים להגיש, הם צריכים להגיש אותו לוועדה בכתב.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אנה שניידר:</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גם הייעוץ המשפטי של הוועדה צריך לקבל את ההערות. היתה טעות להזמין אותם והיתה טעות ל</w:t>
      </w:r>
      <w:r>
        <w:rPr>
          <w:rFonts w:cs="David"/>
          <w:sz w:val="24"/>
          <w:rtl/>
        </w:rPr>
        <w:t>הוציא אותם. כרגע מאוחר מידי. מה שאפשר לעשות עכשיו הוא להמשיך להתקדם בנושאים של הצעת החוק מבחינת הנוסח המשפטי, לקבל את ההערות של הגורמים המקצועיים, ואחר כך לקיים דיון נוסף על התזכירים של אותם אנשים, שיגישו אותם, כדי שנראה אם יש דברים שאפשר לקבל אותם או דברי</w:t>
      </w:r>
      <w:r>
        <w:rPr>
          <w:rFonts w:cs="David"/>
          <w:sz w:val="24"/>
          <w:rtl/>
        </w:rPr>
        <w:t xml:space="preserve">ם שאפשר לשנות. אפשרות נוספת היא להשאיר את התזכירים לשלב של הקריאה השנייה והשלישית.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מ”מ היו”ר ויצמן שירי:</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 xml:space="preserve">הצעת החוק הזו הונחה על שולחן הוועדה לפני חודשיים ומשהו. הם קיבלו את הניירות. אם היה להם עניין לקדם את החוק, הם היו כבר מגישים תזכירים. דיברנו על </w:t>
      </w:r>
      <w:r>
        <w:rPr>
          <w:rFonts w:cs="David"/>
          <w:sz w:val="24"/>
          <w:rtl/>
        </w:rPr>
        <w:t>כך שיש להכין את כל ההסתייגויות ולהעביר אותן לוועדה.</w:t>
      </w:r>
    </w:p>
    <w:p w:rsidR="00000000" w:rsidRDefault="004319CA">
      <w:pPr>
        <w:jc w:val="both"/>
        <w:rPr>
          <w:rFonts w:cs="David"/>
          <w:sz w:val="24"/>
          <w:rtl/>
        </w:rPr>
      </w:pPr>
    </w:p>
    <w:p w:rsidR="00000000" w:rsidRDefault="004319CA">
      <w:pPr>
        <w:jc w:val="both"/>
        <w:rPr>
          <w:rFonts w:cs="David"/>
          <w:sz w:val="24"/>
          <w:rtl/>
        </w:rPr>
      </w:pPr>
      <w:r>
        <w:rPr>
          <w:rFonts w:cs="David"/>
          <w:sz w:val="24"/>
          <w:u w:val="single"/>
          <w:rtl/>
        </w:rPr>
        <w:t>עופר חוגי:</w:t>
      </w:r>
    </w:p>
    <w:p w:rsidR="00000000" w:rsidRDefault="004319CA">
      <w:pPr>
        <w:jc w:val="both"/>
        <w:rPr>
          <w:rFonts w:cs="David"/>
          <w:sz w:val="24"/>
          <w:rtl/>
        </w:rPr>
      </w:pPr>
    </w:p>
    <w:p w:rsidR="00000000" w:rsidRDefault="004319CA">
      <w:pPr>
        <w:jc w:val="both"/>
        <w:rPr>
          <w:rFonts w:cs="David"/>
          <w:sz w:val="24"/>
          <w:rtl/>
        </w:rPr>
      </w:pPr>
      <w:r>
        <w:rPr>
          <w:rFonts w:cs="David"/>
          <w:sz w:val="24"/>
          <w:rtl/>
        </w:rPr>
        <w:tab/>
        <w:t>לפי דעתי מה שחבר הכנסת אלי גולדשמידט הציע זו ההצעה הכי מתקבלת על הדעת. יש הרבה סעיפים שאם נפתח אותם כאן לדיון זה יאריך את הדיון. ההצעה היתה שיתקנו את הצעת החוק ואז הדיון הבא יהיה בדיוק על הד</w:t>
      </w:r>
      <w:r>
        <w:rPr>
          <w:rFonts w:cs="David"/>
          <w:sz w:val="24"/>
          <w:rtl/>
        </w:rPr>
        <w:t>ברים המוסכמים. אם נקבל נייר עמדה מתוקן, יכול להיות שגם יושב ראש הסיעה שלי יסכים להצעת החוק הזו.</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מיכאל איתן: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מהניסיון שלי, תמיד אנחנו שומרים על הזכויות של הצדדים של אלה שנוכחים. </w:t>
      </w:r>
      <w:r>
        <w:rPr>
          <w:rFonts w:cs="David"/>
          <w:sz w:val="24"/>
          <w:rtl/>
        </w:rPr>
        <w:tab/>
        <w:t>באווירה של כוח וצעקות לא יכולים להכתיב את סדרי הכנסת, ולא משנה כרגע לאיזה</w:t>
      </w:r>
      <w:r>
        <w:rPr>
          <w:rFonts w:cs="David"/>
          <w:sz w:val="24"/>
          <w:rtl/>
        </w:rPr>
        <w:t xml:space="preserve"> צד. ברמת העיקרון אני מקבל את מה שאתה אומר, שהוועדה הזו התכנסה לדיון. בישיבה האחרונה נאבקנו על הזכות שלנו שיהיה דיון סעיף – סעיף ונוכל להגיש הסתייגות. מילאו את בקשתנו. אנחנו נמצאים במצב שאנו הולכים לפי סדר היום שנקבע. יהיה לא נעים אם נשבש את סדר היום שנקבע</w:t>
      </w:r>
      <w:r>
        <w:rPr>
          <w:rFonts w:cs="David"/>
          <w:sz w:val="24"/>
          <w:rtl/>
        </w:rPr>
        <w:t xml:space="preserve"> בגלל אירוע כזה או אחר. צריך למצוא את הסדר שנמשיך בעבודה. </w:t>
      </w:r>
    </w:p>
    <w:p w:rsidR="00000000" w:rsidRDefault="004319CA">
      <w:pPr>
        <w:jc w:val="both"/>
        <w:rPr>
          <w:rFonts w:cs="David"/>
          <w:sz w:val="24"/>
          <w:rtl/>
        </w:rPr>
      </w:pPr>
    </w:p>
    <w:p w:rsidR="00000000" w:rsidRDefault="004319CA">
      <w:pPr>
        <w:jc w:val="both"/>
        <w:rPr>
          <w:rFonts w:cs="David"/>
          <w:sz w:val="24"/>
          <w:rtl/>
        </w:rPr>
      </w:pPr>
      <w:r>
        <w:rPr>
          <w:rFonts w:cs="David"/>
          <w:sz w:val="24"/>
          <w:rtl/>
        </w:rPr>
        <w:tab/>
        <w:t>לגופו של עניין – אנחנו לא רק מדברים על עניין של פרוצדורה. החוק הזה הוא פרובלמטי. יש המון חוקים שעוברים שמזמן היו עוברים קריאה טרומית וניגשים לקריאה ראשונה, בלי שום בעיה. החוק הזה הוא כל כך בעייתי</w:t>
      </w:r>
      <w:r>
        <w:rPr>
          <w:rFonts w:cs="David"/>
          <w:sz w:val="24"/>
          <w:rtl/>
        </w:rPr>
        <w:t>. נמצא פה כרגע יאיר חזן. הוא נציג של עיירות הפיתוח בשלטון המקומי. זה נוגע לאוכלוסיות. זה נוגע לבעיה פוליטית קשה על התנגשות בין אינטרסים. יוזמי החוק הבינו את זה, והם ראו שהם מתחו את החבל קצת יותר מידי. הם לבד אמרו שהם יתקנו את זה. אני לא מעוניין להלהיט את ה</w:t>
      </w:r>
      <w:r>
        <w:rPr>
          <w:rFonts w:cs="David"/>
          <w:sz w:val="24"/>
          <w:rtl/>
        </w:rPr>
        <w:t>רוחות. אני מעוניין דווקא להרגיע ולחפש דרך, כי יש דברים שאני מקבל אותם, מטעם יוזמי הצעת החוק. עכשיו השאלה היא בידיים של יושב הראש. צריך לחפש איזושהי דרך להתקדם בניחותא, בהבנה, שאנו מנסים לצמצם את הפערים. אני תומך בהצעה של אלי גולדשמידט, בכפוף לכך שנעשה איזו</w:t>
      </w:r>
      <w:r>
        <w:rPr>
          <w:rFonts w:cs="David"/>
          <w:sz w:val="24"/>
          <w:rtl/>
        </w:rPr>
        <w:t xml:space="preserve">שהי התקדמות היום, נתחיל בדיון לגופו, נבדוק כבר עכשיו את האפשרויות לצמצם פערים. נראה איזה שינויים היוזמים מוכנים לעשות. מצד שני – לא נכריע היום.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מ”מ היו”ר ויצמן שירי:</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אני לא חושב שנסיים היום את הדיון. הצעתי שתוקרא הצעת החוק כמו שהיא, ונעבור על מה שמוסכ</w:t>
      </w:r>
      <w:r>
        <w:rPr>
          <w:rFonts w:cs="David"/>
          <w:sz w:val="24"/>
          <w:rtl/>
        </w:rPr>
        <w:t xml:space="preserve">ם, לגבי מה שלא מוסכם – לא ניכנס לדיון כרגע, אלא רק נסמן אותו.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מיכאל איתן: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מקובל עלי. יש לי רק בקשה אחת -  מכיוון שהגיע לכאן נציג של עיירות הפיתוח, שלא היו קודם בשום דיון, שתינתן להם אפשרות לדבר.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דידי לחמן מסר:</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אני רוצה לציין שבכל סעיף יש כאן בעי</w:t>
      </w:r>
      <w:r>
        <w:rPr>
          <w:rFonts w:cs="David"/>
          <w:sz w:val="24"/>
          <w:rtl/>
        </w:rPr>
        <w:t xml:space="preserve">ה – אם מבחינת הניסוח, ואם מבחינה משפטית. הרצון שלך הוא רצון פרודוקטיבי, להגיע להסכמות, אך אני לא רוצה שתטעה ותחשוב שמבחינתנו יש איזושהי אפשרות להגיע להסכמה. </w:t>
      </w:r>
    </w:p>
    <w:p w:rsidR="00000000" w:rsidRDefault="004319CA">
      <w:pPr>
        <w:jc w:val="both"/>
        <w:rPr>
          <w:rFonts w:cs="David"/>
          <w:sz w:val="24"/>
          <w:u w:val="single"/>
          <w:rtl/>
        </w:rPr>
      </w:pPr>
      <w:r>
        <w:rPr>
          <w:rFonts w:cs="David"/>
          <w:sz w:val="24"/>
          <w:u w:val="single"/>
          <w:rtl/>
        </w:rPr>
        <w:t>מ”מ היו”ר ויצמן שירי:</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אתם נמצאים כאן כדי להעלות את כל הנקודות שעלולות לגרום לפגיעה בסקטור כזה או</w:t>
      </w:r>
      <w:r>
        <w:rPr>
          <w:rFonts w:cs="David"/>
          <w:sz w:val="24"/>
          <w:rtl/>
        </w:rPr>
        <w:t xml:space="preserve"> אחר. היה לכם מספיק זמן כדי להגיש את אותן הסתייגויות.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דידי לחמן מסר:</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 xml:space="preserve">ידוע לך מה קורה עם הנושא הזה. היועץ המשפטי לממשלה בדיון שנמצא בבג"ץ, סבור שהנושא צריך להיות מוכרע על ידי הממשלה.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מ”מ היו”ר ויצמן שירי:</w:t>
      </w:r>
    </w:p>
    <w:p w:rsidR="00000000" w:rsidRDefault="004319CA">
      <w:pPr>
        <w:jc w:val="both"/>
        <w:rPr>
          <w:rFonts w:cs="David"/>
          <w:sz w:val="24"/>
          <w:rtl/>
        </w:rPr>
      </w:pPr>
    </w:p>
    <w:p w:rsidR="00000000" w:rsidRDefault="004319CA">
      <w:pPr>
        <w:jc w:val="both"/>
        <w:rPr>
          <w:rFonts w:cs="David"/>
          <w:sz w:val="24"/>
          <w:rtl/>
        </w:rPr>
      </w:pPr>
      <w:r>
        <w:rPr>
          <w:rFonts w:cs="David"/>
          <w:sz w:val="24"/>
          <w:rtl/>
        </w:rPr>
        <w:tab/>
        <w:t>עם זאת, אנחנו הרשות המחוקקת, וניתן לדון בח</w:t>
      </w:r>
      <w:r>
        <w:rPr>
          <w:rFonts w:cs="David"/>
          <w:sz w:val="24"/>
          <w:rtl/>
        </w:rPr>
        <w:t xml:space="preserve">וק.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אבשלום וילן: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עם כל הכבוד לעמדת הרשות המבצעת, זה לא יכול להיות. זה מנוגד לכללי מינהל תקין שמשרד היועץ המשפטי לממשלה בא להביע פה עמדה שהיא ביסודה פוליטית ולא משפטית. יש פה חברי כנסת. נניח שהחוק הוא בניגוד לעמדת הממשלה, וחברי הכנסת חושבים אחרת. משרד</w:t>
      </w:r>
      <w:r>
        <w:rPr>
          <w:rFonts w:cs="David"/>
          <w:sz w:val="24"/>
          <w:rtl/>
        </w:rPr>
        <w:t xml:space="preserve"> היועץ המשפטי יכול להעלות בעיות משפטיות, זו זכותו. הוא לא יכול להביע פה עמדות ברמת הטיעונים. אנחנו הרשות המחוקקת.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דידי לחמן מסר:</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אני יכולה להגיד כל מיני דברים דרך טיעונים משפטיים. השאלה שלנו מה זה משפט. משפט הוא לא נטול ערכים.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אבשלום וילן: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אני י</w:t>
      </w:r>
      <w:r>
        <w:rPr>
          <w:rFonts w:cs="David"/>
          <w:sz w:val="24"/>
          <w:rtl/>
        </w:rPr>
        <w:t xml:space="preserve">ודע שמבחינת השקפתכם על עיגון הזכות המשפטית, אתם לא חושבים שלחקלאי מגיעה זכות עיגון. זו הבעיה. זה מנוגד לכל חוות הדעת המשפטיות בעקבות חוק יסוד כבוד האדם וחירותו, וחופש העיסוק.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אנה שניידר:</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אני רוצה לרדת למדף אחד נמוך יותר – גם אם יש פה הצעת חוק שהיא לא </w:t>
      </w:r>
      <w:r>
        <w:rPr>
          <w:rFonts w:cs="David"/>
          <w:sz w:val="24"/>
          <w:rtl/>
        </w:rPr>
        <w:t>מוסכמת על כולם, ומנסים להבין מה היא אומרת, ויש, למשל שאלה לגבי הגדרת "אגודה", האם היא כוללת גם גוף כמו "יכין-חק"ל" – זה הרגע לברר את הנקודה הזו. אם הצעת החוק קובעת שכן, ואתם מסכימים שזה מה שיהיה, אז צריך להשאיר את הנוסח כפי שהוא. אם אתם מסכימים אחרת, כלומר</w:t>
      </w:r>
      <w:r>
        <w:rPr>
          <w:rFonts w:cs="David"/>
          <w:sz w:val="24"/>
          <w:rtl/>
        </w:rPr>
        <w:t xml:space="preserve">- שזה לא יחול על "יכין-חק"ל", צריך לתקן את הנוסח. זה עניין משפטי. </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אני מסכמת – כרגע אנחנו במצב שההגדרה של "אגודה" לא מוסכמת, בגלל הנושא של "יכין-חק"ל". הגדרת "מינהל" לא מסוכמת, כי לא ברור אם רוצים להשאיר את הקק"ל ורשות הפיתוח.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אבשלום וילן: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אני רוצה</w:t>
      </w:r>
      <w:r>
        <w:rPr>
          <w:rFonts w:cs="David"/>
          <w:sz w:val="24"/>
          <w:rtl/>
        </w:rPr>
        <w:t xml:space="preserve"> שדידי לחמן מסר תאשר גם – שחוק יסוד מינהל מקרקעי ישראל קובע במפורש שהקרן הקיימת היא חלק מהמינהל. תבדקו את זה משפטית.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אנה שניידר:</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 xml:space="preserve">אמרתי שצריך לבדוק, החוק אינו לפנינו.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אנה שניידר:</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"קרקע חקלאית- חלקת קרקע המהווה מקרקעי ישראל כהגדרתם בחוק יסוד מקרקעי</w:t>
      </w:r>
      <w:r>
        <w:rPr>
          <w:rFonts w:cs="David"/>
          <w:sz w:val="24"/>
          <w:rtl/>
        </w:rPr>
        <w:t xml:space="preserve"> ישראל, אשר מתקיים בה אחת מאלה: 1. הקרקע מושכרת או מוחכרת בתנאי נחלה.  2. הקרקע מוחכרת לשימושים חקלאיים בחוזה חכירה לתקופה שאינה פחותה מ- 21 שנים.  3. הקרקע מושכרת לשימושים חקלאיים לחוכר שאינו חוכר של נחלה בחוזה שכירות עונתי, אך שטחה במקרה כזה לא יעלה על ג</w:t>
      </w:r>
      <w:r>
        <w:rPr>
          <w:rFonts w:cs="David"/>
          <w:sz w:val="24"/>
          <w:rtl/>
        </w:rPr>
        <w:t xml:space="preserve">ודל נחלה הנהוג באותו אזור;". אני לא הבנתי בדיוק מה זה.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שלום שמחון: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אני רוצה לנסות להסביר, אם אפשר. התפתחו בשנים האחרונות במינהל מקרקעי ישראל כל מיני צורות שטובות רק למדינת ישראל. אם לא היה חוזה חכירה ל- 49 שנה, והמינהל לא היה עושה תרגילים בקיומו של הח</w:t>
      </w:r>
      <w:r>
        <w:rPr>
          <w:rFonts w:cs="David"/>
          <w:sz w:val="24"/>
          <w:rtl/>
        </w:rPr>
        <w:t xml:space="preserve">וזה הזה, ונותן למישהו חוזה לשלוש שנים ולאחר – חוזה שמתחדש כל שנה. פה נלקחו כל המרכיבים הקיימים, כדי שלא ייווצר מצב שיש איזה חקלאי שהוא שמחזיק בהסכם כזה או אחר, והוא יהיה מחוץ לעניין הזה. אלה הן פשוט וריאציות שנמצאות אצלם, לא אצלנו.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אנה שנידר:</w:t>
      </w:r>
    </w:p>
    <w:p w:rsidR="00000000" w:rsidRDefault="004319CA">
      <w:pPr>
        <w:jc w:val="both"/>
        <w:rPr>
          <w:rFonts w:cs="David"/>
          <w:sz w:val="24"/>
          <w:rtl/>
        </w:rPr>
      </w:pPr>
    </w:p>
    <w:p w:rsidR="00000000" w:rsidRDefault="004319CA">
      <w:pPr>
        <w:jc w:val="both"/>
        <w:rPr>
          <w:rFonts w:cs="David"/>
          <w:sz w:val="24"/>
          <w:rtl/>
        </w:rPr>
      </w:pPr>
      <w:r>
        <w:rPr>
          <w:rFonts w:cs="David"/>
          <w:sz w:val="24"/>
          <w:rtl/>
        </w:rPr>
        <w:tab/>
        <w:t>מה זה "ק</w:t>
      </w:r>
      <w:r>
        <w:rPr>
          <w:rFonts w:cs="David"/>
          <w:sz w:val="24"/>
          <w:rtl/>
        </w:rPr>
        <w:t xml:space="preserve">רקע מוחכרת בתנאי נחלה"?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שלום שמחון: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זו קרקע מושכרת, שיש עליה חוזה חכירה, והיא ניתנה לאדם להתפרנס ממנה, כפי שנקבע על ידי שר החקלאות.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דידי לחמן מסר:</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 xml:space="preserve">יש הבדל בין הקרקע, בין גודל השטח, שזה מוגדר כשטח שקבע שר החקלאות - -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אבשלום וילן: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החוק קובע </w:t>
      </w:r>
      <w:r>
        <w:rPr>
          <w:rFonts w:cs="David"/>
          <w:sz w:val="24"/>
          <w:rtl/>
        </w:rPr>
        <w:t xml:space="preserve">שאת משטר הקרקעות קובע שר החקלאות.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דידי לחמן מסר:</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מאחר ואמרת שזה נולד כתגובה למדיניות המינהל, אני מציעה שנשמע את נציגי המינהל.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שועי אדומי:</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אם נתייחס לסעיף "קרקע חקלאית" (1) – אני מניח שהכוונה פה היא למה שנקרא נחלה במושב, או לקרקע ב - - . בנוסף ל</w:t>
      </w:r>
      <w:r>
        <w:rPr>
          <w:rFonts w:cs="David"/>
          <w:sz w:val="24"/>
          <w:rtl/>
        </w:rPr>
        <w:t xml:space="preserve">זה יש גם אפשרות של חוזה לזמן ארוך בשטחי עבוד. בטרמינולוגיה שלנו, במינהל, זה נקרא "מושכרת ומוחכרת בתנאי נחלה, עד לגודל מסוים". אני מניח שמי שכתב את החוק התכוון לזה.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דידי לחמן מסר:</w:t>
      </w:r>
    </w:p>
    <w:p w:rsidR="00000000" w:rsidRDefault="004319CA">
      <w:pPr>
        <w:jc w:val="both"/>
        <w:rPr>
          <w:rFonts w:cs="David"/>
          <w:sz w:val="24"/>
          <w:rtl/>
        </w:rPr>
      </w:pPr>
    </w:p>
    <w:p w:rsidR="00000000" w:rsidRDefault="004319CA">
      <w:pPr>
        <w:jc w:val="both"/>
        <w:rPr>
          <w:rFonts w:cs="David"/>
          <w:sz w:val="24"/>
          <w:rtl/>
        </w:rPr>
      </w:pPr>
      <w:r>
        <w:rPr>
          <w:rFonts w:cs="David"/>
          <w:sz w:val="24"/>
          <w:rtl/>
        </w:rPr>
        <w:tab/>
        <w:t>יש חכירה ל- 99 שנה, יש חכירה ל- 21 שנה, ויש את החכירה העונתית. נכון?</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ש</w:t>
      </w:r>
      <w:r>
        <w:rPr>
          <w:rFonts w:cs="David"/>
          <w:sz w:val="24"/>
          <w:u w:val="single"/>
          <w:rtl/>
        </w:rPr>
        <w:t>לום שמחון: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לא רק זה. לי, למשל, המינהל לא עושה חוזה כבר 15 שנה. זה לא בגללי, זה בגללם.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יצחק מוזס:</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העניין הזה שלא עושים חוזה נמשך כבר במינהל 20 שנה. ידוע שיש ויכוח שנים לגבי תנאי החוזה וזו הסיבה שלא נחתם חוזה. מאז שבאתי למינהל היה חוזה המושבים, ותמיד</w:t>
      </w:r>
      <w:r>
        <w:rPr>
          <w:rFonts w:cs="David"/>
          <w:sz w:val="24"/>
          <w:rtl/>
        </w:rPr>
        <w:t xml:space="preserve"> היה ויכוח לגבי תנאיו, ולכן זה לא נחתם.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האם יש הבדל בין מושב אחד לבין פלוני אלמוני ממושב שני?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יצחק מוזס:</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עקרונית – לא. לא עושים חוזה לטווח ארוך כאשר יש עדיין מחלוקת בכל מיני סעיפים.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שלום שמחון: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אני אומר מה ההגיון של כל העניין. </w:t>
      </w:r>
      <w:r>
        <w:rPr>
          <w:rFonts w:cs="David"/>
          <w:sz w:val="24"/>
          <w:rtl/>
        </w:rPr>
        <w:t xml:space="preserve"> כמו שאתם מבינים עכשיו, לחלק לא קטן של החברים במושבים ובחלק מהקיבוצים אין חוזה. זה לא בגלל שמישהו תכנן לא לעשות חוזה. הכוונה של החוק הזה היא לומר שגם אם לא נעשה חוזה עם מישהו, והוא מחזיק בקרקע מספר שנים ומעבד אותה, אותו אחד ייחשב כבעל הקרקע. רצינו להכניס פ</w:t>
      </w:r>
      <w:r>
        <w:rPr>
          <w:rFonts w:cs="David"/>
          <w:sz w:val="24"/>
          <w:rtl/>
        </w:rPr>
        <w:t xml:space="preserve">ה את כל מגוון האפשרויות כדי שלא ייווצר מצב מסוים שמישהו לא ייכנס פה לקריטריונים.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br w:type="page"/>
        <w:t>דידי לחמן מסר:</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אבל אם אין לך חוזה אתה עשוי לא ליפול להגדרה. הזכות על הקרקע מושכרת או מוחכרת. אם אין חוזה, אין שכירות, ואז אולי זה מעמד של בר רשות. בר רשות לא נכנס להגדרה</w:t>
      </w:r>
      <w:r>
        <w:rPr>
          <w:rFonts w:cs="David"/>
          <w:sz w:val="24"/>
          <w:rtl/>
        </w:rPr>
        <w:t>, לפי מה שנאמר כאן. מה הבעיה עם החזקה? – הרבה אנשים מחזיקים בקרקע במדינת ישראל. חלקם כדין, וחלקם שלא כדין. אם אתה משתמש בביטוי "מוחזק" כדי לתת את הזווית הזו של החוק, זה תופס הרבה אנשים שצריכים להיכלל בהגדרה, אך גם תופס אנשים שלא צריכים להיכלל. לכן אני מציע</w:t>
      </w:r>
      <w:r>
        <w:rPr>
          <w:rFonts w:cs="David"/>
          <w:sz w:val="24"/>
          <w:rtl/>
        </w:rPr>
        <w:t xml:space="preserve">ה שתחליטו כנקודת מוצא שאתם מדברים על אנשים שפעם היה להם חוזה והוא פג, למשל. לא יכול להיות שזה יחול גם על פולשים. האם זה מקובל?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בסעיף 3 בחוק כתוב: "א. חוכר המחזיק כדין בקרקע חקלאית...".</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דידי לחמן מסר:</w:t>
      </w:r>
    </w:p>
    <w:p w:rsidR="00000000" w:rsidRDefault="004319CA">
      <w:pPr>
        <w:jc w:val="both"/>
        <w:rPr>
          <w:rFonts w:cs="David"/>
          <w:sz w:val="24"/>
          <w:rtl/>
        </w:rPr>
      </w:pPr>
    </w:p>
    <w:p w:rsidR="00000000" w:rsidRDefault="004319CA">
      <w:pPr>
        <w:jc w:val="both"/>
        <w:rPr>
          <w:rFonts w:cs="David"/>
          <w:sz w:val="24"/>
          <w:rtl/>
        </w:rPr>
      </w:pPr>
      <w:r>
        <w:rPr>
          <w:rFonts w:cs="David"/>
          <w:sz w:val="24"/>
          <w:rtl/>
        </w:rPr>
        <w:tab/>
        <w:t>אבל מי שלא חתם על חוזה הוא לא חוכר</w:t>
      </w:r>
      <w:r>
        <w:rPr>
          <w:rFonts w:cs="David"/>
          <w:sz w:val="24"/>
          <w:rtl/>
        </w:rPr>
        <w:t xml:space="preserve">.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אבשלום וילן: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אפשר להגדיר את זה : "מי שזכאי להיות חוכר".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אלי גולדשמידט:</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אם אתה לא חותם אתו על חוזה, לכאורה הוא לא זכאי. </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אולי באמת אפשר לבדוק את ההגדרה. "מי שזכאי לחכירה מכוח הקצאת קרקעות".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מרק איסמעילוף:</w:t>
      </w:r>
    </w:p>
    <w:p w:rsidR="00000000" w:rsidRDefault="004319CA">
      <w:pPr>
        <w:jc w:val="both"/>
        <w:rPr>
          <w:rFonts w:cs="David"/>
          <w:sz w:val="24"/>
          <w:rtl/>
        </w:rPr>
      </w:pPr>
    </w:p>
    <w:p w:rsidR="00000000" w:rsidRDefault="004319CA">
      <w:pPr>
        <w:jc w:val="both"/>
        <w:rPr>
          <w:rFonts w:cs="David"/>
          <w:sz w:val="24"/>
          <w:rtl/>
        </w:rPr>
      </w:pPr>
      <w:r>
        <w:rPr>
          <w:rFonts w:cs="David"/>
          <w:sz w:val="24"/>
          <w:rtl/>
        </w:rPr>
        <w:tab/>
        <w:t>במסגרת הדיון על תקנות חובת המכר</w:t>
      </w:r>
      <w:r>
        <w:rPr>
          <w:rFonts w:cs="David"/>
          <w:sz w:val="24"/>
          <w:rtl/>
        </w:rPr>
        <w:t xml:space="preserve">זים נתקלנו באותה בעיה. יש אנשים המחזיקים בקרקע, במקור – על פי חוזה, ומסיבות אלה ואחרות החוזה לא חודש. ניסחו סעיף, תקנה 25 (1) כך נדמה לי, שמתייחסת בדיוק לנקודה הזו. אני מציע לראות מה נאמר שם, ולאמץ משהו דומה, אולי.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יצחק מוזס:</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שם כתוב: "מי שמחזיק כדין</w:t>
      </w:r>
      <w:r>
        <w:rPr>
          <w:rFonts w:cs="David"/>
          <w:sz w:val="24"/>
          <w:rtl/>
        </w:rPr>
        <w:t xml:space="preserve"> 10 שנים לפחות".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אנה שניידר:</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אם כך, רשמתי לפני.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br w:type="page"/>
        <w:t>דידי לחמן מסר:</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 xml:space="preserve">יש עוד בעיה. הביטוי "תנאי נחלה" הוא ביטוי לא ברור. בעוד שהביטוי "נחלה" מוגדר, שזה לפי מה שקבע שר החקלאות, מה זה "תנאי נחלה"? האם יש תנאים מסוימים לכל שטח?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אבשלום וילן: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הסביר המ</w:t>
      </w:r>
      <w:r>
        <w:rPr>
          <w:rFonts w:cs="David"/>
          <w:sz w:val="24"/>
          <w:rtl/>
        </w:rPr>
        <w:t xml:space="preserve">ינהל ש "תנאי נחלה" מכסה את מה שהוא אמר פה על החוות החקלאיות, וכן הלאה.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דידי לחמן מסר:</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זה לא ברור. "נחלה" מוגדרת היטב, אך מה זה "תנאי נחלה"? זה אידיום שנשאר מהחלטות המינהל. אז למה הכוונה?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שועי אדומי:</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יש החלטה של מינהל מקרקעי ישראל, החלטה מספר 1, ש</w:t>
      </w:r>
      <w:r>
        <w:rPr>
          <w:rFonts w:cs="David"/>
          <w:sz w:val="24"/>
          <w:rtl/>
        </w:rPr>
        <w:t xml:space="preserve">יש בה את ההגדרה של "נחלה".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אנה שניידר:</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 xml:space="preserve">אם כך, נעתיק משם. </w:t>
      </w: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שלום שמחון: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נשלים את זה.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עופר חוגי:</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איפה נמצאות האדמות של המועצות האזוריות או של כל הקיבוצים בהגדרות? </w:t>
      </w:r>
    </w:p>
    <w:p w:rsidR="00000000" w:rsidRDefault="004319CA">
      <w:pPr>
        <w:jc w:val="both"/>
        <w:rPr>
          <w:rFonts w:cs="David"/>
          <w:sz w:val="24"/>
          <w:rtl/>
        </w:rPr>
      </w:pPr>
    </w:p>
    <w:p w:rsidR="00000000" w:rsidRDefault="004319CA">
      <w:pPr>
        <w:jc w:val="both"/>
        <w:rPr>
          <w:rFonts w:cs="David"/>
          <w:sz w:val="24"/>
          <w:rtl/>
        </w:rPr>
      </w:pPr>
      <w:r>
        <w:rPr>
          <w:rFonts w:cs="David"/>
          <w:sz w:val="24"/>
          <w:rtl/>
        </w:rPr>
        <w:tab/>
      </w:r>
    </w:p>
    <w:p w:rsidR="00000000" w:rsidRDefault="004319CA">
      <w:pPr>
        <w:rPr>
          <w:rFonts w:cs="David"/>
          <w:sz w:val="24"/>
          <w:u w:val="single"/>
          <w:rtl/>
        </w:rPr>
      </w:pPr>
      <w:r>
        <w:rPr>
          <w:rFonts w:cs="David"/>
          <w:sz w:val="24"/>
          <w:u w:val="single"/>
          <w:rtl/>
        </w:rPr>
        <w:t>אלי גולדשמידט:</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ביחס לקרקעות העירוניות? – לדעתי אין לזה שום קשר. יש עניין של</w:t>
      </w:r>
      <w:r>
        <w:rPr>
          <w:rFonts w:cs="David"/>
          <w:sz w:val="24"/>
          <w:rtl/>
        </w:rPr>
        <w:t xml:space="preserve"> חלוקת אחריות מוניציפלית של רשות מקומית, מועצה אזורית וכדומה. זו אופרה אחרת לגמרי. אתה יכול להיות תחת רשות מוניציפלית ולהיות בעל זכות בקרקע, ואתה יכול לא להיות. זה בכלל לא שייך. לדעתי אין לזה שום קשר.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עופר חוגי:</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כל האדמות של הרשויות המוניציפליות, נני</w:t>
      </w:r>
      <w:r>
        <w:rPr>
          <w:rFonts w:cs="David"/>
          <w:sz w:val="24"/>
          <w:rtl/>
        </w:rPr>
        <w:t xml:space="preserve">ח – מועצה אזורית באר טוביה, וכל האדמות שסביבה – על שם מי הן רשומות? האם הן רשומות על שם הקיבוץ או על שם המועצה?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מ”מ היו”ר ויצמן שירי:</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מועצה אזורית היא קומפלקס שלם של כמה בעלים יחד. אתה מערבב בין בעלות לשטחי שיפוט.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אלי גולדשמידט:</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קיבוץ שקונה חנו</w:t>
      </w:r>
      <w:r>
        <w:rPr>
          <w:rFonts w:cs="David"/>
          <w:sz w:val="24"/>
          <w:rtl/>
        </w:rPr>
        <w:t xml:space="preserve">ת בתוך אופקים – הוא הבעלים של החנות, אך היא נמצאת בשטח המוניציפלי של אופקים.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עופר חוגי:</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האם שטח השיפוט של באר טוביה נקבע על ידי זה שלקחו את כל שטחי השיפוט של כל הקיבוצים והמושבים מסביב, או אחרת?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אבשלום וילן: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הארץ כולה מחולקת לרשויות מוניציפליו</w:t>
      </w:r>
      <w:r>
        <w:rPr>
          <w:rFonts w:cs="David"/>
          <w:sz w:val="24"/>
          <w:rtl/>
        </w:rPr>
        <w:t>ת. יש ערים, יש עיירות, ויש מועצות אזוריות. אין לזה קשר להגדרת זכויות החכירה בקרקע. אם יש במועצה האזורית באר טוביה 17 מושבים וקיבוץ, נניח , אז לכל מושב וקיבוץ רשומה המשבצת. מוניציפלית – כולם תחת הרשת של המועצה האזורית באר טוביה. מועצה אזורית לא מחזיקה באדמו</w:t>
      </w:r>
      <w:r>
        <w:rPr>
          <w:rFonts w:cs="David"/>
          <w:sz w:val="24"/>
          <w:rtl/>
        </w:rPr>
        <w:t xml:space="preserve">ת. מי שמחזיק הם היישובים והחקלאים עצמם. </w:t>
      </w: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דידי לחמן מסר:</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 xml:space="preserve">הצעת החוק הזו תעגן את הזכויות של האגודה השיתופית כלפי הקרקע. הסמכות המוניציפלית תישאר כחלק מהמוניציפליות, אבל הזכות במקרקעין תישאר של אותו יישוב. </w:t>
      </w: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יאיר חזן:</w:t>
      </w:r>
    </w:p>
    <w:p w:rsidR="00000000" w:rsidRDefault="004319CA">
      <w:pPr>
        <w:jc w:val="both"/>
        <w:rPr>
          <w:rFonts w:cs="David"/>
          <w:sz w:val="24"/>
          <w:rtl/>
        </w:rPr>
      </w:pPr>
    </w:p>
    <w:p w:rsidR="00000000" w:rsidRDefault="004319CA">
      <w:pPr>
        <w:jc w:val="both"/>
        <w:rPr>
          <w:rFonts w:cs="David"/>
          <w:sz w:val="24"/>
          <w:rtl/>
        </w:rPr>
      </w:pPr>
      <w:r>
        <w:rPr>
          <w:rFonts w:cs="David"/>
          <w:sz w:val="24"/>
          <w:rtl/>
        </w:rPr>
        <w:tab/>
        <w:t>מה יקרה אם הרשות המקומית תרצה להתפתח?</w:t>
      </w:r>
      <w:r>
        <w:rPr>
          <w:rFonts w:cs="David"/>
          <w:sz w:val="24"/>
          <w:rtl/>
        </w:rPr>
        <w:t xml:space="preserve"> החוק הזה לא יאפשר לנו להתפתח אחר כך.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מ”מ היו”ר ויצמן שירי:</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לא, אין לזה שום קשר.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 xml:space="preserve">דידי לחמן מסר: </w:t>
      </w:r>
    </w:p>
    <w:p w:rsidR="00000000" w:rsidRDefault="004319CA">
      <w:pPr>
        <w:rPr>
          <w:rFonts w:cs="David"/>
          <w:sz w:val="24"/>
          <w:rtl/>
        </w:rPr>
      </w:pPr>
    </w:p>
    <w:p w:rsidR="00000000" w:rsidRDefault="004319CA">
      <w:pPr>
        <w:jc w:val="both"/>
        <w:rPr>
          <w:rFonts w:cs="David"/>
          <w:sz w:val="24"/>
          <w:rtl/>
        </w:rPr>
      </w:pPr>
      <w:r>
        <w:rPr>
          <w:rFonts w:cs="David"/>
          <w:sz w:val="24"/>
          <w:rtl/>
        </w:rPr>
        <w:tab/>
        <w:t>יש כאן בעיה. אתה תקבל את הקרקע שלך, אם שר האוצר יצטרך להפקיע, אבל שווי הזכויות יעלה. זה ההסבר. הצעת החוק הזו תיצור זכות ישירה של האגודה או החקלאי במו</w:t>
      </w:r>
      <w:r>
        <w:rPr>
          <w:rFonts w:cs="David"/>
          <w:sz w:val="24"/>
          <w:rtl/>
        </w:rPr>
        <w:t xml:space="preserve">שב, בנכס. כתוצאה מזה, אם היום המדינה מפקיעה שטח מסוים – היא מפקיעה למעשה את אדמת המינהל. למעשה את מפקיעה רק את זכות החוכר. זכות החוכר שווה סכום מסוים. מחר, בעקבות הצעת החוק, היא תהיה שווה כפליים. כתוצאה מזה המדינה תצטרך לשלם הרבה יותר במקרה כזה. </w:t>
      </w: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אבשלום ו</w:t>
      </w:r>
      <w:r>
        <w:rPr>
          <w:rFonts w:cs="David"/>
          <w:sz w:val="24"/>
          <w:u w:val="single"/>
          <w:rtl/>
        </w:rPr>
        <w:t>ילן: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אני חושב שאת מטעה פה. גם על פי ההצעה הנוכחית הזכות היא חכירה, ולא בעלות, ולכן המצב המשפטי לא משתנה עובדתית.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דידי לחמן מסר:</w:t>
      </w:r>
    </w:p>
    <w:p w:rsidR="00000000" w:rsidRDefault="004319CA">
      <w:pPr>
        <w:rPr>
          <w:rFonts w:cs="David"/>
          <w:sz w:val="24"/>
          <w:rtl/>
        </w:rPr>
      </w:pPr>
    </w:p>
    <w:p w:rsidR="00000000" w:rsidRDefault="004319CA">
      <w:pPr>
        <w:rPr>
          <w:rFonts w:cs="David"/>
          <w:sz w:val="24"/>
          <w:rtl/>
        </w:rPr>
      </w:pPr>
      <w:r>
        <w:rPr>
          <w:rFonts w:cs="David"/>
          <w:sz w:val="24"/>
          <w:rtl/>
        </w:rPr>
        <w:tab/>
        <w:t xml:space="preserve">שווי הזכות יעלה. </w:t>
      </w:r>
    </w:p>
    <w:p w:rsidR="00000000" w:rsidRDefault="004319CA">
      <w:pPr>
        <w:rPr>
          <w:rFonts w:cs="David"/>
          <w:sz w:val="24"/>
          <w:rtl/>
        </w:rPr>
      </w:pPr>
    </w:p>
    <w:p w:rsidR="00000000" w:rsidRDefault="004319CA">
      <w:pPr>
        <w:rPr>
          <w:rFonts w:cs="David"/>
          <w:sz w:val="24"/>
          <w:rtl/>
        </w:rPr>
      </w:pPr>
    </w:p>
    <w:p w:rsidR="00000000" w:rsidRDefault="004319CA">
      <w:pPr>
        <w:rPr>
          <w:rFonts w:cs="David"/>
          <w:sz w:val="24"/>
          <w:u w:val="single"/>
          <w:rtl/>
        </w:rPr>
      </w:pPr>
      <w:r>
        <w:rPr>
          <w:rFonts w:cs="David"/>
          <w:sz w:val="24"/>
          <w:u w:val="single"/>
          <w:rtl/>
        </w:rPr>
        <w:t>אבשלום וילן:</w:t>
      </w:r>
    </w:p>
    <w:p w:rsidR="00000000" w:rsidRDefault="004319CA">
      <w:pPr>
        <w:rPr>
          <w:rFonts w:cs="David"/>
          <w:sz w:val="24"/>
          <w:u w:val="single"/>
          <w:rtl/>
        </w:rPr>
      </w:pPr>
    </w:p>
    <w:p w:rsidR="00000000" w:rsidRDefault="004319CA">
      <w:pPr>
        <w:rPr>
          <w:rFonts w:cs="David"/>
          <w:sz w:val="24"/>
          <w:rtl/>
        </w:rPr>
      </w:pPr>
      <w:r>
        <w:rPr>
          <w:rFonts w:cs="David"/>
          <w:sz w:val="24"/>
          <w:rtl/>
        </w:rPr>
        <w:tab/>
        <w:t xml:space="preserve"> על פי חוק יסוד כבוד האדם וחירותו וחופש העיסוק השווי כבר עלה. </w:t>
      </w:r>
    </w:p>
    <w:p w:rsidR="00000000" w:rsidRDefault="004319CA">
      <w:pPr>
        <w:rPr>
          <w:rFonts w:cs="David"/>
          <w:sz w:val="24"/>
          <w:rtl/>
        </w:rPr>
      </w:pPr>
    </w:p>
    <w:p w:rsidR="00000000" w:rsidRDefault="004319CA">
      <w:pPr>
        <w:rPr>
          <w:rFonts w:cs="David"/>
          <w:sz w:val="24"/>
          <w:rtl/>
        </w:rPr>
      </w:pPr>
    </w:p>
    <w:p w:rsidR="00000000" w:rsidRDefault="004319CA">
      <w:pPr>
        <w:rPr>
          <w:rFonts w:cs="David"/>
          <w:sz w:val="24"/>
          <w:rtl/>
        </w:rPr>
      </w:pPr>
    </w:p>
    <w:p w:rsidR="00000000" w:rsidRDefault="004319CA">
      <w:pPr>
        <w:rPr>
          <w:rFonts w:cs="David"/>
          <w:sz w:val="24"/>
          <w:u w:val="single"/>
          <w:rtl/>
        </w:rPr>
      </w:pPr>
      <w:r>
        <w:rPr>
          <w:rFonts w:cs="David"/>
          <w:sz w:val="24"/>
          <w:u w:val="single"/>
          <w:rtl/>
        </w:rPr>
        <w:t>דידי לחמן מסר:</w:t>
      </w:r>
    </w:p>
    <w:p w:rsidR="00000000" w:rsidRDefault="004319CA">
      <w:pPr>
        <w:rPr>
          <w:rFonts w:cs="David"/>
          <w:sz w:val="24"/>
          <w:rtl/>
        </w:rPr>
      </w:pPr>
    </w:p>
    <w:p w:rsidR="00000000" w:rsidRDefault="004319CA">
      <w:pPr>
        <w:rPr>
          <w:rFonts w:cs="David"/>
          <w:sz w:val="24"/>
          <w:rtl/>
        </w:rPr>
      </w:pPr>
      <w:r>
        <w:rPr>
          <w:rFonts w:cs="David"/>
          <w:sz w:val="24"/>
          <w:rtl/>
        </w:rPr>
        <w:tab/>
        <w:t>לא</w:t>
      </w:r>
      <w:r>
        <w:rPr>
          <w:rFonts w:cs="David"/>
          <w:sz w:val="24"/>
          <w:rtl/>
        </w:rPr>
        <w:t xml:space="preserve">. </w:t>
      </w:r>
    </w:p>
    <w:p w:rsidR="00000000" w:rsidRDefault="004319CA">
      <w:pPr>
        <w:rPr>
          <w:rFonts w:cs="David"/>
          <w:sz w:val="24"/>
          <w:rtl/>
        </w:rPr>
      </w:pPr>
    </w:p>
    <w:p w:rsidR="00000000" w:rsidRDefault="004319CA">
      <w:pPr>
        <w:rPr>
          <w:rFonts w:cs="David"/>
          <w:sz w:val="24"/>
          <w:rtl/>
        </w:rPr>
      </w:pPr>
    </w:p>
    <w:p w:rsidR="00000000" w:rsidRDefault="004319CA">
      <w:pPr>
        <w:rPr>
          <w:rFonts w:cs="David"/>
          <w:sz w:val="24"/>
          <w:u w:val="single"/>
          <w:rtl/>
        </w:rPr>
      </w:pPr>
      <w:r>
        <w:rPr>
          <w:rFonts w:cs="David"/>
          <w:sz w:val="24"/>
          <w:u w:val="single"/>
          <w:rtl/>
        </w:rPr>
        <w:t>יאיר חזן:</w:t>
      </w:r>
    </w:p>
    <w:p w:rsidR="00000000" w:rsidRDefault="004319CA">
      <w:pPr>
        <w:rPr>
          <w:rFonts w:cs="David"/>
          <w:sz w:val="24"/>
          <w:u w:val="single"/>
          <w:rtl/>
        </w:rPr>
      </w:pPr>
    </w:p>
    <w:p w:rsidR="00000000" w:rsidRDefault="004319CA">
      <w:pPr>
        <w:rPr>
          <w:rFonts w:cs="David"/>
          <w:sz w:val="24"/>
          <w:rtl/>
        </w:rPr>
      </w:pPr>
      <w:r>
        <w:rPr>
          <w:rFonts w:cs="David"/>
          <w:sz w:val="24"/>
          <w:rtl/>
        </w:rPr>
        <w:tab/>
        <w:t xml:space="preserve"> לשיקולים של השר להפקיע קרקע ייכנס העניין הכספי, ואז הוא לא יפקיע. אנחנו ניפגע. </w:t>
      </w:r>
    </w:p>
    <w:p w:rsidR="00000000" w:rsidRDefault="004319CA">
      <w:pPr>
        <w:rPr>
          <w:rFonts w:cs="David"/>
          <w:sz w:val="24"/>
          <w:rtl/>
        </w:rPr>
      </w:pPr>
    </w:p>
    <w:p w:rsidR="00000000" w:rsidRDefault="004319CA">
      <w:pPr>
        <w:rPr>
          <w:rFonts w:cs="David"/>
          <w:sz w:val="24"/>
          <w:rtl/>
        </w:rPr>
      </w:pPr>
    </w:p>
    <w:p w:rsidR="00000000" w:rsidRDefault="004319CA">
      <w:pPr>
        <w:rPr>
          <w:rFonts w:cs="David"/>
          <w:sz w:val="24"/>
          <w:u w:val="single"/>
          <w:rtl/>
        </w:rPr>
      </w:pPr>
      <w:r>
        <w:rPr>
          <w:rFonts w:cs="David"/>
          <w:sz w:val="24"/>
          <w:u w:val="single"/>
          <w:rtl/>
        </w:rPr>
        <w:t>דידי לחמן מסר:</w:t>
      </w:r>
    </w:p>
    <w:p w:rsidR="00000000" w:rsidRDefault="004319CA">
      <w:pPr>
        <w:rPr>
          <w:rFonts w:cs="David"/>
          <w:sz w:val="24"/>
          <w:u w:val="single"/>
          <w:rtl/>
        </w:rPr>
      </w:pPr>
    </w:p>
    <w:p w:rsidR="00000000" w:rsidRDefault="004319CA">
      <w:pPr>
        <w:jc w:val="both"/>
        <w:rPr>
          <w:rFonts w:cs="David"/>
          <w:sz w:val="24"/>
          <w:rtl/>
        </w:rPr>
      </w:pPr>
      <w:r>
        <w:rPr>
          <w:rFonts w:cs="David"/>
          <w:sz w:val="24"/>
          <w:rtl/>
        </w:rPr>
        <w:tab/>
        <w:t>אני רוצה להסביר מה הפועל היוצא של העניין הזה. בהנחה שגובה הפיצוי הוא סכום מסוים, משמעות הדבר היא שהציבור בכללותו, שנזקק לשימוש בקרקע שעכשיו</w:t>
      </w:r>
      <w:r>
        <w:rPr>
          <w:rFonts w:cs="David"/>
          <w:sz w:val="24"/>
          <w:rtl/>
        </w:rPr>
        <w:t xml:space="preserve"> הוגדלה זכותו של מי שהחזיק בה – יצטרך לשלם יותר עבור זכותו להשתמש בה.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אלי גולדשמידט:</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ברור שכאשר את מעגנת זכות, הערך הכלכלי שלה עולה.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מ”מ היו”ר ויצמן שירי:</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אני לא רואה איך אנחנו בכלל מתקדמים. כדי לחדד את העניין, אני מציע שכל אותם אלה שמתנגדים ייב</w:t>
      </w:r>
      <w:r>
        <w:rPr>
          <w:rFonts w:cs="David"/>
          <w:sz w:val="24"/>
          <w:rtl/>
        </w:rPr>
        <w:t>חרו עורך דין מטעמם, כנציג. נקים מעין ועדת הידברות, שאני אעמוד בראשה, והיא תנסה להגיע להבנה. בוועדה הזו יהיו: היועצת המשפטית של הוועדה, אנה שניידר, המשנה ליועץ המשפטי לממשלה, חבר הכנסת מאיר שטרית, נציג המינהל, נציג האוצר, נציג החרדים – אם הם ירצו להשתתף. הו</w:t>
      </w:r>
      <w:r>
        <w:rPr>
          <w:rFonts w:cs="David"/>
          <w:sz w:val="24"/>
          <w:rtl/>
        </w:rPr>
        <w:t xml:space="preserve">ועדה הזו לא תצביע, אלא תנסה להביא איזשהו נייר שיהיה מוסכם.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דידי לחמן מסר:</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 xml:space="preserve">גם נציגת הרשם רוצה להיות בוועדה. </w:t>
      </w:r>
    </w:p>
    <w:p w:rsidR="00000000" w:rsidRDefault="004319CA">
      <w:pPr>
        <w:jc w:val="both"/>
        <w:rPr>
          <w:rFonts w:cs="David"/>
          <w:sz w:val="24"/>
          <w:u w:val="single"/>
          <w:rtl/>
        </w:rPr>
      </w:pPr>
      <w:r>
        <w:rPr>
          <w:rFonts w:cs="David"/>
          <w:sz w:val="24"/>
          <w:u w:val="single"/>
          <w:rtl/>
        </w:rPr>
        <w:t>מ”מ היו”ר ויצמן שירי:</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הוועדה תנסה להגיע להסכמה. חברי הכנסת שלום שמחון וישראל כץ יהיו גם הם בוועדה. אנחנו מזמנים לישיבה שבוע מראש. הנציגים הא</w:t>
      </w:r>
      <w:r>
        <w:rPr>
          <w:rFonts w:cs="David"/>
          <w:sz w:val="24"/>
          <w:rtl/>
        </w:rPr>
        <w:t xml:space="preserve">ורחים שהיו נוכחים עד היום בישיבות ייבחרו גם הם נציג מטעמם, עורך דין במקצועו – כי אנו עוסקים בחקיקה.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אבשלום וילן: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יש לי הצעת תיקון – או שזה יהיה פורום מצומצם שיוכל לעבוד, או שזה יהיה פורום לצורך ההצהרה. 5 חברי כנסת שמייצגים את כל הדעות מכסים את הדרישה</w:t>
      </w:r>
      <w:r>
        <w:rPr>
          <w:rFonts w:cs="David"/>
          <w:sz w:val="24"/>
          <w:rtl/>
        </w:rPr>
        <w:t xml:space="preserve"> לאיזון. הפורום נראה לי הגיוני: חבר הכנסת מאיר שטרית, שמתנגד, שלום שמחון וישראל כץ – המציעים, מאיר פורש, שהוא בעל ניסיון בתחום, ויחד אתם – היועצת המשפטית לוועדה, והמשנה ליועץ המשפטי לממשלה, שמכסות את העניין המשפטי. אנחנו רוצים לדבר על הרכב ענייני. אני מציע</w:t>
      </w:r>
      <w:r>
        <w:rPr>
          <w:rFonts w:cs="David"/>
          <w:sz w:val="24"/>
          <w:rtl/>
        </w:rPr>
        <w:t xml:space="preserve"> להשאיר פורום מקצועי בלבד.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מ”מ היו”ר ויצמן שירי:</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הפורום הוא: אני, כיושב ראש, וחברי הכנסת : מאיר שטרית, שלום שמחון, ישראל כץ, מאיר פרוש ועופר חוגי. כמו כן – אנה שניידר היועצת ודידי לחמן מסר, שתרכז את הטיעונים של המתנגדים.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דידי לחמן מסר:</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אני צריכה </w:t>
      </w:r>
      <w:r>
        <w:rPr>
          <w:rFonts w:cs="David"/>
          <w:sz w:val="24"/>
          <w:rtl/>
        </w:rPr>
        <w:t xml:space="preserve">לקבל על כך הנחיות מהמשרד שלי.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אהרון אליהו:</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אני מבקש להעיר הערה. חוץ מהעניין המרכזי של עיגון הזכויות יש פה סוגיה כבדה מאד של מיסוי. עד עכשיו, לא ניתנה לנו, לאנשי אגף מס ההכנסה, ההזדמנות לדבר על כך. אני מבין את הכוונה לצמצם את הפורום, אך אני מבקש שתישמע</w:t>
      </w:r>
      <w:r>
        <w:rPr>
          <w:rFonts w:cs="David"/>
          <w:sz w:val="24"/>
          <w:rtl/>
        </w:rPr>
        <w:t xml:space="preserve"> גם דעתנו.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מ”מ היו”ר ויצמן שירי:</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קודם כל, זה עדיין לא מגיע לוועדה. נציג האוצר, אם הוא ימצא לנכון שאתם צריכים להגיע לאותה ועדה – אין בעיה. זו ועדת הידברות. אתה לא גוף חיצוני, אתה חלק מהמדינה. כך גם לגבי הסוכנות. אני פשוט רציתי להקטין את הפורום. </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אני </w:t>
      </w:r>
      <w:r>
        <w:rPr>
          <w:rFonts w:cs="David"/>
          <w:sz w:val="24"/>
          <w:rtl/>
        </w:rPr>
        <w:t xml:space="preserve">מאפשר לכל הגופים החיצוניים לבחור נציג אחד מטעמם. במידה והם יצטרכו נציג נוסף, לדיונים של ועדת ההידברות – נאפשר להם. הוא יהיה הנציג שיוזמן לכל הישיבות.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rtl/>
        </w:rPr>
      </w:pPr>
    </w:p>
    <w:p w:rsidR="00000000" w:rsidRDefault="004319CA">
      <w:pPr>
        <w:jc w:val="center"/>
        <w:rPr>
          <w:rFonts w:cs="David"/>
          <w:b/>
          <w:bCs/>
          <w:sz w:val="28"/>
          <w:szCs w:val="28"/>
          <w:rtl/>
        </w:rPr>
      </w:pPr>
      <w:r>
        <w:rPr>
          <w:rFonts w:cs="David"/>
          <w:b/>
          <w:bCs/>
          <w:sz w:val="28"/>
          <w:szCs w:val="28"/>
          <w:rtl/>
        </w:rPr>
        <w:t>תקנות יישום ההסכם בדבר העברה מכינה של סמכויות לרשות הפלסטינית (הוראה בדבר העברת כספי מיסים נוספ</w:t>
      </w:r>
      <w:r>
        <w:rPr>
          <w:rFonts w:cs="David"/>
          <w:b/>
          <w:bCs/>
          <w:sz w:val="28"/>
          <w:szCs w:val="28"/>
          <w:rtl/>
        </w:rPr>
        <w:t>ים), התש"ס - ‏2000</w:t>
      </w:r>
    </w:p>
    <w:p w:rsidR="00000000" w:rsidRDefault="004319CA">
      <w:pPr>
        <w:jc w:val="center"/>
        <w:rPr>
          <w:rFonts w:cs="David"/>
          <w:b/>
          <w:bCs/>
          <w:sz w:val="28"/>
          <w:szCs w:val="28"/>
          <w:rtl/>
        </w:rPr>
      </w:pPr>
    </w:p>
    <w:p w:rsidR="00000000" w:rsidRDefault="004319CA">
      <w:pPr>
        <w:jc w:val="center"/>
        <w:rPr>
          <w:rFonts w:cs="David"/>
          <w:b/>
          <w:bCs/>
          <w:sz w:val="28"/>
          <w:szCs w:val="28"/>
          <w:u w:val="single"/>
          <w:rtl/>
        </w:rPr>
      </w:pPr>
      <w:r>
        <w:rPr>
          <w:rFonts w:cs="David"/>
          <w:b/>
          <w:bCs/>
          <w:sz w:val="28"/>
          <w:szCs w:val="28"/>
          <w:rtl/>
        </w:rPr>
        <w:t xml:space="preserve">תקנות יישום ההסכם בדבר העברה מכינה של סמכויות לרשות הפלסטינית </w:t>
      </w:r>
      <w:r>
        <w:rPr>
          <w:rFonts w:cs="David"/>
          <w:b/>
          <w:bCs/>
          <w:sz w:val="28"/>
          <w:szCs w:val="28"/>
          <w:u w:val="single"/>
          <w:rtl/>
        </w:rPr>
        <w:t>(העברת סוגי טובין מסוימים), התש"ס - 2000</w:t>
      </w:r>
    </w:p>
    <w:p w:rsidR="00000000" w:rsidRDefault="004319CA">
      <w:pPr>
        <w:jc w:val="center"/>
        <w:rPr>
          <w:rFonts w:cs="David"/>
          <w:b/>
          <w:bCs/>
          <w:sz w:val="24"/>
          <w:rtl/>
        </w:rPr>
      </w:pPr>
      <w:r>
        <w:rPr>
          <w:rFonts w:cs="David"/>
          <w:b/>
          <w:bCs/>
          <w:sz w:val="24"/>
          <w:rtl/>
        </w:rPr>
        <w:t>מכתב שר האוצר מיום ה' באב התש"ס (6.8.00)</w:t>
      </w:r>
    </w:p>
    <w:p w:rsidR="00000000" w:rsidRDefault="004319CA">
      <w:pPr>
        <w:jc w:val="center"/>
        <w:rPr>
          <w:rFonts w:cs="David"/>
          <w:b/>
          <w:bCs/>
          <w:sz w:val="28"/>
          <w:szCs w:val="28"/>
          <w:rtl/>
        </w:rPr>
      </w:pPr>
    </w:p>
    <w:p w:rsidR="00000000" w:rsidRDefault="004319CA">
      <w:pPr>
        <w:rPr>
          <w:rFonts w:cs="David"/>
          <w:sz w:val="24"/>
          <w:u w:val="single"/>
          <w:rtl/>
        </w:rPr>
      </w:pPr>
      <w:r>
        <w:rPr>
          <w:rFonts w:cs="David"/>
          <w:sz w:val="24"/>
          <w:u w:val="single"/>
          <w:rtl/>
        </w:rPr>
        <w:t>היו"ר אלי גולדשמידט:</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אנחנו מחדשים את הדיון לאחר הפסקה.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מוטי אילון:</w:t>
      </w:r>
    </w:p>
    <w:p w:rsidR="00000000" w:rsidRDefault="004319CA">
      <w:pPr>
        <w:jc w:val="both"/>
        <w:rPr>
          <w:rFonts w:cs="David"/>
          <w:sz w:val="24"/>
          <w:rtl/>
        </w:rPr>
      </w:pPr>
    </w:p>
    <w:p w:rsidR="00000000" w:rsidRDefault="004319CA">
      <w:pPr>
        <w:jc w:val="both"/>
        <w:rPr>
          <w:rFonts w:cs="David"/>
          <w:sz w:val="24"/>
          <w:rtl/>
        </w:rPr>
      </w:pPr>
      <w:r>
        <w:rPr>
          <w:rFonts w:cs="David"/>
          <w:sz w:val="24"/>
          <w:rtl/>
        </w:rPr>
        <w:tab/>
        <w:t>שתי תקנות לפנינו</w:t>
      </w:r>
      <w:r>
        <w:rPr>
          <w:rFonts w:cs="David"/>
          <w:sz w:val="24"/>
          <w:rtl/>
        </w:rPr>
        <w:t>, שעיקרן העברות כספים לרשות הפלשתינאית לקיזוזים של מס קניה. מס קניה צריך להיות מוטל במקום הצריכה בו. כאשר נמכרים טובין לרשות הפלשתינית, והצרכנים הם התושבים הפלשתינאים, מן הדין הוא שזה יגיע אליהם. בהסכם פריז לא דנו בנושא מס קניה מייצור מקומי. דנו אך ורק בנו</w:t>
      </w:r>
      <w:r>
        <w:rPr>
          <w:rFonts w:cs="David"/>
          <w:sz w:val="24"/>
          <w:rtl/>
        </w:rPr>
        <w:t>שא מע"מ ונושא יבוא. אכן, כבר מהסכם פריז, החל מאותו הסכם, התחילו להעביר את נושא המע"מ ונושא המכסים – מסי קניה ויבוא. כיוון שהנושא של מס קניה על יצור מקומי לא נדון בפריס, היתה דרישה לגיטימית, בעיקר של היצרנים שלנו, לאפשר את הקיזוז הזה, משום שברגע שהקיזוז הזה</w:t>
      </w:r>
      <w:r>
        <w:rPr>
          <w:rFonts w:cs="David"/>
          <w:sz w:val="24"/>
          <w:rtl/>
        </w:rPr>
        <w:t xml:space="preserve"> לא יתאפשר היצרנים שלנו לא יכלו למכור לרשות הפלשתינית ובצדק מנעו הרשויות שם את רכישת הטובין מישראלים.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יעקב ליצמן: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האם יש לפלשתינאים את אותו הסכם, עם כל העולם?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מוטי אילון:</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בכל העולם זה שונה. אין בעיה. אין מס. כיוון שאנחנו במעטפת אחת - -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יעקב ל</w:t>
      </w:r>
      <w:r>
        <w:rPr>
          <w:rFonts w:cs="David"/>
          <w:sz w:val="24"/>
          <w:u w:val="single"/>
          <w:rtl/>
        </w:rPr>
        <w:t>יצמן: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אחרי שירדו מסי הקניה כאן, מה הבעיה?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מוטי אילון:</w:t>
      </w:r>
    </w:p>
    <w:p w:rsidR="00000000" w:rsidRDefault="004319CA">
      <w:pPr>
        <w:jc w:val="both"/>
        <w:rPr>
          <w:rFonts w:cs="David"/>
          <w:sz w:val="24"/>
          <w:rtl/>
        </w:rPr>
      </w:pPr>
    </w:p>
    <w:p w:rsidR="00000000" w:rsidRDefault="004319CA">
      <w:pPr>
        <w:jc w:val="both"/>
        <w:rPr>
          <w:rFonts w:cs="David"/>
          <w:sz w:val="24"/>
          <w:rtl/>
        </w:rPr>
      </w:pPr>
      <w:r>
        <w:rPr>
          <w:rFonts w:cs="David"/>
          <w:sz w:val="24"/>
          <w:rtl/>
        </w:rPr>
        <w:tab/>
        <w:t>מס הקניה עדיין לא התבטל. יש הרבה מוצרים שמיוצרים פה, מעבירים אותם לרשות הפלשתינית, ומין הדין הוא שמס הקניה יעבור. לדוגמה – אני מכיר אישית עסקה שנחתמה בין הרשות הפלשתינית ל "תעשיות רכב נצרת, ובסו</w:t>
      </w:r>
      <w:r>
        <w:rPr>
          <w:rFonts w:cs="David"/>
          <w:sz w:val="24"/>
          <w:rtl/>
        </w:rPr>
        <w:t xml:space="preserve">פו של דבר היא בוטלה, כי לא נמצאה כל דרך להעביר את מסי הקניה על הרכבים שיוצרו ב "מפעלי רכב נצרת".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br w:type="page"/>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אתה אומר שהמטרה היא ליצור מצב שכאשר מוכרים טובין כלשהם לפלשתינים, הם יגבו מס קניה?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מוטי אילון:</w:t>
      </w:r>
    </w:p>
    <w:p w:rsidR="00000000" w:rsidRDefault="004319CA">
      <w:pPr>
        <w:jc w:val="both"/>
        <w:rPr>
          <w:rFonts w:cs="David"/>
          <w:sz w:val="24"/>
          <w:rtl/>
        </w:rPr>
      </w:pPr>
    </w:p>
    <w:p w:rsidR="00000000" w:rsidRDefault="004319CA">
      <w:pPr>
        <w:jc w:val="both"/>
        <w:rPr>
          <w:rFonts w:cs="David"/>
          <w:sz w:val="24"/>
          <w:rtl/>
        </w:rPr>
      </w:pPr>
      <w:r>
        <w:rPr>
          <w:rFonts w:cs="David"/>
          <w:sz w:val="24"/>
          <w:rtl/>
        </w:rPr>
        <w:tab/>
        <w:t>לא. הצד הישראלי מעביר לי את מסי הקניה, ו</w:t>
      </w:r>
      <w:r>
        <w:rPr>
          <w:rFonts w:cs="David"/>
          <w:sz w:val="24"/>
          <w:rtl/>
        </w:rPr>
        <w:t xml:space="preserve">אני, אם הטובין מועברים לרשות הפלשתינית, חייב להעביר לרשות הפלשתינית את מסי הקניה. אני לא מקזז.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זאת אומרת – אתה תגבה עבורם כאן את המע"מ ואת מס הקניה, ותעביר לרשות.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מוטי אילון:</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בדיוק.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בכמה זה מסתכם, לשנה?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מוטי אילו</w:t>
      </w:r>
      <w:r>
        <w:rPr>
          <w:rFonts w:cs="David"/>
          <w:sz w:val="24"/>
          <w:u w:val="single"/>
          <w:rtl/>
        </w:rPr>
        <w:t>ן:</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לא הרבה, בסביבות 60 מיליון שקל, להערכתנו.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אבשלום וילן: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לא הבנתי את הדוגמה שנתת. למה העסקה בוטלה?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מוטי אילון:</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משום שטענו הפלשתינאים – איזה הגיון הוא שמדינת ישראל תקבל 65 אחוז מס על הרכב, </w:t>
      </w:r>
    </w:p>
    <w:p w:rsidR="00000000" w:rsidRDefault="004319CA">
      <w:pPr>
        <w:jc w:val="both"/>
        <w:rPr>
          <w:rFonts w:cs="David"/>
          <w:sz w:val="24"/>
          <w:rtl/>
        </w:rPr>
      </w:pPr>
      <w:r>
        <w:rPr>
          <w:rFonts w:cs="David"/>
          <w:sz w:val="24"/>
          <w:rtl/>
        </w:rPr>
        <w:t xml:space="preserve">בעוד אנו משתמשים ברכב אצלנו.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היו"ר אלי גולדשמידט:</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הדוגמה ברורה. למעשה עיכבנו את הישיבה עד עכשיו, הואיל והתחייבתי בפני חבר הכנסת ישראל כץ, שנמצא במילואים עכשיו, שנשמע נציגים ממשרדי הממשלה, בעיקר את נציג המשרד לביטחון פנים. הוא רצה לדעת בעיקר על גניבות הרכב. אני, אישית, לא מבין כל כך מה הקשר בין שני הדבר</w:t>
      </w:r>
      <w:r>
        <w:rPr>
          <w:rFonts w:cs="David"/>
          <w:sz w:val="24"/>
          <w:rtl/>
        </w:rPr>
        <w:t xml:space="preserve">ים, אך מותר לחבר כנסת לבקש.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שטרית:</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אומר לך מה הקשר – כיוון שכלי רכב הוא אחד המוצרים שעליהם יש מס קניה מאד גבוה, עדיין. התוצאה היא שאם מצד אחד גובים עבורם את המס, ומעבירים להם אותו, והם גונבים את כלי הרכב בארץ, וצריכים לקנות אותם שוב - -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מ”מ ה</w:t>
      </w:r>
      <w:r>
        <w:rPr>
          <w:rFonts w:cs="David"/>
          <w:sz w:val="24"/>
          <w:u w:val="single"/>
          <w:rtl/>
        </w:rPr>
        <w:t>יו”ר ויצמן שירי:</w:t>
      </w:r>
    </w:p>
    <w:p w:rsidR="00000000" w:rsidRDefault="004319CA">
      <w:pPr>
        <w:jc w:val="both"/>
        <w:rPr>
          <w:rFonts w:cs="David"/>
          <w:sz w:val="24"/>
          <w:rtl/>
        </w:rPr>
      </w:pPr>
    </w:p>
    <w:p w:rsidR="00000000" w:rsidRDefault="004319CA">
      <w:pPr>
        <w:jc w:val="both"/>
        <w:rPr>
          <w:rFonts w:cs="David"/>
          <w:sz w:val="24"/>
          <w:rtl/>
        </w:rPr>
      </w:pPr>
      <w:r>
        <w:rPr>
          <w:rFonts w:cs="David"/>
          <w:sz w:val="24"/>
          <w:rtl/>
        </w:rPr>
        <w:tab/>
        <w:t>זה לא מזיק לאף אחד: לא למדינה, לא לבעל הרכב. יש הסכמה בשתיקה על הדברים האלה. משלמים פעמיים מס קניה, ומע"מ, לחברות הביטוח יש ביטוחי משנה. כולם מרוצים.</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דניאל ישראל:</w:t>
      </w:r>
    </w:p>
    <w:p w:rsidR="00000000" w:rsidRDefault="004319CA">
      <w:pPr>
        <w:jc w:val="both"/>
        <w:rPr>
          <w:rFonts w:cs="David"/>
          <w:sz w:val="24"/>
          <w:rtl/>
        </w:rPr>
      </w:pPr>
      <w:r>
        <w:rPr>
          <w:rFonts w:cs="David"/>
          <w:sz w:val="24"/>
          <w:rtl/>
        </w:rPr>
        <w:tab/>
      </w:r>
    </w:p>
    <w:p w:rsidR="00000000" w:rsidRDefault="004319CA">
      <w:pPr>
        <w:jc w:val="both"/>
        <w:rPr>
          <w:rFonts w:cs="David"/>
          <w:sz w:val="24"/>
          <w:rtl/>
        </w:rPr>
      </w:pPr>
      <w:r>
        <w:rPr>
          <w:rFonts w:cs="David"/>
          <w:sz w:val="24"/>
          <w:rtl/>
        </w:rPr>
        <w:tab/>
        <w:t>המנגנון המשטרתי בתיאום ובשיתוף מול המשטרה הפלשתינית, מונה שני קצינים:</w:t>
      </w:r>
      <w:r>
        <w:rPr>
          <w:rFonts w:cs="David"/>
          <w:sz w:val="24"/>
          <w:rtl/>
        </w:rPr>
        <w:t xml:space="preserve"> ניצב משנה אנטון איוב, שעומד בראש היחידה, ואני, סגנו. יש לנו קשר רציף ויום יומי עם המשטרה הפלשתינית, מיום החתימה על ההסכם.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מאיר פרוש:</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כמה אנשים יש במנגנון מצדם?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דניאל ישראל:</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יש להם עוד אדם או שניים, אך המנגנון הוא זהה. </w:t>
      </w:r>
    </w:p>
    <w:p w:rsidR="00000000" w:rsidRDefault="004319CA">
      <w:pPr>
        <w:jc w:val="both"/>
        <w:rPr>
          <w:rFonts w:cs="David"/>
          <w:sz w:val="24"/>
          <w:rtl/>
        </w:rPr>
      </w:pPr>
    </w:p>
    <w:p w:rsidR="00000000" w:rsidRDefault="004319CA">
      <w:pPr>
        <w:jc w:val="both"/>
        <w:rPr>
          <w:rFonts w:cs="David"/>
          <w:sz w:val="24"/>
          <w:rtl/>
        </w:rPr>
      </w:pPr>
      <w:r>
        <w:rPr>
          <w:rFonts w:cs="David"/>
          <w:sz w:val="24"/>
          <w:rtl/>
        </w:rPr>
        <w:tab/>
        <w:t>אני רוצה להיות ממוקד בנ</w:t>
      </w:r>
      <w:r>
        <w:rPr>
          <w:rFonts w:cs="David"/>
          <w:sz w:val="24"/>
          <w:rtl/>
        </w:rPr>
        <w:t>ושא של הישיבה. אני רוצה להתייחס להסכם שנחתם ב- 6.6 השנה, עם הפלשתינים, ובעקבותיו נמסרה רשימה של 20 משחתות רכב. אלה הם מקומות בהם מפרקים מכוניות גנובות ומוכרים את חלקי החילוף. הרשימה הזו נמסרה לפלשתינים, ובהסכם נכתב שהם צריכים לסגור את אותן משחטות תוך 30 יו</w:t>
      </w:r>
      <w:r>
        <w:rPr>
          <w:rFonts w:cs="David"/>
          <w:sz w:val="24"/>
          <w:rtl/>
        </w:rPr>
        <w:t>ם. התקיימו מספר פגישות מאז. הפגישה האחרונה בפורום מלא התקיימה בחודש שעבר, ב- 6.8, ובמהלכה הוברר שהמודיעין המשטרתי שלנו זיהה מקום אחד שנסגר בוודאות, עוד שניים שנסגרו אך לא ברור אם באופן זמני או קבוע. על מנת ללכת לקראתם – שלושה מקומות נסגרו מתוך הרשימה של ה-</w:t>
      </w:r>
      <w:r>
        <w:rPr>
          <w:rFonts w:cs="David"/>
          <w:sz w:val="24"/>
          <w:rtl/>
        </w:rPr>
        <w:t xml:space="preserve"> 20 מקומות. אתמול התקיימה שיחת עדכון נוספת עם המקביל הפלשתינאי, שעומד בראש הצוות שלהם, ודווח מפיו שלא חלה שום התקדמות, ושאין לו שום עדכון לגבי התקדמות מאז. נמסרה על ידם רשימה של 66 מקומות שעליהם אין לנו אינדיקציה, ושגם לא ביקשנו לגביהם שום דבר ולא פנינו בע</w:t>
      </w:r>
      <w:r>
        <w:rPr>
          <w:rFonts w:cs="David"/>
          <w:sz w:val="24"/>
          <w:rtl/>
        </w:rPr>
        <w:t xml:space="preserve">ניינם. לנו אין מושג אם המקומות האלה היו פעילים לפני כן, האם נסגרו ובאיזה אופן. אלה הם מקומות אחרים, שלא נכללו ברשימה שהגשנו. אין לנו גם אפשרות של גישה ובדיקה על המקומות האלה. בשורה התחתונה – מתוך 20 משחטות שהתבקשו לסגור, 3 משחטות נסגרו. </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יש פה שאלה לגבי </w:t>
      </w:r>
      <w:r>
        <w:rPr>
          <w:rFonts w:cs="David"/>
          <w:sz w:val="24"/>
          <w:rtl/>
        </w:rPr>
        <w:t xml:space="preserve">כמות המכוניות שנשחטות מידי יום. בשנת 97 היו נגנבות בישראל בממוצע יומי 140 מכוניות. המשטרה, בשורת פעילויות שנקטה ללא קשר לפלשתינים, הצליחה להוריד את הממוצע היומי ל – 75 גניבות ביום. זה הנתון הנכון להיום.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br w:type="page"/>
        <w:t>אבשלום וילן:</w:t>
      </w:r>
    </w:p>
    <w:p w:rsidR="00000000" w:rsidRDefault="004319CA">
      <w:pPr>
        <w:rPr>
          <w:rFonts w:cs="David"/>
          <w:sz w:val="24"/>
          <w:u w:val="single"/>
          <w:rtl/>
        </w:rPr>
      </w:pPr>
    </w:p>
    <w:p w:rsidR="00000000" w:rsidRDefault="004319CA">
      <w:pPr>
        <w:jc w:val="both"/>
        <w:rPr>
          <w:rFonts w:cs="David"/>
          <w:sz w:val="24"/>
          <w:rtl/>
        </w:rPr>
      </w:pPr>
      <w:r>
        <w:rPr>
          <w:rFonts w:cs="David"/>
          <w:sz w:val="24"/>
          <w:rtl/>
        </w:rPr>
        <w:tab/>
        <w:t>יש לך אינדיקטורים ממקומות אחרים בע</w:t>
      </w:r>
      <w:r>
        <w:rPr>
          <w:rFonts w:cs="David"/>
          <w:sz w:val="24"/>
          <w:rtl/>
        </w:rPr>
        <w:t xml:space="preserve">ולם? על איזה מספר גניבות ממוצע ליום היית יכול לומר שזה מספר סביר של פשע שאתו אפשר לחיות?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היו"ר אלי גולדשמידט:</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אני מציע שנעשה על זה דיון בנפרד. אני רק רוצה להעיר שבאזור שבו אוכלוסייה אחת חיה עם 16 אלף דולר רווח תמ"ג לנפש, ואוכלוסייה של למעלה ממיליון ב</w:t>
      </w:r>
      <w:r>
        <w:rPr>
          <w:rFonts w:cs="David"/>
          <w:sz w:val="24"/>
          <w:rtl/>
        </w:rPr>
        <w:t xml:space="preserve">ני אדם חיה עם 1,600 דולר תוצר לנפש – אין להתפלא שדברים כאלה קורים. ברגע שנצמצם את הפערים, גם הסיפור הזה ישתנה. בעזה ובגדה המערבית, רמת החיים נמוכה ברבה מאשר בישראל. </w:t>
      </w:r>
    </w:p>
    <w:p w:rsidR="00000000" w:rsidRDefault="004319CA">
      <w:pPr>
        <w:jc w:val="both"/>
        <w:rPr>
          <w:rFonts w:cs="David"/>
          <w:sz w:val="24"/>
          <w:u w:val="single"/>
          <w:rtl/>
        </w:rPr>
      </w:pPr>
      <w:r>
        <w:rPr>
          <w:rFonts w:cs="David"/>
          <w:sz w:val="24"/>
          <w:u w:val="single"/>
          <w:rtl/>
        </w:rPr>
        <w:t>שמואל מלכיס:</w:t>
      </w:r>
    </w:p>
    <w:p w:rsidR="00000000" w:rsidRDefault="004319CA">
      <w:pPr>
        <w:jc w:val="both"/>
        <w:rPr>
          <w:rFonts w:cs="David"/>
          <w:sz w:val="24"/>
          <w:rtl/>
        </w:rPr>
      </w:pPr>
    </w:p>
    <w:p w:rsidR="00000000" w:rsidRDefault="004319CA">
      <w:pPr>
        <w:jc w:val="both"/>
        <w:rPr>
          <w:rFonts w:cs="David"/>
          <w:sz w:val="24"/>
          <w:rtl/>
        </w:rPr>
      </w:pPr>
      <w:r>
        <w:rPr>
          <w:rFonts w:cs="David"/>
          <w:sz w:val="24"/>
          <w:rtl/>
        </w:rPr>
        <w:tab/>
        <w:t>בסך הכל נתוני גניבות הרכב של השנה ידועים לנו, פחות או יותר, עד חודש אוגוסט.</w:t>
      </w:r>
      <w:r>
        <w:rPr>
          <w:rFonts w:cs="David"/>
          <w:sz w:val="24"/>
          <w:rtl/>
        </w:rPr>
        <w:t xml:space="preserve"> עד אוגוסט אירעו 19,500 גניבות. זו ירידה של כ –6.5 אחוזים משנה שעברה, שבה היתה ירידה קריטית במספר הגניבות. להערכות המשותפות שלנו ושל משטרת ישראל, 70 אחוז מכלי הרכב שנגנבים לא נמצאים. הערכה נוספת היא שמתוך כלי הרכב שלא נמצאים, בין 65 ל- 75 אחוזים עוברים לשט</w:t>
      </w:r>
      <w:r>
        <w:rPr>
          <w:rFonts w:cs="David"/>
          <w:sz w:val="24"/>
          <w:rtl/>
        </w:rPr>
        <w:t xml:space="preserve">חי האוטונומיה. כלומר, להערכתנו, כ- 14 אלף כלי רכב נגנבים, עוברים לשטחי האוטונומיה וחוזרים בחלקם כחלפים לשטח מדינת ישראל. ההערכה שלנו לגבי הנזק הכלכלי היא בין 750 ל- 800 מיליון שקל. הערכה זו מבוססת על ערך רכב ממוצע של כ- 60 אלף שקל. </w:t>
      </w:r>
    </w:p>
    <w:p w:rsidR="00000000" w:rsidRDefault="004319CA">
      <w:pPr>
        <w:jc w:val="both"/>
        <w:rPr>
          <w:rFonts w:cs="David"/>
          <w:sz w:val="24"/>
          <w:rtl/>
        </w:rPr>
      </w:pPr>
    </w:p>
    <w:p w:rsidR="00000000" w:rsidRDefault="004319CA">
      <w:pPr>
        <w:jc w:val="both"/>
        <w:rPr>
          <w:rFonts w:cs="David"/>
          <w:sz w:val="24"/>
          <w:rtl/>
        </w:rPr>
      </w:pPr>
      <w:r>
        <w:rPr>
          <w:rFonts w:cs="David"/>
          <w:sz w:val="24"/>
          <w:rtl/>
        </w:rPr>
        <w:tab/>
        <w:t>לגבי השאלה שנשאלה פה,</w:t>
      </w:r>
      <w:r>
        <w:rPr>
          <w:rFonts w:cs="David"/>
          <w:sz w:val="24"/>
          <w:rtl/>
        </w:rPr>
        <w:t xml:space="preserve"> ביחס לנתונים מהעולם – יש שוני בין מדינה למדינה. בדרך כלל, כאשר יש שתי מדינות משני עברי גבול, כשיש דיפרנציאציה גבוהה מאד ברמת החיים בין שתיהן – הגניבות גדלות. לכן בקליפורניה, למשל, באזורים ששוכנים סמוך לגבול המקסיקני, הגניבות הן בערך 12-13 כלי רכב לאלף. בא</w:t>
      </w:r>
      <w:r>
        <w:rPr>
          <w:rFonts w:cs="David"/>
          <w:sz w:val="24"/>
          <w:rtl/>
        </w:rPr>
        <w:t>ירופה זה נע בין 8 ל –12 על כל אלף – תלוי במיקומה של המדינה, וקרבתה למדינות המזרחיות שהיו מעבר למסך הברזל. בישראל התחלנו את הפעילות הנמרצת עם משטרת ישראל כאשר מספר הגניבות היה כ- 30 לכל אלף, כלומר – כמעט פי שלוש מהמקובל בעולם. היום אנחנו פחות או יותר עומדים</w:t>
      </w:r>
      <w:r>
        <w:rPr>
          <w:rFonts w:cs="David"/>
          <w:sz w:val="24"/>
          <w:rtl/>
        </w:rPr>
        <w:t xml:space="preserve"> על ממוצע של 16-17 לאלף. זה עדיין לא הממוצע האירופאי והאמריקאי, אך זה מחצית ממה שהיה קודם לכן.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היו"ר אלי גולדשמידט:</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חבר הכנסת ישראל כץ רצה לדעת מה הקיף הגניבות החקלאיות מהרשות הפלשתינית.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יוסף פריצקי:</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יש עוד מס קניה כזה גבוה על חלקי חילוף לרכב?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ויצמן שירי:</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 xml:space="preserve">לא על חלקים בטיחותיים.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מוטי אילון:</w:t>
      </w:r>
    </w:p>
    <w:p w:rsidR="00000000" w:rsidRDefault="004319CA">
      <w:pPr>
        <w:jc w:val="both"/>
        <w:rPr>
          <w:rFonts w:cs="David"/>
          <w:sz w:val="24"/>
          <w:rtl/>
        </w:rPr>
      </w:pPr>
      <w:r>
        <w:rPr>
          <w:rFonts w:cs="David"/>
          <w:sz w:val="24"/>
          <w:rtl/>
        </w:rPr>
        <w:tab/>
      </w:r>
    </w:p>
    <w:p w:rsidR="00000000" w:rsidRDefault="004319CA">
      <w:pPr>
        <w:jc w:val="both"/>
        <w:rPr>
          <w:rFonts w:cs="David"/>
          <w:sz w:val="24"/>
          <w:rtl/>
        </w:rPr>
      </w:pPr>
      <w:r>
        <w:rPr>
          <w:rFonts w:cs="David"/>
          <w:sz w:val="24"/>
          <w:rtl/>
        </w:rPr>
        <w:tab/>
        <w:t xml:space="preserve">כן.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יוסף פריצקי:</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זה נושא לדיון.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מיכה רגב:</w:t>
      </w:r>
    </w:p>
    <w:p w:rsidR="00000000" w:rsidRDefault="004319CA">
      <w:pPr>
        <w:jc w:val="both"/>
        <w:rPr>
          <w:rFonts w:cs="David"/>
          <w:sz w:val="24"/>
          <w:rtl/>
        </w:rPr>
      </w:pPr>
      <w:r>
        <w:rPr>
          <w:rFonts w:cs="David"/>
          <w:sz w:val="24"/>
          <w:rtl/>
        </w:rPr>
        <w:tab/>
      </w:r>
    </w:p>
    <w:p w:rsidR="00000000" w:rsidRDefault="004319CA">
      <w:pPr>
        <w:jc w:val="both"/>
        <w:rPr>
          <w:rFonts w:cs="David"/>
          <w:sz w:val="24"/>
          <w:rtl/>
        </w:rPr>
      </w:pPr>
      <w:r>
        <w:rPr>
          <w:rFonts w:cs="David"/>
          <w:sz w:val="24"/>
          <w:rtl/>
        </w:rPr>
        <w:tab/>
        <w:t xml:space="preserve">לגבי שאלתו של חבר הכנסת ישראל כץ – חולקה לכם טבלה לגבי ההתפלגות של גניבות חקלאיות ביישובי התפר. האינדיקציה שלנו היא שרובם ככולם הם גניבות מהרשות </w:t>
      </w:r>
      <w:r>
        <w:rPr>
          <w:rFonts w:cs="David"/>
          <w:sz w:val="24"/>
          <w:rtl/>
        </w:rPr>
        <w:t xml:space="preserve">הפלשתינית. בסך הכל מדברים בחצי השנה האחרונה על 2,287 אירועים, כאשר זה מחולק לגניבת ציוד חקלאי – טרקטורים, גנרטורים וכדומה -  437, בעלי חיים – 174 אירועים, כאשר מדברים על מעל אלף בעלי חיים – תרנגולות, כבשים, פרות או סוסים. פריצה למחסנים וחצרות, כאשר גונבים </w:t>
      </w:r>
      <w:r>
        <w:rPr>
          <w:rFonts w:cs="David"/>
          <w:sz w:val="24"/>
          <w:rtl/>
        </w:rPr>
        <w:t>ציוד נישא שנתפס – 749, גניבת רכב במסגרת המכה הארצית – 467 ביישובי התפר, תוצרת חקלאית – פירות ירקות, שקים במחסנים וכן הלאה – לא עשינו הערכה שמאית של כל האירועים, אבל צריך לומר שבחקלאות אירוע אחד יכול לחסל משק. אם מסתכלים על העניין מההיבט הציוני, יש לזה גם א</w:t>
      </w:r>
      <w:r>
        <w:rPr>
          <w:rFonts w:cs="David"/>
          <w:sz w:val="24"/>
          <w:rtl/>
        </w:rPr>
        <w:t xml:space="preserve">ת המשמעות הזו. לא תמיד יש ביטוח. הנתונים הבאים הם לגבי כוורות. עד היום נגנבו 1,800 כוורות. האינדיקציה היא שרוב רובם עברו לרשות. על כוורות אין ביטוח. לא רוצים לבטח. </w:t>
      </w:r>
    </w:p>
    <w:p w:rsidR="00000000" w:rsidRDefault="004319CA">
      <w:pPr>
        <w:jc w:val="both"/>
        <w:rPr>
          <w:rFonts w:cs="David"/>
          <w:sz w:val="24"/>
          <w:rtl/>
        </w:rPr>
      </w:pPr>
    </w:p>
    <w:p w:rsidR="00000000" w:rsidRDefault="004319CA">
      <w:pPr>
        <w:jc w:val="both"/>
        <w:rPr>
          <w:rFonts w:cs="David"/>
          <w:sz w:val="24"/>
          <w:rtl/>
        </w:rPr>
      </w:pPr>
    </w:p>
    <w:p w:rsidR="00000000" w:rsidRDefault="004319CA">
      <w:pPr>
        <w:rPr>
          <w:rFonts w:cs="David"/>
          <w:sz w:val="24"/>
          <w:u w:val="single"/>
          <w:rtl/>
        </w:rPr>
      </w:pPr>
      <w:r>
        <w:rPr>
          <w:rFonts w:cs="David"/>
          <w:sz w:val="24"/>
          <w:u w:val="single"/>
          <w:rtl/>
        </w:rPr>
        <w:t>היו"ר אלי גולדשמידט:</w:t>
      </w:r>
    </w:p>
    <w:p w:rsidR="00000000" w:rsidRDefault="004319CA">
      <w:pPr>
        <w:rPr>
          <w:rFonts w:cs="David"/>
          <w:sz w:val="24"/>
          <w:u w:val="single"/>
          <w:rtl/>
        </w:rPr>
      </w:pPr>
    </w:p>
    <w:p w:rsidR="00000000" w:rsidRDefault="004319CA">
      <w:pPr>
        <w:jc w:val="both"/>
        <w:rPr>
          <w:rFonts w:cs="David"/>
          <w:sz w:val="24"/>
          <w:rtl/>
        </w:rPr>
      </w:pPr>
      <w:r>
        <w:rPr>
          <w:rFonts w:cs="David"/>
          <w:sz w:val="24"/>
          <w:rtl/>
        </w:rPr>
        <w:tab/>
        <w:t xml:space="preserve"> מה המצב ביחס לשנה שעברה, והשנתיים הקודמות? האם המספרים יורדים, עו</w:t>
      </w:r>
      <w:r>
        <w:rPr>
          <w:rFonts w:cs="David"/>
          <w:sz w:val="24"/>
          <w:rtl/>
        </w:rPr>
        <w:t xml:space="preserve">לים או יציבים?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מיכה רגב:</w:t>
      </w:r>
    </w:p>
    <w:p w:rsidR="00000000" w:rsidRDefault="004319CA">
      <w:pPr>
        <w:jc w:val="both"/>
        <w:rPr>
          <w:rFonts w:cs="David"/>
          <w:sz w:val="24"/>
          <w:rtl/>
        </w:rPr>
      </w:pPr>
    </w:p>
    <w:p w:rsidR="00000000" w:rsidRDefault="004319CA">
      <w:pPr>
        <w:jc w:val="both"/>
        <w:rPr>
          <w:rFonts w:cs="David"/>
          <w:sz w:val="24"/>
          <w:rtl/>
        </w:rPr>
      </w:pPr>
      <w:r>
        <w:rPr>
          <w:rFonts w:cs="David"/>
          <w:sz w:val="24"/>
          <w:rtl/>
        </w:rPr>
        <w:tab/>
        <w:t xml:space="preserve">זה לא יורד.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היו"ר אלי גולדשמידט:</w:t>
      </w:r>
    </w:p>
    <w:p w:rsidR="00000000" w:rsidRDefault="004319CA">
      <w:pPr>
        <w:jc w:val="both"/>
        <w:rPr>
          <w:rFonts w:cs="David"/>
          <w:sz w:val="24"/>
          <w:u w:val="single"/>
          <w:rtl/>
        </w:rPr>
      </w:pPr>
    </w:p>
    <w:p w:rsidR="00000000" w:rsidRDefault="004319CA">
      <w:pPr>
        <w:jc w:val="both"/>
        <w:rPr>
          <w:rFonts w:cs="David"/>
          <w:sz w:val="24"/>
          <w:rtl/>
        </w:rPr>
      </w:pPr>
      <w:r>
        <w:rPr>
          <w:rFonts w:cs="David"/>
          <w:sz w:val="24"/>
          <w:rtl/>
        </w:rPr>
        <w:tab/>
        <w:t>מי בעד תקנות יישום ההסכם בדבר העברה מכינה של סמכויות לרשות הפלשתינית, וראה בדבר העברת כספי מסים נוספים ותקנות יישום ההסכם על העברת סוגי טובין מסוימים, כפי שזה מופיע במכתב שר האוצר שעומד לפ</w:t>
      </w:r>
      <w:r>
        <w:rPr>
          <w:rFonts w:cs="David"/>
          <w:sz w:val="24"/>
          <w:rtl/>
        </w:rPr>
        <w:t xml:space="preserve">ניכם? </w:t>
      </w:r>
    </w:p>
    <w:p w:rsidR="00000000" w:rsidRDefault="004319CA">
      <w:pPr>
        <w:jc w:val="both"/>
        <w:rPr>
          <w:rFonts w:cs="David"/>
          <w:sz w:val="24"/>
          <w:rtl/>
        </w:rPr>
      </w:pPr>
    </w:p>
    <w:p w:rsidR="00000000" w:rsidRDefault="004319CA">
      <w:pPr>
        <w:jc w:val="both"/>
        <w:rPr>
          <w:rFonts w:cs="David"/>
          <w:sz w:val="24"/>
          <w:rtl/>
        </w:rPr>
      </w:pPr>
      <w:r>
        <w:rPr>
          <w:rFonts w:cs="David"/>
          <w:sz w:val="24"/>
          <w:rtl/>
        </w:rPr>
        <w:tab/>
        <w:t>התקנות אושרו ברוב של 7 בעד.</w:t>
      </w:r>
    </w:p>
    <w:p w:rsidR="00000000" w:rsidRDefault="004319CA">
      <w:pPr>
        <w:jc w:val="both"/>
        <w:rPr>
          <w:rFonts w:cs="David"/>
          <w:sz w:val="24"/>
          <w:rtl/>
        </w:rPr>
      </w:pPr>
      <w:r>
        <w:rPr>
          <w:rFonts w:cs="David"/>
          <w:sz w:val="24"/>
          <w:rtl/>
        </w:rPr>
        <w:tab/>
      </w:r>
    </w:p>
    <w:p w:rsidR="00000000" w:rsidRDefault="004319CA">
      <w:pPr>
        <w:jc w:val="both"/>
        <w:rPr>
          <w:rFonts w:cs="David"/>
          <w:sz w:val="24"/>
          <w:rtl/>
        </w:rPr>
      </w:pPr>
      <w:r>
        <w:rPr>
          <w:rFonts w:cs="David"/>
          <w:sz w:val="24"/>
          <w:rtl/>
        </w:rPr>
        <w:tab/>
        <w:t xml:space="preserve">אני מודה לכולכם, הישיבה נעולה. </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u w:val="single"/>
          <w:rtl/>
        </w:rPr>
      </w:pPr>
      <w:r>
        <w:rPr>
          <w:rFonts w:cs="David"/>
          <w:sz w:val="24"/>
          <w:u w:val="single"/>
          <w:rtl/>
        </w:rPr>
        <w:t>הישיבה ננעלה בשעה 12:30</w:t>
      </w:r>
    </w:p>
    <w:p w:rsidR="00000000" w:rsidRDefault="004319CA">
      <w:pPr>
        <w:jc w:val="both"/>
        <w:rPr>
          <w:rFonts w:cs="David"/>
          <w:sz w:val="24"/>
          <w:rtl/>
        </w:rPr>
      </w:pPr>
    </w:p>
    <w:p w:rsidR="00000000" w:rsidRDefault="004319CA">
      <w:pPr>
        <w:jc w:val="both"/>
        <w:rPr>
          <w:rFonts w:cs="David"/>
          <w:sz w:val="24"/>
          <w:rtl/>
        </w:rPr>
      </w:pPr>
    </w:p>
    <w:p w:rsidR="00000000" w:rsidRDefault="004319CA">
      <w:pPr>
        <w:jc w:val="both"/>
        <w:rPr>
          <w:rFonts w:cs="David"/>
          <w:sz w:val="24"/>
          <w:rtl/>
        </w:rPr>
      </w:pPr>
    </w:p>
    <w:p w:rsidR="00000000" w:rsidRDefault="004319C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19CA">
      <w:r>
        <w:separator/>
      </w:r>
    </w:p>
  </w:endnote>
  <w:endnote w:type="continuationSeparator" w:id="0">
    <w:p w:rsidR="00000000" w:rsidRDefault="00431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19CA">
    <w:pPr>
      <w:pStyle w:val="a7"/>
      <w:rPr>
        <w:rFonts w:cs="David"/>
        <w:sz w:val="24"/>
        <w:rtl/>
      </w:rPr>
    </w:pPr>
  </w:p>
  <w:p w:rsidR="00000000" w:rsidRDefault="004319C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19C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19CA">
      <w:r>
        <w:separator/>
      </w:r>
    </w:p>
  </w:footnote>
  <w:footnote w:type="continuationSeparator" w:id="0">
    <w:p w:rsidR="00000000" w:rsidRDefault="004319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19CA">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4319CA">
    <w:pPr>
      <w:pStyle w:val="a5"/>
      <w:ind w:right="360"/>
      <w:rPr>
        <w:rStyle w:val="a9"/>
        <w:sz w:val="24"/>
        <w:rtl/>
      </w:rPr>
    </w:pPr>
    <w:r>
      <w:rPr>
        <w:rStyle w:val="a9"/>
        <w:sz w:val="24"/>
        <w:rtl/>
      </w:rPr>
      <w:t>ועדת הכספים</w:t>
    </w:r>
  </w:p>
  <w:p w:rsidR="00000000" w:rsidRDefault="004319CA">
    <w:pPr>
      <w:pStyle w:val="a5"/>
      <w:ind w:right="360"/>
      <w:rPr>
        <w:rStyle w:val="a9"/>
        <w:sz w:val="24"/>
        <w:rtl/>
      </w:rPr>
    </w:pPr>
    <w:r>
      <w:rPr>
        <w:rStyle w:val="a9"/>
        <w:sz w:val="24"/>
        <w:rtl/>
      </w:rPr>
      <w:t>14.09.00</w:t>
    </w:r>
  </w:p>
  <w:p w:rsidR="00000000" w:rsidRDefault="004319CA">
    <w:pPr>
      <w:pStyle w:val="a5"/>
      <w:ind w:right="360"/>
      <w:rPr>
        <w:rStyle w:val="a9"/>
        <w:sz w:val="24"/>
        <w:rtl/>
      </w:rPr>
    </w:pPr>
  </w:p>
  <w:p w:rsidR="00000000" w:rsidRDefault="004319CA">
    <w:pPr>
      <w:pStyle w:val="a5"/>
      <w:ind w:right="360"/>
      <w:rPr>
        <w:rStyle w:val="a9"/>
        <w:sz w:val="24"/>
        <w:rtl/>
      </w:rPr>
    </w:pPr>
  </w:p>
  <w:p w:rsidR="00000000" w:rsidRDefault="004319C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19C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BB20C9"/>
    <w:multiLevelType w:val="multilevel"/>
    <w:tmpl w:val="1C7E58A2"/>
    <w:lvl w:ilvl="0">
      <w:start w:val="1"/>
      <w:numFmt w:val="koreanLegal"/>
      <w:lvlText w:val="%1."/>
      <w:lvlJc w:val="left"/>
      <w:pPr>
        <w:tabs>
          <w:tab w:val="num" w:pos="924"/>
        </w:tabs>
        <w:ind w:left="924" w:hanging="360"/>
      </w:pPr>
      <w:rPr>
        <w:rFonts w:ascii="Times New Roman" w:hAnsi="Times New Roman" w:cs="David" w:hint="cs"/>
      </w:rPr>
    </w:lvl>
    <w:lvl w:ilvl="1">
      <w:start w:val="1"/>
      <w:numFmt w:val="lowerRoman"/>
      <w:lvlText w:val="%2."/>
      <w:lvlJc w:val="left"/>
      <w:pPr>
        <w:tabs>
          <w:tab w:val="num" w:pos="1644"/>
        </w:tabs>
        <w:ind w:left="1644" w:hanging="360"/>
      </w:pPr>
      <w:rPr>
        <w:rFonts w:ascii="Times New Roman" w:hAnsi="Times New Roman" w:cs="David"/>
      </w:rPr>
    </w:lvl>
    <w:lvl w:ilvl="2">
      <w:start w:val="1"/>
      <w:numFmt w:val="hebrew2"/>
      <w:lvlText w:val="%3."/>
      <w:lvlJc w:val="right"/>
      <w:pPr>
        <w:tabs>
          <w:tab w:val="num" w:pos="2364"/>
        </w:tabs>
        <w:ind w:left="2364" w:hanging="180"/>
      </w:pPr>
      <w:rPr>
        <w:rFonts w:ascii="Times New Roman" w:hAnsi="Times New Roman" w:cs="David"/>
      </w:rPr>
    </w:lvl>
    <w:lvl w:ilvl="3">
      <w:start w:val="1"/>
      <w:numFmt w:val="decimal"/>
      <w:lvlText w:val="%4."/>
      <w:lvlJc w:val="left"/>
      <w:pPr>
        <w:tabs>
          <w:tab w:val="num" w:pos="3084"/>
        </w:tabs>
        <w:ind w:left="3084" w:hanging="360"/>
      </w:pPr>
      <w:rPr>
        <w:rFonts w:ascii="Times New Roman" w:hAnsi="Times New Roman" w:cs="David"/>
      </w:rPr>
    </w:lvl>
    <w:lvl w:ilvl="4">
      <w:start w:val="1"/>
      <w:numFmt w:val="lowerRoman"/>
      <w:lvlText w:val="%5."/>
      <w:lvlJc w:val="left"/>
      <w:pPr>
        <w:tabs>
          <w:tab w:val="num" w:pos="3804"/>
        </w:tabs>
        <w:ind w:left="3804" w:hanging="360"/>
      </w:pPr>
      <w:rPr>
        <w:rFonts w:ascii="Times New Roman" w:hAnsi="Times New Roman" w:cs="David"/>
      </w:rPr>
    </w:lvl>
    <w:lvl w:ilvl="5">
      <w:start w:val="1"/>
      <w:numFmt w:val="hebrew2"/>
      <w:lvlText w:val="%6."/>
      <w:lvlJc w:val="right"/>
      <w:pPr>
        <w:tabs>
          <w:tab w:val="num" w:pos="4524"/>
        </w:tabs>
        <w:ind w:left="4524" w:hanging="180"/>
      </w:pPr>
      <w:rPr>
        <w:rFonts w:ascii="Times New Roman" w:hAnsi="Times New Roman" w:cs="David"/>
      </w:rPr>
    </w:lvl>
    <w:lvl w:ilvl="6">
      <w:start w:val="1"/>
      <w:numFmt w:val="decimal"/>
      <w:lvlText w:val="%7."/>
      <w:lvlJc w:val="left"/>
      <w:pPr>
        <w:tabs>
          <w:tab w:val="num" w:pos="5244"/>
        </w:tabs>
        <w:ind w:left="5244" w:hanging="360"/>
      </w:pPr>
      <w:rPr>
        <w:rFonts w:ascii="Times New Roman" w:hAnsi="Times New Roman" w:cs="David"/>
      </w:rPr>
    </w:lvl>
    <w:lvl w:ilvl="7">
      <w:start w:val="1"/>
      <w:numFmt w:val="lowerRoman"/>
      <w:lvlText w:val="%8."/>
      <w:lvlJc w:val="left"/>
      <w:pPr>
        <w:tabs>
          <w:tab w:val="num" w:pos="5964"/>
        </w:tabs>
        <w:ind w:left="5964" w:hanging="360"/>
      </w:pPr>
      <w:rPr>
        <w:rFonts w:ascii="Times New Roman" w:hAnsi="Times New Roman" w:cs="David"/>
      </w:rPr>
    </w:lvl>
    <w:lvl w:ilvl="8">
      <w:start w:val="1"/>
      <w:numFmt w:val="hebrew2"/>
      <w:lvlText w:val="%9."/>
      <w:lvlJc w:val="right"/>
      <w:pPr>
        <w:tabs>
          <w:tab w:val="num" w:pos="6684"/>
        </w:tabs>
        <w:ind w:left="6684" w:hanging="180"/>
      </w:pPr>
      <w:rPr>
        <w:rFonts w:ascii="Times New Roman" w:hAnsi="Times New Roman" w:cs="David"/>
      </w:rPr>
    </w:lvl>
  </w:abstractNum>
  <w:abstractNum w:abstractNumId="1" w15:restartNumberingAfterBreak="0">
    <w:nsid w:val="29EA42D2"/>
    <w:multiLevelType w:val="multilevel"/>
    <w:tmpl w:val="2EF6F774"/>
    <w:lvl w:ilvl="0">
      <w:start w:val="1"/>
      <w:numFmt w:val="koreanLegal"/>
      <w:lvlText w:val="%1."/>
      <w:lvlJc w:val="left"/>
      <w:pPr>
        <w:tabs>
          <w:tab w:val="num" w:pos="924"/>
        </w:tabs>
        <w:ind w:left="924" w:hanging="360"/>
      </w:pPr>
      <w:rPr>
        <w:rFonts w:ascii="Times New Roman" w:hAnsi="Times New Roman" w:cs="David" w:hint="cs"/>
      </w:rPr>
    </w:lvl>
    <w:lvl w:ilvl="1">
      <w:start w:val="1"/>
      <w:numFmt w:val="lowerRoman"/>
      <w:lvlText w:val="%2."/>
      <w:lvlJc w:val="left"/>
      <w:pPr>
        <w:tabs>
          <w:tab w:val="num" w:pos="1644"/>
        </w:tabs>
        <w:ind w:left="1644" w:hanging="360"/>
      </w:pPr>
      <w:rPr>
        <w:rFonts w:ascii="Times New Roman" w:hAnsi="Times New Roman" w:cs="David"/>
      </w:rPr>
    </w:lvl>
    <w:lvl w:ilvl="2">
      <w:start w:val="1"/>
      <w:numFmt w:val="hebrew2"/>
      <w:lvlText w:val="%3."/>
      <w:lvlJc w:val="right"/>
      <w:pPr>
        <w:tabs>
          <w:tab w:val="num" w:pos="2364"/>
        </w:tabs>
        <w:ind w:left="2364" w:hanging="180"/>
      </w:pPr>
      <w:rPr>
        <w:rFonts w:ascii="Times New Roman" w:hAnsi="Times New Roman" w:cs="David"/>
      </w:rPr>
    </w:lvl>
    <w:lvl w:ilvl="3">
      <w:start w:val="1"/>
      <w:numFmt w:val="decimal"/>
      <w:lvlText w:val="%4."/>
      <w:lvlJc w:val="left"/>
      <w:pPr>
        <w:tabs>
          <w:tab w:val="num" w:pos="3084"/>
        </w:tabs>
        <w:ind w:left="3084" w:hanging="360"/>
      </w:pPr>
      <w:rPr>
        <w:rFonts w:ascii="Times New Roman" w:hAnsi="Times New Roman" w:cs="David"/>
      </w:rPr>
    </w:lvl>
    <w:lvl w:ilvl="4">
      <w:start w:val="1"/>
      <w:numFmt w:val="lowerRoman"/>
      <w:lvlText w:val="%5."/>
      <w:lvlJc w:val="left"/>
      <w:pPr>
        <w:tabs>
          <w:tab w:val="num" w:pos="3804"/>
        </w:tabs>
        <w:ind w:left="3804" w:hanging="360"/>
      </w:pPr>
      <w:rPr>
        <w:rFonts w:ascii="Times New Roman" w:hAnsi="Times New Roman" w:cs="David"/>
      </w:rPr>
    </w:lvl>
    <w:lvl w:ilvl="5">
      <w:start w:val="1"/>
      <w:numFmt w:val="hebrew2"/>
      <w:lvlText w:val="%6."/>
      <w:lvlJc w:val="right"/>
      <w:pPr>
        <w:tabs>
          <w:tab w:val="num" w:pos="4524"/>
        </w:tabs>
        <w:ind w:left="4524" w:hanging="180"/>
      </w:pPr>
      <w:rPr>
        <w:rFonts w:ascii="Times New Roman" w:hAnsi="Times New Roman" w:cs="David"/>
      </w:rPr>
    </w:lvl>
    <w:lvl w:ilvl="6">
      <w:start w:val="1"/>
      <w:numFmt w:val="decimal"/>
      <w:lvlText w:val="%7."/>
      <w:lvlJc w:val="left"/>
      <w:pPr>
        <w:tabs>
          <w:tab w:val="num" w:pos="5244"/>
        </w:tabs>
        <w:ind w:left="5244" w:hanging="360"/>
      </w:pPr>
      <w:rPr>
        <w:rFonts w:ascii="Times New Roman" w:hAnsi="Times New Roman" w:cs="David"/>
      </w:rPr>
    </w:lvl>
    <w:lvl w:ilvl="7">
      <w:start w:val="1"/>
      <w:numFmt w:val="lowerRoman"/>
      <w:lvlText w:val="%8."/>
      <w:lvlJc w:val="left"/>
      <w:pPr>
        <w:tabs>
          <w:tab w:val="num" w:pos="5964"/>
        </w:tabs>
        <w:ind w:left="5964" w:hanging="360"/>
      </w:pPr>
      <w:rPr>
        <w:rFonts w:ascii="Times New Roman" w:hAnsi="Times New Roman" w:cs="David"/>
      </w:rPr>
    </w:lvl>
    <w:lvl w:ilvl="8">
      <w:start w:val="1"/>
      <w:numFmt w:val="hebrew2"/>
      <w:lvlText w:val="%9."/>
      <w:lvlJc w:val="right"/>
      <w:pPr>
        <w:tabs>
          <w:tab w:val="num" w:pos="6684"/>
        </w:tabs>
        <w:ind w:left="6684" w:hanging="180"/>
      </w:pPr>
      <w:rPr>
        <w:rFonts w:ascii="Times New Roman" w:hAnsi="Times New Roman" w:cs="David"/>
      </w:rPr>
    </w:lvl>
  </w:abstractNum>
  <w:abstractNum w:abstractNumId="2" w15:restartNumberingAfterBreak="0">
    <w:nsid w:val="31FC5708"/>
    <w:multiLevelType w:val="multilevel"/>
    <w:tmpl w:val="119497FE"/>
    <w:lvl w:ilvl="0">
      <w:start w:val="1"/>
      <w:numFmt w:val="koreanLegal"/>
      <w:lvlText w:val="%1."/>
      <w:lvlJc w:val="left"/>
      <w:pPr>
        <w:tabs>
          <w:tab w:val="num" w:pos="924"/>
        </w:tabs>
        <w:ind w:left="924" w:hanging="360"/>
      </w:pPr>
      <w:rPr>
        <w:rFonts w:ascii="Times New Roman" w:hAnsi="Times New Roman" w:cs="David" w:hint="cs"/>
      </w:rPr>
    </w:lvl>
    <w:lvl w:ilvl="1">
      <w:start w:val="1"/>
      <w:numFmt w:val="lowerRoman"/>
      <w:lvlText w:val="%2."/>
      <w:lvlJc w:val="left"/>
      <w:pPr>
        <w:tabs>
          <w:tab w:val="num" w:pos="1644"/>
        </w:tabs>
        <w:ind w:left="1644" w:hanging="360"/>
      </w:pPr>
      <w:rPr>
        <w:rFonts w:ascii="Times New Roman" w:hAnsi="Times New Roman" w:cs="David"/>
      </w:rPr>
    </w:lvl>
    <w:lvl w:ilvl="2">
      <w:start w:val="1"/>
      <w:numFmt w:val="hebrew2"/>
      <w:lvlText w:val="%3."/>
      <w:lvlJc w:val="right"/>
      <w:pPr>
        <w:tabs>
          <w:tab w:val="num" w:pos="2364"/>
        </w:tabs>
        <w:ind w:left="2364" w:hanging="180"/>
      </w:pPr>
      <w:rPr>
        <w:rFonts w:ascii="Times New Roman" w:hAnsi="Times New Roman" w:cs="David"/>
      </w:rPr>
    </w:lvl>
    <w:lvl w:ilvl="3">
      <w:start w:val="1"/>
      <w:numFmt w:val="decimal"/>
      <w:lvlText w:val="%4."/>
      <w:lvlJc w:val="left"/>
      <w:pPr>
        <w:tabs>
          <w:tab w:val="num" w:pos="3084"/>
        </w:tabs>
        <w:ind w:left="3084" w:hanging="360"/>
      </w:pPr>
      <w:rPr>
        <w:rFonts w:ascii="Times New Roman" w:hAnsi="Times New Roman" w:cs="David"/>
      </w:rPr>
    </w:lvl>
    <w:lvl w:ilvl="4">
      <w:start w:val="1"/>
      <w:numFmt w:val="lowerRoman"/>
      <w:lvlText w:val="%5."/>
      <w:lvlJc w:val="left"/>
      <w:pPr>
        <w:tabs>
          <w:tab w:val="num" w:pos="3804"/>
        </w:tabs>
        <w:ind w:left="3804" w:hanging="360"/>
      </w:pPr>
      <w:rPr>
        <w:rFonts w:ascii="Times New Roman" w:hAnsi="Times New Roman" w:cs="David"/>
      </w:rPr>
    </w:lvl>
    <w:lvl w:ilvl="5">
      <w:start w:val="1"/>
      <w:numFmt w:val="hebrew2"/>
      <w:lvlText w:val="%6."/>
      <w:lvlJc w:val="right"/>
      <w:pPr>
        <w:tabs>
          <w:tab w:val="num" w:pos="4524"/>
        </w:tabs>
        <w:ind w:left="4524" w:hanging="180"/>
      </w:pPr>
      <w:rPr>
        <w:rFonts w:ascii="Times New Roman" w:hAnsi="Times New Roman" w:cs="David"/>
      </w:rPr>
    </w:lvl>
    <w:lvl w:ilvl="6">
      <w:start w:val="1"/>
      <w:numFmt w:val="decimal"/>
      <w:lvlText w:val="%7."/>
      <w:lvlJc w:val="left"/>
      <w:pPr>
        <w:tabs>
          <w:tab w:val="num" w:pos="5244"/>
        </w:tabs>
        <w:ind w:left="5244" w:hanging="360"/>
      </w:pPr>
      <w:rPr>
        <w:rFonts w:ascii="Times New Roman" w:hAnsi="Times New Roman" w:cs="David"/>
      </w:rPr>
    </w:lvl>
    <w:lvl w:ilvl="7">
      <w:start w:val="1"/>
      <w:numFmt w:val="lowerRoman"/>
      <w:lvlText w:val="%8."/>
      <w:lvlJc w:val="left"/>
      <w:pPr>
        <w:tabs>
          <w:tab w:val="num" w:pos="5964"/>
        </w:tabs>
        <w:ind w:left="5964" w:hanging="360"/>
      </w:pPr>
      <w:rPr>
        <w:rFonts w:ascii="Times New Roman" w:hAnsi="Times New Roman" w:cs="David"/>
      </w:rPr>
    </w:lvl>
    <w:lvl w:ilvl="8">
      <w:start w:val="1"/>
      <w:numFmt w:val="hebrew2"/>
      <w:lvlText w:val="%9."/>
      <w:lvlJc w:val="right"/>
      <w:pPr>
        <w:tabs>
          <w:tab w:val="num" w:pos="6684"/>
        </w:tabs>
        <w:ind w:left="6684" w:hanging="180"/>
      </w:pPr>
      <w:rPr>
        <w:rFonts w:ascii="Times New Roman" w:hAnsi="Times New Roman" w:cs="David"/>
      </w:rPr>
    </w:lvl>
  </w:abstractNum>
  <w:abstractNum w:abstractNumId="3" w15:restartNumberingAfterBreak="0">
    <w:nsid w:val="43F1472F"/>
    <w:multiLevelType w:val="multilevel"/>
    <w:tmpl w:val="DF86CCB0"/>
    <w:lvl w:ilvl="0">
      <w:start w:val="4"/>
      <w:numFmt w:val="koreanLegal"/>
      <w:lvlText w:val="%1."/>
      <w:lvlJc w:val="left"/>
      <w:pPr>
        <w:tabs>
          <w:tab w:val="num" w:pos="924"/>
        </w:tabs>
        <w:ind w:left="924" w:hanging="360"/>
      </w:pPr>
      <w:rPr>
        <w:rFonts w:ascii="Times New Roman" w:hAnsi="Times New Roman" w:cs="David" w:hint="cs"/>
      </w:rPr>
    </w:lvl>
    <w:lvl w:ilvl="1">
      <w:start w:val="1"/>
      <w:numFmt w:val="lowerRoman"/>
      <w:lvlText w:val="%2."/>
      <w:lvlJc w:val="left"/>
      <w:pPr>
        <w:tabs>
          <w:tab w:val="num" w:pos="1644"/>
        </w:tabs>
        <w:ind w:left="1644" w:hanging="360"/>
      </w:pPr>
      <w:rPr>
        <w:rFonts w:ascii="Times New Roman" w:hAnsi="Times New Roman" w:cs="David"/>
      </w:rPr>
    </w:lvl>
    <w:lvl w:ilvl="2">
      <w:start w:val="1"/>
      <w:numFmt w:val="hebrew2"/>
      <w:lvlText w:val="%3."/>
      <w:lvlJc w:val="right"/>
      <w:pPr>
        <w:tabs>
          <w:tab w:val="num" w:pos="2364"/>
        </w:tabs>
        <w:ind w:left="2364" w:hanging="180"/>
      </w:pPr>
      <w:rPr>
        <w:rFonts w:ascii="Times New Roman" w:hAnsi="Times New Roman" w:cs="David"/>
      </w:rPr>
    </w:lvl>
    <w:lvl w:ilvl="3">
      <w:start w:val="1"/>
      <w:numFmt w:val="decimal"/>
      <w:lvlText w:val="%4."/>
      <w:lvlJc w:val="left"/>
      <w:pPr>
        <w:tabs>
          <w:tab w:val="num" w:pos="3084"/>
        </w:tabs>
        <w:ind w:left="3084" w:hanging="360"/>
      </w:pPr>
      <w:rPr>
        <w:rFonts w:ascii="Times New Roman" w:hAnsi="Times New Roman" w:cs="David"/>
      </w:rPr>
    </w:lvl>
    <w:lvl w:ilvl="4">
      <w:start w:val="1"/>
      <w:numFmt w:val="lowerRoman"/>
      <w:lvlText w:val="%5."/>
      <w:lvlJc w:val="left"/>
      <w:pPr>
        <w:tabs>
          <w:tab w:val="num" w:pos="3804"/>
        </w:tabs>
        <w:ind w:left="3804" w:hanging="360"/>
      </w:pPr>
      <w:rPr>
        <w:rFonts w:ascii="Times New Roman" w:hAnsi="Times New Roman" w:cs="David"/>
      </w:rPr>
    </w:lvl>
    <w:lvl w:ilvl="5">
      <w:start w:val="1"/>
      <w:numFmt w:val="hebrew2"/>
      <w:lvlText w:val="%6."/>
      <w:lvlJc w:val="right"/>
      <w:pPr>
        <w:tabs>
          <w:tab w:val="num" w:pos="4524"/>
        </w:tabs>
        <w:ind w:left="4524" w:hanging="180"/>
      </w:pPr>
      <w:rPr>
        <w:rFonts w:ascii="Times New Roman" w:hAnsi="Times New Roman" w:cs="David"/>
      </w:rPr>
    </w:lvl>
    <w:lvl w:ilvl="6">
      <w:start w:val="1"/>
      <w:numFmt w:val="decimal"/>
      <w:lvlText w:val="%7."/>
      <w:lvlJc w:val="left"/>
      <w:pPr>
        <w:tabs>
          <w:tab w:val="num" w:pos="5244"/>
        </w:tabs>
        <w:ind w:left="5244" w:hanging="360"/>
      </w:pPr>
      <w:rPr>
        <w:rFonts w:ascii="Times New Roman" w:hAnsi="Times New Roman" w:cs="David"/>
      </w:rPr>
    </w:lvl>
    <w:lvl w:ilvl="7">
      <w:start w:val="1"/>
      <w:numFmt w:val="lowerRoman"/>
      <w:lvlText w:val="%8."/>
      <w:lvlJc w:val="left"/>
      <w:pPr>
        <w:tabs>
          <w:tab w:val="num" w:pos="5964"/>
        </w:tabs>
        <w:ind w:left="5964" w:hanging="360"/>
      </w:pPr>
      <w:rPr>
        <w:rFonts w:ascii="Times New Roman" w:hAnsi="Times New Roman" w:cs="David"/>
      </w:rPr>
    </w:lvl>
    <w:lvl w:ilvl="8">
      <w:start w:val="1"/>
      <w:numFmt w:val="hebrew2"/>
      <w:lvlText w:val="%9."/>
      <w:lvlJc w:val="right"/>
      <w:pPr>
        <w:tabs>
          <w:tab w:val="num" w:pos="6684"/>
        </w:tabs>
        <w:ind w:left="6684" w:hanging="180"/>
      </w:pPr>
      <w:rPr>
        <w:rFonts w:ascii="Times New Roman" w:hAnsi="Times New Roman" w:cs="David"/>
      </w:rPr>
    </w:lvl>
  </w:abstractNum>
  <w:abstractNum w:abstractNumId="4" w15:restartNumberingAfterBreak="0">
    <w:nsid w:val="68571163"/>
    <w:multiLevelType w:val="multilevel"/>
    <w:tmpl w:val="73D42A5C"/>
    <w:lvl w:ilvl="0">
      <w:start w:val="1"/>
      <w:numFmt w:val="koreanLegal"/>
      <w:lvlText w:val="%1."/>
      <w:lvlJc w:val="left"/>
      <w:pPr>
        <w:tabs>
          <w:tab w:val="num" w:pos="924"/>
        </w:tabs>
        <w:ind w:left="924" w:hanging="360"/>
      </w:pPr>
      <w:rPr>
        <w:rFonts w:ascii="Times New Roman" w:hAnsi="Times New Roman" w:cs="David" w:hint="cs"/>
      </w:rPr>
    </w:lvl>
    <w:lvl w:ilvl="1">
      <w:start w:val="1"/>
      <w:numFmt w:val="lowerRoman"/>
      <w:lvlText w:val="%2."/>
      <w:lvlJc w:val="left"/>
      <w:pPr>
        <w:tabs>
          <w:tab w:val="num" w:pos="1644"/>
        </w:tabs>
        <w:ind w:left="1644" w:hanging="360"/>
      </w:pPr>
      <w:rPr>
        <w:rFonts w:ascii="Times New Roman" w:hAnsi="Times New Roman" w:cs="David"/>
      </w:rPr>
    </w:lvl>
    <w:lvl w:ilvl="2">
      <w:start w:val="1"/>
      <w:numFmt w:val="hebrew2"/>
      <w:lvlText w:val="%3."/>
      <w:lvlJc w:val="right"/>
      <w:pPr>
        <w:tabs>
          <w:tab w:val="num" w:pos="2364"/>
        </w:tabs>
        <w:ind w:left="2364" w:hanging="180"/>
      </w:pPr>
      <w:rPr>
        <w:rFonts w:ascii="Times New Roman" w:hAnsi="Times New Roman" w:cs="David"/>
      </w:rPr>
    </w:lvl>
    <w:lvl w:ilvl="3">
      <w:start w:val="1"/>
      <w:numFmt w:val="decimal"/>
      <w:lvlText w:val="%4."/>
      <w:lvlJc w:val="left"/>
      <w:pPr>
        <w:tabs>
          <w:tab w:val="num" w:pos="3084"/>
        </w:tabs>
        <w:ind w:left="3084" w:hanging="360"/>
      </w:pPr>
      <w:rPr>
        <w:rFonts w:ascii="Times New Roman" w:hAnsi="Times New Roman" w:cs="David"/>
      </w:rPr>
    </w:lvl>
    <w:lvl w:ilvl="4">
      <w:start w:val="1"/>
      <w:numFmt w:val="lowerRoman"/>
      <w:lvlText w:val="%5."/>
      <w:lvlJc w:val="left"/>
      <w:pPr>
        <w:tabs>
          <w:tab w:val="num" w:pos="3804"/>
        </w:tabs>
        <w:ind w:left="3804" w:hanging="360"/>
      </w:pPr>
      <w:rPr>
        <w:rFonts w:ascii="Times New Roman" w:hAnsi="Times New Roman" w:cs="David"/>
      </w:rPr>
    </w:lvl>
    <w:lvl w:ilvl="5">
      <w:start w:val="1"/>
      <w:numFmt w:val="hebrew2"/>
      <w:lvlText w:val="%6."/>
      <w:lvlJc w:val="right"/>
      <w:pPr>
        <w:tabs>
          <w:tab w:val="num" w:pos="4524"/>
        </w:tabs>
        <w:ind w:left="4524" w:hanging="180"/>
      </w:pPr>
      <w:rPr>
        <w:rFonts w:ascii="Times New Roman" w:hAnsi="Times New Roman" w:cs="David"/>
      </w:rPr>
    </w:lvl>
    <w:lvl w:ilvl="6">
      <w:start w:val="1"/>
      <w:numFmt w:val="decimal"/>
      <w:lvlText w:val="%7."/>
      <w:lvlJc w:val="left"/>
      <w:pPr>
        <w:tabs>
          <w:tab w:val="num" w:pos="5244"/>
        </w:tabs>
        <w:ind w:left="5244" w:hanging="360"/>
      </w:pPr>
      <w:rPr>
        <w:rFonts w:ascii="Times New Roman" w:hAnsi="Times New Roman" w:cs="David"/>
      </w:rPr>
    </w:lvl>
    <w:lvl w:ilvl="7">
      <w:start w:val="1"/>
      <w:numFmt w:val="lowerRoman"/>
      <w:lvlText w:val="%8."/>
      <w:lvlJc w:val="left"/>
      <w:pPr>
        <w:tabs>
          <w:tab w:val="num" w:pos="5964"/>
        </w:tabs>
        <w:ind w:left="5964" w:hanging="360"/>
      </w:pPr>
      <w:rPr>
        <w:rFonts w:ascii="Times New Roman" w:hAnsi="Times New Roman" w:cs="David"/>
      </w:rPr>
    </w:lvl>
    <w:lvl w:ilvl="8">
      <w:start w:val="1"/>
      <w:numFmt w:val="hebrew2"/>
      <w:lvlText w:val="%9."/>
      <w:lvlJc w:val="right"/>
      <w:pPr>
        <w:tabs>
          <w:tab w:val="num" w:pos="6684"/>
        </w:tabs>
        <w:ind w:left="6684" w:hanging="180"/>
      </w:pPr>
      <w:rPr>
        <w:rFonts w:ascii="Times New Roman" w:hAnsi="Times New Roman" w:cs="David"/>
      </w:rPr>
    </w:lvl>
  </w:abstractNum>
  <w:abstractNum w:abstractNumId="5" w15:restartNumberingAfterBreak="0">
    <w:nsid w:val="798D770C"/>
    <w:multiLevelType w:val="multilevel"/>
    <w:tmpl w:val="5BF65132"/>
    <w:lvl w:ilvl="0">
      <w:start w:val="1"/>
      <w:numFmt w:val="koreanLegal"/>
      <w:lvlText w:val="%1."/>
      <w:lvlJc w:val="left"/>
      <w:pPr>
        <w:tabs>
          <w:tab w:val="num" w:pos="924"/>
        </w:tabs>
        <w:ind w:left="924" w:hanging="360"/>
      </w:pPr>
      <w:rPr>
        <w:rFonts w:ascii="Times New Roman" w:hAnsi="Times New Roman" w:cs="David" w:hint="cs"/>
      </w:rPr>
    </w:lvl>
    <w:lvl w:ilvl="1">
      <w:start w:val="1"/>
      <w:numFmt w:val="lowerRoman"/>
      <w:lvlText w:val="%2."/>
      <w:lvlJc w:val="left"/>
      <w:pPr>
        <w:tabs>
          <w:tab w:val="num" w:pos="1644"/>
        </w:tabs>
        <w:ind w:left="1644" w:hanging="360"/>
      </w:pPr>
      <w:rPr>
        <w:rFonts w:ascii="Times New Roman" w:hAnsi="Times New Roman" w:cs="David"/>
      </w:rPr>
    </w:lvl>
    <w:lvl w:ilvl="2">
      <w:start w:val="1"/>
      <w:numFmt w:val="hebrew2"/>
      <w:lvlText w:val="%3."/>
      <w:lvlJc w:val="right"/>
      <w:pPr>
        <w:tabs>
          <w:tab w:val="num" w:pos="2364"/>
        </w:tabs>
        <w:ind w:left="2364" w:hanging="180"/>
      </w:pPr>
      <w:rPr>
        <w:rFonts w:ascii="Times New Roman" w:hAnsi="Times New Roman" w:cs="David"/>
      </w:rPr>
    </w:lvl>
    <w:lvl w:ilvl="3">
      <w:start w:val="1"/>
      <w:numFmt w:val="decimal"/>
      <w:lvlText w:val="%4."/>
      <w:lvlJc w:val="left"/>
      <w:pPr>
        <w:tabs>
          <w:tab w:val="num" w:pos="3084"/>
        </w:tabs>
        <w:ind w:left="3084" w:hanging="360"/>
      </w:pPr>
      <w:rPr>
        <w:rFonts w:ascii="Times New Roman" w:hAnsi="Times New Roman" w:cs="David"/>
      </w:rPr>
    </w:lvl>
    <w:lvl w:ilvl="4">
      <w:start w:val="1"/>
      <w:numFmt w:val="lowerRoman"/>
      <w:lvlText w:val="%5."/>
      <w:lvlJc w:val="left"/>
      <w:pPr>
        <w:tabs>
          <w:tab w:val="num" w:pos="3804"/>
        </w:tabs>
        <w:ind w:left="3804" w:hanging="360"/>
      </w:pPr>
      <w:rPr>
        <w:rFonts w:ascii="Times New Roman" w:hAnsi="Times New Roman" w:cs="David"/>
      </w:rPr>
    </w:lvl>
    <w:lvl w:ilvl="5">
      <w:start w:val="1"/>
      <w:numFmt w:val="hebrew2"/>
      <w:lvlText w:val="%6."/>
      <w:lvlJc w:val="right"/>
      <w:pPr>
        <w:tabs>
          <w:tab w:val="num" w:pos="4524"/>
        </w:tabs>
        <w:ind w:left="4524" w:hanging="180"/>
      </w:pPr>
      <w:rPr>
        <w:rFonts w:ascii="Times New Roman" w:hAnsi="Times New Roman" w:cs="David"/>
      </w:rPr>
    </w:lvl>
    <w:lvl w:ilvl="6">
      <w:start w:val="1"/>
      <w:numFmt w:val="decimal"/>
      <w:lvlText w:val="%7."/>
      <w:lvlJc w:val="left"/>
      <w:pPr>
        <w:tabs>
          <w:tab w:val="num" w:pos="5244"/>
        </w:tabs>
        <w:ind w:left="5244" w:hanging="360"/>
      </w:pPr>
      <w:rPr>
        <w:rFonts w:ascii="Times New Roman" w:hAnsi="Times New Roman" w:cs="David"/>
      </w:rPr>
    </w:lvl>
    <w:lvl w:ilvl="7">
      <w:start w:val="1"/>
      <w:numFmt w:val="lowerRoman"/>
      <w:lvlText w:val="%8."/>
      <w:lvlJc w:val="left"/>
      <w:pPr>
        <w:tabs>
          <w:tab w:val="num" w:pos="5964"/>
        </w:tabs>
        <w:ind w:left="5964" w:hanging="360"/>
      </w:pPr>
      <w:rPr>
        <w:rFonts w:ascii="Times New Roman" w:hAnsi="Times New Roman" w:cs="David"/>
      </w:rPr>
    </w:lvl>
    <w:lvl w:ilvl="8">
      <w:start w:val="1"/>
      <w:numFmt w:val="hebrew2"/>
      <w:lvlText w:val="%9."/>
      <w:lvlJc w:val="right"/>
      <w:pPr>
        <w:tabs>
          <w:tab w:val="num" w:pos="6684"/>
        </w:tabs>
        <w:ind w:left="6684" w:hanging="180"/>
      </w:pPr>
      <w:rPr>
        <w:rFonts w:ascii="Times New Roman" w:hAnsi="Times New Roman" w:cs="David"/>
      </w:rPr>
    </w:lvl>
  </w:abstractNum>
  <w:num w:numId="1">
    <w:abstractNumId w:val="5"/>
  </w:num>
  <w:num w:numId="2">
    <w:abstractNumId w:val="1"/>
  </w:num>
  <w:num w:numId="3">
    <w:abstractNumId w:val="4"/>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0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319CA"/>
    <w:rsid w:val="004319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F384F8-DC08-496A-9767-2F8DBA094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ind w:right="567" w:hanging="567"/>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6643</Words>
  <Characters>33217</Characters>
  <Application>Microsoft Office Word</Application>
  <DocSecurity>0</DocSecurity>
  <Lines>276</Lines>
  <Paragraphs>79</Paragraphs>
  <ScaleCrop>false</ScaleCrop>
  <Company>Knesset</Company>
  <LinksUpToDate>false</LinksUpToDate>
  <CharactersWithSpaces>39781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פרוטוקולים/כספים/1566</dc:title>
  <dc:subject>כספים 14.9.2000</dc:subject>
  <dc:creator>לאה קיקיון</dc:creator>
  <cp:keywords/>
  <dc:description/>
  <cp:lastModifiedBy>רינה דבורה קדרון</cp:lastModifiedBy>
  <cp:revision>2</cp:revision>
  <cp:lastPrinted>2000-10-11T10:48:00Z</cp:lastPrinted>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