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64773">
      <w:pPr>
        <w:jc w:val="right"/>
        <w:rPr>
          <w:rFonts w:cs="Guttman David"/>
          <w:sz w:val="18"/>
          <w:rtl/>
        </w:rPr>
      </w:pPr>
      <w:bookmarkStart w:id="0" w:name="_GoBack"/>
      <w:bookmarkEnd w:id="0"/>
      <w:r>
        <w:rPr>
          <w:rFonts w:cs="Guttman David"/>
          <w:sz w:val="18"/>
          <w:rtl/>
        </w:rPr>
        <w:t>פרוטוקולים/כלכלה</w:t>
      </w:r>
      <w:r>
        <w:rPr>
          <w:rFonts w:cs="Guttman David"/>
          <w:sz w:val="18"/>
          <w:rtl/>
        </w:rPr>
        <w:t>/583</w:t>
      </w:r>
    </w:p>
    <w:p w:rsidR="00000000" w:rsidRDefault="00564773">
      <w:pPr>
        <w:jc w:val="right"/>
        <w:rPr>
          <w:rFonts w:cs="Guttman David"/>
          <w:sz w:val="18"/>
          <w:rtl/>
        </w:rPr>
      </w:pPr>
      <w:r>
        <w:rPr>
          <w:rFonts w:cs="Guttman David"/>
          <w:sz w:val="18"/>
          <w:rtl/>
        </w:rPr>
        <w:tab/>
        <w:t>ירושלים, י' בסיון, תש"ס</w:t>
      </w:r>
    </w:p>
    <w:p w:rsidR="00000000" w:rsidRDefault="00564773">
      <w:pPr>
        <w:jc w:val="right"/>
        <w:rPr>
          <w:rFonts w:cs="Guttman David"/>
          <w:sz w:val="18"/>
          <w:rtl/>
          <w:lang w:val="es"/>
        </w:rPr>
      </w:pPr>
      <w:r>
        <w:rPr>
          <w:rFonts w:cs="Guttman David"/>
          <w:sz w:val="18"/>
          <w:rtl/>
          <w:lang w:val="es"/>
        </w:rPr>
        <w:t>13 ביוני, 2000</w:t>
      </w:r>
    </w:p>
    <w:p w:rsidR="00000000" w:rsidRDefault="00564773">
      <w:pPr>
        <w:jc w:val="right"/>
        <w:rPr>
          <w:rFonts w:cs="Guttman David"/>
          <w:sz w:val="18"/>
          <w:rtl/>
        </w:rPr>
      </w:pPr>
    </w:p>
    <w:p w:rsidR="00000000" w:rsidRDefault="00564773">
      <w:pPr>
        <w:tabs>
          <w:tab w:val="left" w:pos="1978"/>
          <w:tab w:val="left" w:pos="8606"/>
        </w:tabs>
        <w:jc w:val="left"/>
        <w:rPr>
          <w:rFonts w:cs="Guttman David"/>
          <w:sz w:val="18"/>
          <w:rtl/>
        </w:rPr>
      </w:pPr>
      <w:r>
        <w:rPr>
          <w:rFonts w:cs="Guttman David"/>
          <w:sz w:val="18"/>
          <w:rtl/>
        </w:rPr>
        <w:t xml:space="preserve"> </w:t>
      </w:r>
      <w:r>
        <w:rPr>
          <w:rFonts w:cs="Guttman David"/>
          <w:b/>
          <w:bCs/>
          <w:sz w:val="18"/>
          <w:rtl/>
        </w:rPr>
        <w:t>הכנסת החמש-עשרה</w:t>
      </w:r>
      <w:r>
        <w:rPr>
          <w:rFonts w:cs="Guttman David"/>
          <w:b/>
          <w:bCs/>
          <w:sz w:val="18"/>
          <w:rtl/>
        </w:rPr>
        <w:tab/>
      </w:r>
    </w:p>
    <w:p w:rsidR="00000000" w:rsidRDefault="00564773">
      <w:pPr>
        <w:tabs>
          <w:tab w:val="left" w:pos="1978"/>
          <w:tab w:val="left" w:pos="8606"/>
        </w:tabs>
        <w:jc w:val="left"/>
        <w:rPr>
          <w:rFonts w:cs="Guttman David"/>
          <w:sz w:val="18"/>
          <w:rtl/>
        </w:rPr>
      </w:pPr>
      <w:r>
        <w:rPr>
          <w:rFonts w:cs="Guttman David"/>
          <w:b/>
          <w:bCs/>
          <w:sz w:val="18"/>
          <w:rtl/>
        </w:rPr>
        <w:t xml:space="preserve"> מושב שני</w:t>
      </w:r>
      <w:r>
        <w:rPr>
          <w:rFonts w:cs="Guttman David"/>
          <w:b/>
          <w:bCs/>
          <w:sz w:val="18"/>
          <w:rtl/>
        </w:rPr>
        <w:tab/>
      </w:r>
      <w:r>
        <w:rPr>
          <w:rFonts w:cs="Guttman David"/>
          <w:sz w:val="18"/>
          <w:rtl/>
        </w:rPr>
        <w:t>נוסח לא מתוקן</w:t>
      </w:r>
    </w:p>
    <w:p w:rsidR="00000000" w:rsidRDefault="00564773">
      <w:pPr>
        <w:rPr>
          <w:rFonts w:cs="Guttman David"/>
          <w:sz w:val="18"/>
          <w:rtl/>
        </w:rPr>
      </w:pPr>
    </w:p>
    <w:p w:rsidR="00000000" w:rsidRDefault="00564773">
      <w:pPr>
        <w:rPr>
          <w:rFonts w:cs="Guttman David"/>
          <w:sz w:val="18"/>
          <w:rtl/>
        </w:rPr>
      </w:pPr>
    </w:p>
    <w:p w:rsidR="00000000" w:rsidRDefault="00564773">
      <w:pPr>
        <w:jc w:val="center"/>
        <w:rPr>
          <w:rFonts w:cs="Guttman David"/>
          <w:b/>
          <w:bCs/>
          <w:sz w:val="18"/>
          <w:rtl/>
        </w:rPr>
      </w:pPr>
      <w:r>
        <w:rPr>
          <w:rFonts w:cs="Guttman David"/>
          <w:b/>
          <w:bCs/>
          <w:sz w:val="18"/>
          <w:rtl/>
        </w:rPr>
        <w:t>פרוטוקול מס' 130</w:t>
      </w:r>
    </w:p>
    <w:p w:rsidR="00000000" w:rsidRDefault="00564773">
      <w:pPr>
        <w:jc w:val="center"/>
        <w:rPr>
          <w:rFonts w:cs="Guttman David"/>
          <w:b/>
          <w:bCs/>
          <w:sz w:val="18"/>
          <w:rtl/>
        </w:rPr>
      </w:pPr>
    </w:p>
    <w:p w:rsidR="00000000" w:rsidRDefault="00564773">
      <w:pPr>
        <w:jc w:val="center"/>
        <w:rPr>
          <w:rFonts w:cs="Guttman David"/>
          <w:b/>
          <w:bCs/>
          <w:sz w:val="18"/>
          <w:rtl/>
        </w:rPr>
      </w:pPr>
      <w:r>
        <w:rPr>
          <w:rFonts w:cs="Guttman David"/>
          <w:b/>
          <w:bCs/>
          <w:sz w:val="18"/>
          <w:rtl/>
        </w:rPr>
        <w:t>מישיבת ועדת הכלכלה</w:t>
      </w:r>
    </w:p>
    <w:p w:rsidR="00000000" w:rsidRDefault="00564773">
      <w:pPr>
        <w:jc w:val="center"/>
        <w:rPr>
          <w:rFonts w:cs="Guttman David"/>
          <w:sz w:val="18"/>
          <w:u w:val="single"/>
          <w:rtl/>
        </w:rPr>
      </w:pPr>
      <w:r>
        <w:rPr>
          <w:rFonts w:cs="Guttman David"/>
          <w:b/>
          <w:bCs/>
          <w:sz w:val="18"/>
          <w:u w:val="single"/>
          <w:rtl/>
        </w:rPr>
        <w:t>‏יום שני, ב' בסיון התש"ס (5 ביוני, 2000), שעה 12:00</w:t>
      </w:r>
    </w:p>
    <w:p w:rsidR="00000000" w:rsidRDefault="00564773">
      <w:pPr>
        <w:rPr>
          <w:rFonts w:cs="Guttman David"/>
          <w:sz w:val="18"/>
          <w:rtl/>
        </w:rPr>
      </w:pPr>
    </w:p>
    <w:p w:rsidR="00000000" w:rsidRDefault="00564773">
      <w:pPr>
        <w:rPr>
          <w:rFonts w:cs="Guttman David"/>
          <w:b/>
          <w:bCs/>
          <w:sz w:val="18"/>
          <w:u w:val="single"/>
          <w:rtl/>
        </w:rPr>
      </w:pPr>
      <w:r>
        <w:rPr>
          <w:rFonts w:cs="Guttman David"/>
          <w:b/>
          <w:bCs/>
          <w:sz w:val="18"/>
          <w:u w:val="single"/>
          <w:rtl/>
        </w:rPr>
        <w:t>נוכחים:</w:t>
      </w:r>
    </w:p>
    <w:p w:rsidR="00000000" w:rsidRDefault="00564773">
      <w:pPr>
        <w:rPr>
          <w:rFonts w:cs="Guttman David"/>
          <w:sz w:val="18"/>
          <w:rtl/>
        </w:rPr>
      </w:pPr>
    </w:p>
    <w:p w:rsidR="00000000" w:rsidRDefault="00564773">
      <w:pPr>
        <w:tabs>
          <w:tab w:val="left" w:pos="1527"/>
          <w:tab w:val="left" w:pos="8026"/>
        </w:tabs>
        <w:ind w:left="223"/>
        <w:jc w:val="left"/>
        <w:rPr>
          <w:rFonts w:cs="Guttman David"/>
          <w:sz w:val="18"/>
          <w:rtl/>
        </w:rPr>
      </w:pPr>
      <w:r>
        <w:rPr>
          <w:rFonts w:cs="Guttman David"/>
          <w:b/>
          <w:bCs/>
          <w:sz w:val="18"/>
          <w:u w:val="single"/>
          <w:rtl/>
        </w:rPr>
        <w:t>חברי הוועדה:</w:t>
      </w:r>
      <w:r>
        <w:rPr>
          <w:rFonts w:cs="Guttman David"/>
          <w:sz w:val="18"/>
          <w:rtl/>
        </w:rPr>
        <w:tab/>
        <w:t>אברהם פורז - היו"ר</w:t>
      </w:r>
    </w:p>
    <w:p w:rsidR="00000000" w:rsidRDefault="00564773">
      <w:pPr>
        <w:jc w:val="left"/>
        <w:rPr>
          <w:rFonts w:cs="Guttman David"/>
          <w:sz w:val="18"/>
          <w:rtl/>
        </w:rPr>
      </w:pPr>
    </w:p>
    <w:p w:rsidR="00000000" w:rsidRDefault="00564773">
      <w:pPr>
        <w:tabs>
          <w:tab w:val="left" w:pos="1513"/>
          <w:tab w:val="left" w:pos="3503"/>
          <w:tab w:val="left" w:pos="8026"/>
        </w:tabs>
        <w:ind w:left="209"/>
        <w:jc w:val="left"/>
        <w:rPr>
          <w:rFonts w:cs="Guttman David"/>
          <w:sz w:val="18"/>
          <w:rtl/>
        </w:rPr>
      </w:pPr>
      <w:r>
        <w:rPr>
          <w:rFonts w:cs="Guttman David"/>
          <w:b/>
          <w:bCs/>
          <w:sz w:val="18"/>
          <w:u w:val="single"/>
          <w:rtl/>
        </w:rPr>
        <w:t>מוזמנים:</w:t>
      </w:r>
      <w:r>
        <w:rPr>
          <w:rFonts w:cs="Guttman David"/>
          <w:sz w:val="18"/>
          <w:rtl/>
        </w:rPr>
        <w:tab/>
        <w:t>עו"ד אחז בן-ארי</w:t>
      </w:r>
      <w:r>
        <w:rPr>
          <w:rFonts w:cs="Guttman David"/>
          <w:sz w:val="18"/>
          <w:rtl/>
        </w:rPr>
        <w:tab/>
        <w:t>יועץ משפט</w:t>
      </w:r>
      <w:r>
        <w:rPr>
          <w:rFonts w:cs="Guttman David"/>
          <w:sz w:val="18"/>
          <w:rtl/>
        </w:rPr>
        <w:t>י, המשרד לתשתיות לאומיות</w:t>
      </w:r>
    </w:p>
    <w:p w:rsidR="00000000" w:rsidRDefault="00564773">
      <w:pPr>
        <w:tabs>
          <w:tab w:val="left" w:pos="1513"/>
          <w:tab w:val="left" w:pos="3503"/>
          <w:tab w:val="left" w:pos="8026"/>
        </w:tabs>
        <w:ind w:left="209"/>
        <w:jc w:val="left"/>
        <w:rPr>
          <w:rFonts w:cs="Guttman David"/>
          <w:sz w:val="18"/>
          <w:rtl/>
        </w:rPr>
      </w:pPr>
      <w:r>
        <w:rPr>
          <w:rFonts w:cs="Guttman David"/>
          <w:sz w:val="18"/>
          <w:rtl/>
        </w:rPr>
        <w:tab/>
        <w:t>יעקב מימרן</w:t>
      </w:r>
      <w:r>
        <w:rPr>
          <w:rFonts w:cs="Guttman David"/>
          <w:sz w:val="18"/>
          <w:rtl/>
        </w:rPr>
        <w:tab/>
        <w:t>הממונה על יחידת המכרות, המשרד לתשתיות לאומיות</w:t>
      </w:r>
    </w:p>
    <w:p w:rsidR="00000000" w:rsidRDefault="00564773">
      <w:pPr>
        <w:tabs>
          <w:tab w:val="left" w:pos="1513"/>
          <w:tab w:val="left" w:pos="3503"/>
          <w:tab w:val="left" w:pos="8026"/>
        </w:tabs>
        <w:ind w:left="209"/>
        <w:jc w:val="left"/>
        <w:rPr>
          <w:rFonts w:cs="Guttman David"/>
          <w:sz w:val="18"/>
          <w:rtl/>
        </w:rPr>
      </w:pPr>
      <w:r>
        <w:rPr>
          <w:rFonts w:cs="Guttman David"/>
          <w:sz w:val="18"/>
          <w:rtl/>
        </w:rPr>
        <w:tab/>
        <w:t>עו"ד סימה סלע</w:t>
      </w:r>
      <w:r>
        <w:rPr>
          <w:rFonts w:cs="Guttman David"/>
          <w:sz w:val="18"/>
          <w:rtl/>
        </w:rPr>
        <w:tab/>
        <w:t>לשכה משפטית, המשרד לתשתיות לאומיות</w:t>
      </w:r>
    </w:p>
    <w:p w:rsidR="00000000" w:rsidRDefault="00564773">
      <w:pPr>
        <w:tabs>
          <w:tab w:val="left" w:pos="1513"/>
          <w:tab w:val="left" w:pos="3503"/>
          <w:tab w:val="left" w:pos="8026"/>
        </w:tabs>
        <w:ind w:left="209"/>
        <w:jc w:val="left"/>
        <w:rPr>
          <w:rFonts w:cs="Guttman David"/>
          <w:sz w:val="18"/>
          <w:rtl/>
        </w:rPr>
      </w:pPr>
      <w:r>
        <w:rPr>
          <w:rFonts w:cs="Guttman David"/>
          <w:sz w:val="18"/>
          <w:rtl/>
        </w:rPr>
        <w:tab/>
        <w:t>רות פרנקוביץ</w:t>
      </w:r>
      <w:r>
        <w:rPr>
          <w:rFonts w:cs="Guttman David"/>
          <w:sz w:val="18"/>
          <w:rtl/>
        </w:rPr>
        <w:tab/>
        <w:t>הממונה על תכנון ביחידת המכרות, משרד לתשתיות לאומיות</w:t>
      </w:r>
    </w:p>
    <w:p w:rsidR="00000000" w:rsidRDefault="00564773">
      <w:pPr>
        <w:tabs>
          <w:tab w:val="left" w:pos="1513"/>
          <w:tab w:val="left" w:pos="3503"/>
          <w:tab w:val="left" w:pos="8026"/>
        </w:tabs>
        <w:ind w:left="209"/>
        <w:jc w:val="left"/>
        <w:rPr>
          <w:rFonts w:cs="Guttman David"/>
          <w:sz w:val="18"/>
          <w:rtl/>
        </w:rPr>
      </w:pPr>
      <w:r>
        <w:rPr>
          <w:rFonts w:cs="Guttman David"/>
          <w:sz w:val="18"/>
          <w:rtl/>
        </w:rPr>
        <w:tab/>
        <w:t>עו"ד אורי כרמל</w:t>
      </w:r>
      <w:r>
        <w:rPr>
          <w:rFonts w:cs="Guttman David"/>
          <w:sz w:val="18"/>
          <w:rtl/>
        </w:rPr>
        <w:tab/>
        <w:t xml:space="preserve">סגן פרקליטת המדינה, המחלקה הפלילית, משרד </w:t>
      </w:r>
      <w:r>
        <w:rPr>
          <w:rFonts w:cs="Guttman David"/>
          <w:sz w:val="18"/>
          <w:rtl/>
        </w:rPr>
        <w:t>המשפטים</w:t>
      </w:r>
    </w:p>
    <w:p w:rsidR="00000000" w:rsidRDefault="00564773">
      <w:pPr>
        <w:tabs>
          <w:tab w:val="left" w:pos="1513"/>
          <w:tab w:val="left" w:pos="3503"/>
          <w:tab w:val="left" w:pos="8026"/>
        </w:tabs>
        <w:ind w:left="209"/>
        <w:jc w:val="left"/>
        <w:rPr>
          <w:rFonts w:cs="Guttman David"/>
          <w:sz w:val="18"/>
          <w:rtl/>
        </w:rPr>
      </w:pPr>
      <w:r>
        <w:rPr>
          <w:rFonts w:cs="Guttman David"/>
          <w:sz w:val="18"/>
          <w:rtl/>
        </w:rPr>
        <w:tab/>
        <w:t>ג'ני גינסברג</w:t>
      </w:r>
      <w:r>
        <w:rPr>
          <w:rFonts w:cs="Guttman David"/>
          <w:sz w:val="18"/>
          <w:rtl/>
        </w:rPr>
        <w:tab/>
        <w:t>מתמחה, פרקליטות המדינה, משרד המשפטים</w:t>
      </w:r>
    </w:p>
    <w:p w:rsidR="00000000" w:rsidRDefault="00564773">
      <w:pPr>
        <w:tabs>
          <w:tab w:val="left" w:pos="1513"/>
          <w:tab w:val="left" w:pos="3503"/>
          <w:tab w:val="left" w:pos="8026"/>
        </w:tabs>
        <w:ind w:left="209"/>
        <w:jc w:val="left"/>
        <w:rPr>
          <w:rFonts w:cs="Guttman David"/>
          <w:sz w:val="18"/>
          <w:rtl/>
        </w:rPr>
      </w:pPr>
      <w:r>
        <w:rPr>
          <w:rFonts w:cs="Guttman David"/>
          <w:sz w:val="18"/>
          <w:rtl/>
        </w:rPr>
        <w:tab/>
        <w:t>גליה תורג'מן</w:t>
      </w:r>
      <w:r>
        <w:rPr>
          <w:rFonts w:cs="Guttman David"/>
          <w:sz w:val="18"/>
          <w:rtl/>
        </w:rPr>
        <w:tab/>
        <w:t>אגף התקציבים, משרד האוצר</w:t>
      </w:r>
    </w:p>
    <w:p w:rsidR="00000000" w:rsidRDefault="00564773">
      <w:pPr>
        <w:tabs>
          <w:tab w:val="left" w:pos="1513"/>
          <w:tab w:val="left" w:pos="3503"/>
          <w:tab w:val="left" w:pos="8026"/>
        </w:tabs>
        <w:ind w:left="209"/>
        <w:jc w:val="left"/>
        <w:rPr>
          <w:rFonts w:cs="Guttman David"/>
          <w:sz w:val="18"/>
          <w:rtl/>
        </w:rPr>
      </w:pPr>
      <w:r>
        <w:rPr>
          <w:rFonts w:cs="Guttman David"/>
          <w:sz w:val="18"/>
          <w:rtl/>
        </w:rPr>
        <w:tab/>
        <w:t>עו"ד רות שלגי</w:t>
      </w:r>
      <w:r>
        <w:rPr>
          <w:rFonts w:cs="Guttman David"/>
          <w:sz w:val="18"/>
          <w:rtl/>
        </w:rPr>
        <w:tab/>
        <w:t>לשכה משפטית, משרד הפנים</w:t>
      </w:r>
    </w:p>
    <w:p w:rsidR="00000000" w:rsidRDefault="00564773">
      <w:pPr>
        <w:tabs>
          <w:tab w:val="left" w:pos="1513"/>
          <w:tab w:val="left" w:pos="3503"/>
          <w:tab w:val="left" w:pos="8026"/>
        </w:tabs>
        <w:ind w:left="209"/>
        <w:jc w:val="left"/>
        <w:rPr>
          <w:rFonts w:cs="Guttman David"/>
          <w:sz w:val="18"/>
          <w:rtl/>
        </w:rPr>
      </w:pPr>
      <w:r>
        <w:rPr>
          <w:rFonts w:cs="Guttman David"/>
          <w:sz w:val="18"/>
          <w:rtl/>
        </w:rPr>
        <w:tab/>
        <w:t>עו"ד איטה לוין</w:t>
      </w:r>
      <w:r>
        <w:rPr>
          <w:rFonts w:cs="Guttman David"/>
          <w:sz w:val="18"/>
          <w:rtl/>
        </w:rPr>
        <w:tab/>
        <w:t>לשכה משפטית, משרד הפנים</w:t>
      </w:r>
    </w:p>
    <w:p w:rsidR="00000000" w:rsidRDefault="00564773">
      <w:pPr>
        <w:tabs>
          <w:tab w:val="left" w:pos="1513"/>
          <w:tab w:val="left" w:pos="3503"/>
          <w:tab w:val="left" w:pos="8026"/>
        </w:tabs>
        <w:ind w:left="209"/>
        <w:jc w:val="left"/>
        <w:rPr>
          <w:rFonts w:cs="Guttman David"/>
          <w:sz w:val="18"/>
          <w:rtl/>
        </w:rPr>
      </w:pPr>
      <w:r>
        <w:rPr>
          <w:rFonts w:cs="Guttman David"/>
          <w:sz w:val="18"/>
          <w:rtl/>
        </w:rPr>
        <w:tab/>
        <w:t>עו"ד רות רוטנברג</w:t>
      </w:r>
      <w:r>
        <w:rPr>
          <w:rFonts w:cs="Guttman David"/>
          <w:sz w:val="18"/>
          <w:rtl/>
        </w:rPr>
        <w:tab/>
        <w:t>יועצת משפטית, המשרד לאיכות הסביבה</w:t>
      </w:r>
    </w:p>
    <w:p w:rsidR="00000000" w:rsidRDefault="00564773">
      <w:pPr>
        <w:tabs>
          <w:tab w:val="left" w:pos="1513"/>
          <w:tab w:val="left" w:pos="3503"/>
          <w:tab w:val="left" w:pos="8026"/>
        </w:tabs>
        <w:ind w:left="209"/>
        <w:jc w:val="left"/>
        <w:rPr>
          <w:rFonts w:cs="Guttman David"/>
          <w:sz w:val="18"/>
          <w:rtl/>
        </w:rPr>
      </w:pPr>
      <w:r>
        <w:rPr>
          <w:rFonts w:cs="Guttman David"/>
          <w:sz w:val="18"/>
          <w:rtl/>
        </w:rPr>
        <w:tab/>
        <w:t>יצחק בן-דוד</w:t>
      </w:r>
      <w:r>
        <w:rPr>
          <w:rFonts w:cs="Guttman David"/>
          <w:sz w:val="18"/>
          <w:rtl/>
        </w:rPr>
        <w:tab/>
        <w:t>ראש אגף אכיפה,</w:t>
      </w:r>
      <w:r>
        <w:rPr>
          <w:rFonts w:cs="Guttman David"/>
          <w:sz w:val="18"/>
          <w:rtl/>
        </w:rPr>
        <w:t xml:space="preserve"> המשרד לאיכות הסביבה</w:t>
      </w:r>
    </w:p>
    <w:p w:rsidR="00000000" w:rsidRDefault="00564773">
      <w:pPr>
        <w:tabs>
          <w:tab w:val="left" w:pos="1513"/>
          <w:tab w:val="left" w:pos="3503"/>
          <w:tab w:val="left" w:pos="8026"/>
        </w:tabs>
        <w:ind w:left="209"/>
        <w:jc w:val="left"/>
        <w:rPr>
          <w:rFonts w:cs="Guttman David"/>
          <w:sz w:val="18"/>
          <w:rtl/>
        </w:rPr>
      </w:pPr>
      <w:r>
        <w:rPr>
          <w:rFonts w:cs="Guttman David"/>
          <w:sz w:val="18"/>
          <w:rtl/>
        </w:rPr>
        <w:tab/>
        <w:t>סנ"צ אלינוער מזוז</w:t>
      </w:r>
      <w:r>
        <w:rPr>
          <w:rFonts w:cs="Guttman David"/>
          <w:sz w:val="18"/>
          <w:rtl/>
        </w:rPr>
        <w:tab/>
        <w:t>יועצת משפטית, משטרת ישראל, המשרד לבטחון פנים</w:t>
      </w:r>
    </w:p>
    <w:p w:rsidR="00000000" w:rsidRDefault="00564773">
      <w:pPr>
        <w:tabs>
          <w:tab w:val="left" w:pos="1513"/>
          <w:tab w:val="left" w:pos="3503"/>
          <w:tab w:val="left" w:pos="8026"/>
        </w:tabs>
        <w:ind w:left="209"/>
        <w:jc w:val="left"/>
        <w:rPr>
          <w:rFonts w:cs="Guttman David"/>
          <w:sz w:val="18"/>
          <w:rtl/>
        </w:rPr>
      </w:pPr>
      <w:r>
        <w:rPr>
          <w:rFonts w:cs="Guttman David"/>
          <w:sz w:val="18"/>
          <w:rtl/>
        </w:rPr>
        <w:tab/>
        <w:t>רפ"ק יואב מדינה</w:t>
      </w:r>
      <w:r>
        <w:rPr>
          <w:rFonts w:cs="Guttman David"/>
          <w:sz w:val="18"/>
          <w:rtl/>
        </w:rPr>
        <w:tab/>
        <w:t>אגף מבצעים, משטרת ישראל, המשרד לבטחון פנים</w:t>
      </w:r>
    </w:p>
    <w:p w:rsidR="00000000" w:rsidRDefault="00564773">
      <w:pPr>
        <w:tabs>
          <w:tab w:val="left" w:pos="1513"/>
          <w:tab w:val="left" w:pos="3503"/>
          <w:tab w:val="left" w:pos="8026"/>
        </w:tabs>
        <w:ind w:left="209"/>
        <w:jc w:val="left"/>
        <w:rPr>
          <w:rFonts w:cs="Guttman David"/>
          <w:sz w:val="18"/>
          <w:rtl/>
        </w:rPr>
      </w:pPr>
      <w:r>
        <w:rPr>
          <w:rFonts w:cs="Guttman David"/>
          <w:sz w:val="18"/>
          <w:rtl/>
        </w:rPr>
        <w:tab/>
        <w:t>רפ"ק יהודית עלאיוף</w:t>
      </w:r>
      <w:r>
        <w:rPr>
          <w:rFonts w:cs="Guttman David"/>
          <w:sz w:val="18"/>
          <w:rtl/>
        </w:rPr>
        <w:tab/>
        <w:t>אגף חקירות, משטרת ישראל, המשרד לבטחון פנים</w:t>
      </w:r>
    </w:p>
    <w:p w:rsidR="00000000" w:rsidRDefault="00564773">
      <w:pPr>
        <w:tabs>
          <w:tab w:val="left" w:pos="1513"/>
          <w:tab w:val="left" w:pos="3503"/>
          <w:tab w:val="left" w:pos="8026"/>
        </w:tabs>
        <w:ind w:left="209"/>
        <w:jc w:val="left"/>
        <w:rPr>
          <w:rFonts w:cs="Guttman David"/>
          <w:sz w:val="18"/>
          <w:rtl/>
        </w:rPr>
      </w:pPr>
      <w:r>
        <w:rPr>
          <w:rFonts w:cs="Guttman David"/>
          <w:sz w:val="18"/>
          <w:rtl/>
        </w:rPr>
        <w:tab/>
        <w:t>עו"ד נילי קהלני</w:t>
      </w:r>
      <w:r>
        <w:rPr>
          <w:rFonts w:cs="Guttman David"/>
          <w:sz w:val="18"/>
          <w:rtl/>
        </w:rPr>
        <w:tab/>
        <w:t>לשכה משפטית, המשרד לבטחון פנים</w:t>
      </w:r>
    </w:p>
    <w:p w:rsidR="00000000" w:rsidRDefault="00564773">
      <w:pPr>
        <w:tabs>
          <w:tab w:val="left" w:pos="1513"/>
          <w:tab w:val="left" w:pos="3503"/>
          <w:tab w:val="left" w:pos="8026"/>
        </w:tabs>
        <w:ind w:left="209"/>
        <w:jc w:val="left"/>
        <w:rPr>
          <w:rFonts w:cs="Guttman David"/>
          <w:sz w:val="18"/>
          <w:rtl/>
        </w:rPr>
      </w:pPr>
      <w:r>
        <w:rPr>
          <w:rFonts w:cs="Guttman David"/>
          <w:sz w:val="18"/>
          <w:rtl/>
        </w:rPr>
        <w:tab/>
        <w:t>עו"ד תמר ארנון</w:t>
      </w:r>
      <w:r>
        <w:rPr>
          <w:rFonts w:cs="Guttman David"/>
          <w:sz w:val="18"/>
          <w:rtl/>
        </w:rPr>
        <w:tab/>
        <w:t>לשכה משפטית, המשרד לבטחון פנים</w:t>
      </w:r>
    </w:p>
    <w:p w:rsidR="00000000" w:rsidRDefault="00564773">
      <w:pPr>
        <w:tabs>
          <w:tab w:val="left" w:pos="1513"/>
          <w:tab w:val="left" w:pos="3503"/>
          <w:tab w:val="left" w:pos="8026"/>
        </w:tabs>
        <w:ind w:left="209"/>
        <w:jc w:val="left"/>
        <w:rPr>
          <w:rFonts w:cs="Guttman David"/>
          <w:sz w:val="18"/>
          <w:rtl/>
        </w:rPr>
      </w:pPr>
      <w:r>
        <w:rPr>
          <w:rFonts w:cs="Guttman David"/>
          <w:sz w:val="18"/>
          <w:rtl/>
        </w:rPr>
        <w:tab/>
        <w:t>רקפת כץ</w:t>
      </w:r>
      <w:r>
        <w:rPr>
          <w:rFonts w:cs="Guttman David"/>
          <w:sz w:val="18"/>
          <w:rtl/>
        </w:rPr>
        <w:tab/>
        <w:t>החברה להגנת הטבע</w:t>
      </w:r>
    </w:p>
    <w:p w:rsidR="00000000" w:rsidRDefault="00564773">
      <w:pPr>
        <w:tabs>
          <w:tab w:val="left" w:pos="1513"/>
          <w:tab w:val="left" w:pos="3503"/>
          <w:tab w:val="left" w:pos="8026"/>
        </w:tabs>
        <w:ind w:left="209"/>
        <w:jc w:val="left"/>
        <w:rPr>
          <w:rFonts w:cs="Guttman David"/>
          <w:sz w:val="18"/>
          <w:rtl/>
        </w:rPr>
      </w:pPr>
      <w:r>
        <w:rPr>
          <w:rFonts w:cs="Guttman David"/>
          <w:sz w:val="18"/>
          <w:rtl/>
        </w:rPr>
        <w:tab/>
        <w:t>משה פרלמוטר</w:t>
      </w:r>
      <w:r>
        <w:rPr>
          <w:rFonts w:cs="Guttman David"/>
          <w:sz w:val="18"/>
          <w:rtl/>
        </w:rPr>
        <w:tab/>
        <w:t>רכז שמירת טבע, החברה להגנת הטבע</w:t>
      </w:r>
    </w:p>
    <w:p w:rsidR="00000000" w:rsidRDefault="00564773">
      <w:pPr>
        <w:tabs>
          <w:tab w:val="left" w:pos="1513"/>
          <w:tab w:val="left" w:pos="3503"/>
          <w:tab w:val="left" w:pos="8026"/>
        </w:tabs>
        <w:ind w:left="209"/>
        <w:jc w:val="left"/>
        <w:rPr>
          <w:rFonts w:cs="Guttman David"/>
          <w:sz w:val="18"/>
          <w:rtl/>
        </w:rPr>
      </w:pPr>
      <w:r>
        <w:rPr>
          <w:rFonts w:cs="Guttman David"/>
          <w:sz w:val="18"/>
          <w:rtl/>
        </w:rPr>
        <w:tab/>
        <w:t>חיים מרקמן</w:t>
      </w:r>
      <w:r>
        <w:rPr>
          <w:rFonts w:cs="Guttman David"/>
          <w:sz w:val="18"/>
          <w:rtl/>
        </w:rPr>
        <w:tab/>
        <w:t>מנהל המחצבות, קיבוץ ניצנים</w:t>
      </w:r>
    </w:p>
    <w:p w:rsidR="00000000" w:rsidRDefault="00564773">
      <w:pPr>
        <w:tabs>
          <w:tab w:val="left" w:pos="1513"/>
          <w:tab w:val="left" w:pos="3503"/>
          <w:tab w:val="left" w:pos="8026"/>
        </w:tabs>
        <w:ind w:left="209"/>
        <w:jc w:val="left"/>
        <w:rPr>
          <w:rFonts w:cs="Guttman David"/>
          <w:sz w:val="18"/>
          <w:rtl/>
        </w:rPr>
      </w:pPr>
      <w:r>
        <w:rPr>
          <w:rFonts w:cs="Guttman David"/>
          <w:sz w:val="18"/>
          <w:rtl/>
        </w:rPr>
        <w:tab/>
        <w:t>דניאל נוי</w:t>
      </w:r>
      <w:r>
        <w:rPr>
          <w:rFonts w:cs="Guttman David"/>
          <w:sz w:val="18"/>
          <w:rtl/>
        </w:rPr>
        <w:tab/>
        <w:t>מנכ"ל פמ"ס, חברה לכריית חול</w:t>
      </w:r>
    </w:p>
    <w:p w:rsidR="00000000" w:rsidRDefault="00564773">
      <w:pPr>
        <w:tabs>
          <w:tab w:val="left" w:pos="1513"/>
          <w:tab w:val="left" w:pos="3503"/>
          <w:tab w:val="left" w:pos="8026"/>
        </w:tabs>
        <w:ind w:left="209"/>
        <w:jc w:val="left"/>
        <w:rPr>
          <w:rFonts w:cs="Guttman David"/>
          <w:sz w:val="18"/>
          <w:rtl/>
        </w:rPr>
      </w:pPr>
      <w:r>
        <w:rPr>
          <w:rFonts w:cs="Guttman David"/>
          <w:sz w:val="18"/>
          <w:rtl/>
        </w:rPr>
        <w:tab/>
        <w:t>עו"ד דן ליברטי</w:t>
      </w:r>
      <w:r>
        <w:rPr>
          <w:rFonts w:cs="Guttman David"/>
          <w:sz w:val="18"/>
          <w:rtl/>
        </w:rPr>
        <w:tab/>
        <w:t>לשכת עורכי-הדין</w:t>
      </w:r>
    </w:p>
    <w:p w:rsidR="00000000" w:rsidRDefault="00564773">
      <w:pPr>
        <w:tabs>
          <w:tab w:val="left" w:pos="1513"/>
          <w:tab w:val="left" w:pos="3503"/>
          <w:tab w:val="left" w:pos="8026"/>
        </w:tabs>
        <w:ind w:left="209"/>
        <w:jc w:val="left"/>
        <w:rPr>
          <w:rFonts w:cs="Guttman David"/>
          <w:sz w:val="18"/>
          <w:rtl/>
        </w:rPr>
      </w:pPr>
      <w:r>
        <w:rPr>
          <w:rFonts w:cs="Guttman David"/>
          <w:sz w:val="18"/>
          <w:rtl/>
        </w:rPr>
        <w:tab/>
        <w:t>גלעד אלטמן</w:t>
      </w:r>
      <w:r>
        <w:rPr>
          <w:rFonts w:cs="Guttman David"/>
          <w:sz w:val="18"/>
          <w:rtl/>
        </w:rPr>
        <w:tab/>
        <w:t>מנהל הסיירת הירו</w:t>
      </w:r>
      <w:r>
        <w:rPr>
          <w:rFonts w:cs="Guttman David"/>
          <w:sz w:val="18"/>
          <w:rtl/>
        </w:rPr>
        <w:t>קה, רשות שמירת הטבע והגנים הלאומיים</w:t>
      </w:r>
    </w:p>
    <w:p w:rsidR="00000000" w:rsidRDefault="00564773">
      <w:pPr>
        <w:tabs>
          <w:tab w:val="left" w:pos="1513"/>
          <w:tab w:val="left" w:pos="3503"/>
          <w:tab w:val="left" w:pos="8026"/>
        </w:tabs>
        <w:ind w:left="209"/>
        <w:jc w:val="left"/>
        <w:rPr>
          <w:rFonts w:cs="Guttman David"/>
          <w:sz w:val="18"/>
          <w:rtl/>
        </w:rPr>
      </w:pPr>
      <w:r>
        <w:rPr>
          <w:rFonts w:cs="Guttman David"/>
          <w:sz w:val="18"/>
          <w:rtl/>
        </w:rPr>
        <w:tab/>
        <w:t>עו"ד שרה שלום</w:t>
      </w:r>
      <w:r>
        <w:rPr>
          <w:rFonts w:cs="Guttman David"/>
          <w:sz w:val="18"/>
          <w:rtl/>
        </w:rPr>
        <w:tab/>
        <w:t>לשכה משפטית, רשות שמורות הטבע והגנים הלאומיים</w:t>
      </w:r>
    </w:p>
    <w:p w:rsidR="00000000" w:rsidRDefault="00564773">
      <w:pPr>
        <w:jc w:val="left"/>
        <w:rPr>
          <w:rFonts w:cs="Guttman David"/>
          <w:sz w:val="18"/>
          <w:rtl/>
        </w:rPr>
      </w:pPr>
    </w:p>
    <w:p w:rsidR="00000000" w:rsidRDefault="00564773">
      <w:pPr>
        <w:rPr>
          <w:rFonts w:cs="Guttman David"/>
          <w:sz w:val="18"/>
          <w:rtl/>
        </w:rPr>
      </w:pPr>
      <w:r>
        <w:rPr>
          <w:rFonts w:cs="Guttman David"/>
          <w:b/>
          <w:bCs/>
          <w:sz w:val="18"/>
          <w:u w:val="single"/>
          <w:rtl/>
        </w:rPr>
        <w:t>יועץ משפטי</w:t>
      </w:r>
      <w:r>
        <w:rPr>
          <w:rFonts w:cs="Guttman David"/>
          <w:sz w:val="18"/>
          <w:u w:val="single"/>
          <w:rtl/>
        </w:rPr>
        <w:t>:</w:t>
      </w:r>
      <w:r>
        <w:rPr>
          <w:rFonts w:cs="Guttman David"/>
          <w:sz w:val="18"/>
          <w:rtl/>
        </w:rPr>
        <w:tab/>
      </w:r>
      <w:r>
        <w:rPr>
          <w:rFonts w:cs="Guttman David"/>
          <w:sz w:val="18"/>
          <w:rtl/>
        </w:rPr>
        <w:tab/>
        <w:t>תמיר שאנן (מתמחה)</w:t>
      </w:r>
    </w:p>
    <w:p w:rsidR="00000000" w:rsidRDefault="00564773">
      <w:pPr>
        <w:ind w:left="454"/>
        <w:jc w:val="left"/>
        <w:rPr>
          <w:rFonts w:cs="Guttman David"/>
          <w:sz w:val="18"/>
          <w:rtl/>
        </w:rPr>
      </w:pPr>
    </w:p>
    <w:p w:rsidR="00000000" w:rsidRDefault="00564773">
      <w:pPr>
        <w:rPr>
          <w:rFonts w:cs="Guttman David"/>
          <w:sz w:val="18"/>
          <w:rtl/>
        </w:rPr>
      </w:pPr>
      <w:r>
        <w:rPr>
          <w:rFonts w:cs="Guttman David"/>
          <w:b/>
          <w:bCs/>
          <w:sz w:val="18"/>
          <w:u w:val="single"/>
          <w:rtl/>
        </w:rPr>
        <w:t>מנהלת הוועדה:</w:t>
      </w:r>
      <w:r>
        <w:rPr>
          <w:rFonts w:cs="Guttman David"/>
          <w:sz w:val="18"/>
          <w:rtl/>
        </w:rPr>
        <w:tab/>
        <w:t>לאה ורון</w:t>
      </w:r>
    </w:p>
    <w:p w:rsidR="00000000" w:rsidRDefault="00564773">
      <w:pPr>
        <w:ind w:left="454"/>
        <w:jc w:val="left"/>
        <w:rPr>
          <w:rFonts w:cs="Guttman David"/>
          <w:sz w:val="18"/>
          <w:rtl/>
        </w:rPr>
      </w:pPr>
    </w:p>
    <w:p w:rsidR="00000000" w:rsidRDefault="00564773">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564773">
      <w:pPr>
        <w:rPr>
          <w:rFonts w:cs="Guttman David"/>
          <w:sz w:val="18"/>
          <w:rtl/>
        </w:rPr>
      </w:pPr>
    </w:p>
    <w:p w:rsidR="00000000" w:rsidRDefault="00564773">
      <w:pPr>
        <w:rPr>
          <w:rFonts w:cs="Guttman David"/>
          <w:sz w:val="18"/>
          <w:rtl/>
        </w:rPr>
      </w:pPr>
    </w:p>
    <w:p w:rsidR="00000000" w:rsidRDefault="00564773">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הצעת חוק לתיקון פקודת המכרות (תיקון מס' 7), התש"ס-2000. </w:t>
      </w:r>
    </w:p>
    <w:p w:rsidR="00000000" w:rsidRDefault="00564773">
      <w:pPr>
        <w:tabs>
          <w:tab w:val="left" w:pos="1134"/>
          <w:tab w:val="left" w:pos="1418"/>
        </w:tabs>
        <w:ind w:left="1445" w:hanging="311"/>
        <w:rPr>
          <w:rFonts w:cs="Guttman David"/>
          <w:sz w:val="18"/>
          <w:rtl/>
        </w:rPr>
      </w:pPr>
    </w:p>
    <w:p w:rsidR="00000000" w:rsidRDefault="00564773">
      <w:pPr>
        <w:rPr>
          <w:rFonts w:cs="Guttman David"/>
          <w:sz w:val="18"/>
          <w:rtl/>
        </w:rPr>
      </w:pPr>
      <w:r>
        <w:rPr>
          <w:rFonts w:cs="Guttman David"/>
          <w:sz w:val="18"/>
          <w:rtl/>
        </w:rPr>
        <w:br w:type="page"/>
      </w:r>
    </w:p>
    <w:p w:rsidR="00000000" w:rsidRDefault="00564773">
      <w:pPr>
        <w:pStyle w:val="5"/>
        <w:rPr>
          <w:rFonts w:cs="Guttman David"/>
          <w:sz w:val="18"/>
          <w:rtl/>
        </w:rPr>
      </w:pPr>
      <w:r>
        <w:rPr>
          <w:rFonts w:cs="Guttman David"/>
          <w:sz w:val="18"/>
          <w:rtl/>
        </w:rPr>
        <w:t>הצעת חוק</w:t>
      </w:r>
      <w:r>
        <w:rPr>
          <w:rFonts w:cs="Guttman David"/>
          <w:sz w:val="18"/>
          <w:rtl/>
        </w:rPr>
        <w:t xml:space="preserve"> לתיקון פקודת המכרות (תיקון מס' 7), התש"ס-2000</w:t>
      </w:r>
    </w:p>
    <w:p w:rsidR="00000000" w:rsidRDefault="00564773">
      <w:pPr>
        <w:rPr>
          <w:rFonts w:cs="Guttman David"/>
          <w:sz w:val="18"/>
          <w:rtl/>
        </w:rPr>
      </w:pP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עומדת בפנינו הצעת חוק ממשלתית הנקראת הצעת חוק לתיקון פקודת המכרות (תיקון מס' 7), התש"ס-2000. איזה משרד ממשלתי עומד מאחורי ההצעה?</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אחז בן-ארי:</w:t>
      </w:r>
    </w:p>
    <w:p w:rsidR="00000000" w:rsidRDefault="00564773">
      <w:pPr>
        <w:rPr>
          <w:rFonts w:cs="Guttman David"/>
          <w:sz w:val="18"/>
          <w:rtl/>
        </w:rPr>
      </w:pPr>
    </w:p>
    <w:p w:rsidR="00000000" w:rsidRDefault="00564773">
      <w:pPr>
        <w:rPr>
          <w:rFonts w:cs="Guttman David"/>
          <w:sz w:val="18"/>
          <w:rtl/>
        </w:rPr>
      </w:pPr>
      <w:r>
        <w:rPr>
          <w:rFonts w:cs="Guttman David"/>
          <w:sz w:val="18"/>
          <w:rtl/>
        </w:rPr>
        <w:tab/>
        <w:t>משרד התשתיות, משרד המשפטים והמשרד לאיכות הס</w:t>
      </w:r>
      <w:r>
        <w:rPr>
          <w:rFonts w:cs="Guttman David"/>
          <w:sz w:val="18"/>
          <w:rtl/>
        </w:rPr>
        <w:t>ביבה.</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מי יסביר לנו את הצעת החוק?</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אחז בן-ארי:</w:t>
      </w:r>
    </w:p>
    <w:p w:rsidR="00000000" w:rsidRDefault="00564773">
      <w:pPr>
        <w:rPr>
          <w:rFonts w:cs="Guttman David"/>
          <w:sz w:val="18"/>
          <w:rtl/>
        </w:rPr>
      </w:pPr>
    </w:p>
    <w:p w:rsidR="00000000" w:rsidRDefault="00564773">
      <w:pPr>
        <w:rPr>
          <w:rFonts w:cs="Guttman David"/>
          <w:sz w:val="18"/>
          <w:rtl/>
        </w:rPr>
      </w:pPr>
      <w:r>
        <w:rPr>
          <w:rFonts w:cs="Guttman David"/>
          <w:sz w:val="18"/>
          <w:rtl/>
        </w:rPr>
        <w:tab/>
        <w:t>את המטרה של החוק הזה אני לא צריך לפרט.</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זה נגד גניבת חול וחומרי חציבה?</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אחז בן-ארי:</w:t>
      </w:r>
    </w:p>
    <w:p w:rsidR="00000000" w:rsidRDefault="00564773">
      <w:pPr>
        <w:rPr>
          <w:rFonts w:cs="Guttman David"/>
          <w:sz w:val="18"/>
          <w:rtl/>
        </w:rPr>
      </w:pPr>
    </w:p>
    <w:p w:rsidR="00000000" w:rsidRDefault="00564773">
      <w:pPr>
        <w:rPr>
          <w:rFonts w:cs="Guttman David"/>
          <w:sz w:val="18"/>
          <w:rtl/>
        </w:rPr>
      </w:pPr>
      <w:r>
        <w:rPr>
          <w:rFonts w:cs="Guttman David"/>
          <w:sz w:val="18"/>
          <w:rtl/>
        </w:rPr>
        <w:tab/>
        <w:t>זה התמריץ המיידי. זאת הפכה להיות מכת מדינה. יכול להיות שאנחנו נמצאים פחות או יותר</w:t>
      </w:r>
      <w:r>
        <w:rPr>
          <w:rFonts w:cs="Guttman David"/>
          <w:sz w:val="18"/>
          <w:rtl/>
        </w:rPr>
        <w:t xml:space="preserve"> אחרי שהסוסים כבר די ברחו.</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כבר אין חול במדינה? גנבו הכל?</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אחז בן-ארי:</w:t>
      </w:r>
    </w:p>
    <w:p w:rsidR="00000000" w:rsidRDefault="00564773">
      <w:pPr>
        <w:rPr>
          <w:rFonts w:cs="Guttman David"/>
          <w:sz w:val="18"/>
          <w:rtl/>
        </w:rPr>
      </w:pPr>
    </w:p>
    <w:p w:rsidR="00000000" w:rsidRDefault="00564773">
      <w:pPr>
        <w:rPr>
          <w:rFonts w:cs="Guttman David"/>
          <w:sz w:val="18"/>
          <w:rtl/>
        </w:rPr>
      </w:pPr>
      <w:r>
        <w:rPr>
          <w:rFonts w:cs="Guttman David"/>
          <w:sz w:val="18"/>
          <w:rtl/>
        </w:rPr>
        <w:tab/>
        <w:t xml:space="preserve">גנבו הרבה חול. האמצעים הקיימים הם לא כל-כך אפקטיביים. </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האם היום מותר בשפת הים לכרות חול באופן חופשי? מה הצעת החוק הזה עושה במובן הזה?</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אחז בן-</w:t>
      </w:r>
      <w:r>
        <w:rPr>
          <w:rFonts w:cs="Guttman David"/>
          <w:sz w:val="18"/>
          <w:u w:val="single"/>
          <w:rtl/>
        </w:rPr>
        <w:t>ארי:</w:t>
      </w:r>
    </w:p>
    <w:p w:rsidR="00000000" w:rsidRDefault="00564773">
      <w:pPr>
        <w:rPr>
          <w:rFonts w:cs="Guttman David"/>
          <w:sz w:val="18"/>
          <w:rtl/>
        </w:rPr>
      </w:pPr>
    </w:p>
    <w:p w:rsidR="00000000" w:rsidRDefault="00564773">
      <w:pPr>
        <w:rPr>
          <w:rFonts w:cs="Guttman David"/>
          <w:sz w:val="18"/>
          <w:rtl/>
        </w:rPr>
      </w:pPr>
      <w:r>
        <w:rPr>
          <w:rFonts w:cs="Guttman David"/>
          <w:sz w:val="18"/>
          <w:rtl/>
        </w:rPr>
        <w:tab/>
        <w:t xml:space="preserve">משתמשים בחוק העונשין כדי להרשיע את העבריינים בעבירת גניבה. חשבנו פה לעשות עבירה ספציפית. </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הבנתי, נתקדם הלאה. זה נראה דבר חיובי.</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רות רוטנברג:</w:t>
      </w:r>
    </w:p>
    <w:p w:rsidR="00000000" w:rsidRDefault="00564773">
      <w:pPr>
        <w:rPr>
          <w:rFonts w:cs="Guttman David"/>
          <w:sz w:val="18"/>
          <w:rtl/>
        </w:rPr>
      </w:pPr>
    </w:p>
    <w:p w:rsidR="00000000" w:rsidRDefault="00564773">
      <w:pPr>
        <w:rPr>
          <w:rFonts w:cs="Guttman David"/>
          <w:sz w:val="18"/>
          <w:rtl/>
        </w:rPr>
      </w:pPr>
      <w:r>
        <w:rPr>
          <w:rFonts w:cs="Guttman David"/>
          <w:sz w:val="18"/>
          <w:rtl/>
        </w:rPr>
        <w:tab/>
        <w:t>החוק באמת מסדיר את העניין העונשי, שהוא היום לוקה מאוד בחסר.</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היו</w:t>
      </w:r>
      <w:r>
        <w:rPr>
          <w:rFonts w:cs="Guttman David"/>
          <w:sz w:val="18"/>
          <w:rtl/>
        </w:rPr>
        <w:t>ם גניבה דינה שנה מאסר?</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אלינוער מזוז:</w:t>
      </w:r>
    </w:p>
    <w:p w:rsidR="00000000" w:rsidRDefault="00564773">
      <w:pPr>
        <w:rPr>
          <w:rFonts w:cs="Guttman David"/>
          <w:sz w:val="18"/>
          <w:rtl/>
        </w:rPr>
      </w:pPr>
    </w:p>
    <w:p w:rsidR="00000000" w:rsidRDefault="00564773">
      <w:pPr>
        <w:rPr>
          <w:rFonts w:cs="Guttman David"/>
          <w:sz w:val="18"/>
          <w:rtl/>
        </w:rPr>
      </w:pPr>
      <w:r>
        <w:rPr>
          <w:rFonts w:cs="Guttman David"/>
          <w:sz w:val="18"/>
          <w:rtl/>
        </w:rPr>
        <w:tab/>
        <w:t>עד 3 שנות מאסר.</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נדמה לי שיש הבדל בין גניבה רגילה לבין גניבת חול. אולי השתנה משהו מאז שאני למדתי משפטים.</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רות רוטנברג:</w:t>
      </w:r>
    </w:p>
    <w:p w:rsidR="00000000" w:rsidRDefault="00564773">
      <w:pPr>
        <w:rPr>
          <w:rFonts w:cs="Guttman David"/>
          <w:sz w:val="18"/>
          <w:rtl/>
        </w:rPr>
      </w:pPr>
    </w:p>
    <w:p w:rsidR="00000000" w:rsidRDefault="00564773">
      <w:pPr>
        <w:rPr>
          <w:rFonts w:cs="Guttman David"/>
          <w:sz w:val="18"/>
          <w:rtl/>
        </w:rPr>
      </w:pPr>
      <w:r>
        <w:rPr>
          <w:rFonts w:cs="Guttman David"/>
          <w:sz w:val="18"/>
          <w:rtl/>
        </w:rPr>
        <w:tab/>
        <w:t xml:space="preserve">חייבים לזכור שהעבירה הזאת היא קודם כל עבירה כלכלית. </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א</w:t>
      </w:r>
      <w:r>
        <w:rPr>
          <w:rFonts w:cs="Guttman David"/>
          <w:sz w:val="18"/>
          <w:rtl/>
        </w:rPr>
        <w:t>פשר להגיש חוות דעת לפי סעיף 63 לחוק העונשין ולהראות שהופקה טובת הנאה ולקבל קנס של פי 4 מטובת ההנאה שהושגה. אני לא יודע אם עושים את זה.</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רות רוטנברג:</w:t>
      </w:r>
    </w:p>
    <w:p w:rsidR="00000000" w:rsidRDefault="00564773">
      <w:pPr>
        <w:rPr>
          <w:rFonts w:cs="Guttman David"/>
          <w:sz w:val="18"/>
          <w:rtl/>
        </w:rPr>
      </w:pPr>
    </w:p>
    <w:p w:rsidR="00000000" w:rsidRDefault="00564773">
      <w:pPr>
        <w:rPr>
          <w:rFonts w:cs="Guttman David"/>
          <w:sz w:val="18"/>
          <w:rtl/>
        </w:rPr>
      </w:pPr>
      <w:r>
        <w:rPr>
          <w:rFonts w:cs="Guttman David"/>
          <w:sz w:val="18"/>
          <w:rtl/>
        </w:rPr>
        <w:tab/>
        <w:t>יושבים פה אנשים שעוסקים הרבה באכיפה - גם בשטח וגם בבתי-המשפט, גם המשטרה וגם עו"ד אורי כרמל מפרקליטות המדי</w:t>
      </w:r>
      <w:r>
        <w:rPr>
          <w:rFonts w:cs="Guttman David"/>
          <w:sz w:val="18"/>
          <w:rtl/>
        </w:rPr>
        <w:t xml:space="preserve">נה, שהופיע בכמה תיקים - ונראה לי שחשוב מאוד להתרשם מדבריהם ולשמוע מה קורה בשטח, בשביל להאמין שבאמת אנחנו עושים דבר מאוד חשוב. </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האם יש פה מישהו שעוסק בתביעות? האם אתם מגישים חוות דעת לפי סעיף 63 לחוק העונשין?</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אורי כרמל:</w:t>
      </w:r>
    </w:p>
    <w:p w:rsidR="00000000" w:rsidRDefault="00564773">
      <w:pPr>
        <w:rPr>
          <w:rFonts w:cs="Guttman David"/>
          <w:sz w:val="18"/>
          <w:rtl/>
        </w:rPr>
      </w:pPr>
    </w:p>
    <w:p w:rsidR="00000000" w:rsidRDefault="00564773">
      <w:pPr>
        <w:rPr>
          <w:rFonts w:cs="Guttman David"/>
          <w:sz w:val="18"/>
          <w:rtl/>
        </w:rPr>
      </w:pPr>
      <w:r>
        <w:rPr>
          <w:rFonts w:cs="Guttman David"/>
          <w:sz w:val="18"/>
          <w:rtl/>
        </w:rPr>
        <w:tab/>
        <w:t>יצא לי להופיע</w:t>
      </w:r>
      <w:r>
        <w:rPr>
          <w:rFonts w:cs="Guttman David"/>
          <w:sz w:val="18"/>
          <w:rtl/>
        </w:rPr>
        <w:t xml:space="preserve"> באחרונה בשני תיקים בבית-המשפט העליון. למעשה אנחנו התוודענו לתופעה שלא היינו ערים לה. </w:t>
      </w:r>
    </w:p>
    <w:p w:rsidR="00000000" w:rsidRDefault="00564773">
      <w:pPr>
        <w:rPr>
          <w:rFonts w:cs="Guttman David"/>
          <w:sz w:val="18"/>
          <w:rtl/>
        </w:rPr>
      </w:pPr>
    </w:p>
    <w:p w:rsidR="00000000" w:rsidRDefault="00564773">
      <w:pPr>
        <w:rPr>
          <w:rFonts w:cs="Guttman David"/>
          <w:sz w:val="18"/>
          <w:rtl/>
        </w:rPr>
      </w:pPr>
      <w:r>
        <w:rPr>
          <w:rFonts w:cs="Guttman David"/>
          <w:sz w:val="18"/>
          <w:rtl/>
        </w:rPr>
        <w:tab/>
        <w:t xml:space="preserve">עבירת הגניבה דינה 3 שנות מאסר על-פי החוק, אלא שבסיפא שלה כתוב שאם יש גניבה ספציפית, הולכים לפי החוק הספציפי. במקרה של גניבת חול זה עבירה ספציפית, שהעונש המקסימלי עליה </w:t>
      </w:r>
      <w:r>
        <w:rPr>
          <w:rFonts w:cs="Guttman David"/>
          <w:sz w:val="18"/>
          <w:rtl/>
        </w:rPr>
        <w:t xml:space="preserve">הוא 6 חודשי מאסר לפי פקודת המכרות. זאת אומרת, אין פה 3 שנות מאסר. </w:t>
      </w:r>
    </w:p>
    <w:p w:rsidR="00000000" w:rsidRDefault="00564773">
      <w:pPr>
        <w:rPr>
          <w:rFonts w:cs="Guttman David"/>
          <w:sz w:val="18"/>
          <w:rtl/>
        </w:rPr>
      </w:pPr>
    </w:p>
    <w:p w:rsidR="00000000" w:rsidRDefault="00564773">
      <w:pPr>
        <w:rPr>
          <w:rFonts w:cs="Guttman David"/>
          <w:sz w:val="18"/>
          <w:rtl/>
        </w:rPr>
      </w:pPr>
      <w:r>
        <w:rPr>
          <w:rFonts w:cs="Guttman David"/>
          <w:sz w:val="18"/>
          <w:rtl/>
        </w:rPr>
        <w:tab/>
        <w:t>התברר לנו למעשה שמדובר בתופעה של כנופיות שמחלקות ביניהן איזורי כרייה, באיזור ניצנים ובאיזור פלמחים.</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למה אתם לא משתמשים בסעיף 63 לחוק העונשין?</w:t>
      </w:r>
    </w:p>
    <w:p w:rsidR="00000000" w:rsidRDefault="00564773">
      <w:pPr>
        <w:rPr>
          <w:rFonts w:cs="Guttman David"/>
          <w:sz w:val="18"/>
          <w:u w:val="single"/>
          <w:rtl/>
        </w:rPr>
      </w:pPr>
      <w:r>
        <w:rPr>
          <w:rFonts w:cs="Guttman David"/>
          <w:sz w:val="18"/>
          <w:u w:val="single"/>
          <w:rtl/>
        </w:rPr>
        <w:t>אורי כרמל:</w:t>
      </w:r>
    </w:p>
    <w:p w:rsidR="00000000" w:rsidRDefault="00564773">
      <w:pPr>
        <w:rPr>
          <w:rFonts w:cs="Guttman David"/>
          <w:sz w:val="18"/>
          <w:rtl/>
        </w:rPr>
      </w:pPr>
    </w:p>
    <w:p w:rsidR="00000000" w:rsidRDefault="00564773">
      <w:pPr>
        <w:rPr>
          <w:rFonts w:cs="Guttman David"/>
          <w:sz w:val="18"/>
          <w:rtl/>
        </w:rPr>
      </w:pPr>
      <w:r>
        <w:rPr>
          <w:rFonts w:cs="Guttman David"/>
          <w:sz w:val="18"/>
          <w:rtl/>
        </w:rPr>
        <w:tab/>
        <w:t>החבר'ה שמנה</w:t>
      </w:r>
      <w:r>
        <w:rPr>
          <w:rFonts w:cs="Guttman David"/>
          <w:sz w:val="18"/>
          <w:rtl/>
        </w:rPr>
        <w:t>לים את הכנופיות האלה מחזיקים ציוד מכני הנדסי כבד: טרקטורים, שופלים ומשאיות. הם עצמם לא פועלים בשטח. הם נותנים את הכלים שלהם לאחרים שהם למעשה דגי רקק. לשטח הם מגיעים עם שני שופלים ו-20 משאיות.</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 xml:space="preserve">האם אי אפשר לראות שותף לעבירה במישהו שסייע </w:t>
      </w:r>
      <w:r>
        <w:rPr>
          <w:rFonts w:cs="Guttman David"/>
          <w:sz w:val="18"/>
          <w:rtl/>
        </w:rPr>
        <w:t>וחיזק את רצונו של עושה העבירה?</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אורי כרמל:</w:t>
      </w:r>
    </w:p>
    <w:p w:rsidR="00000000" w:rsidRDefault="00564773">
      <w:pPr>
        <w:rPr>
          <w:rFonts w:cs="Guttman David"/>
          <w:sz w:val="18"/>
          <w:rtl/>
        </w:rPr>
      </w:pPr>
    </w:p>
    <w:p w:rsidR="00000000" w:rsidRDefault="00564773">
      <w:pPr>
        <w:rPr>
          <w:rFonts w:cs="Guttman David"/>
          <w:sz w:val="18"/>
          <w:rtl/>
        </w:rPr>
      </w:pPr>
      <w:r>
        <w:rPr>
          <w:rFonts w:cs="Guttman David"/>
          <w:sz w:val="18"/>
          <w:rtl/>
        </w:rPr>
        <w:tab/>
        <w:t xml:space="preserve">ראשית, יש קושי ראייתי להגיע אל השולחים. בתיקון הזה, בין היתר, יוצרים למעשה חזקה - - - </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אבל אם השולחים מוכרים את החול אז בוודאי שהם שותפים לעבירה.</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אורי כרמל:</w:t>
      </w:r>
    </w:p>
    <w:p w:rsidR="00000000" w:rsidRDefault="00564773">
      <w:pPr>
        <w:rPr>
          <w:rFonts w:cs="Guttman David"/>
          <w:sz w:val="18"/>
          <w:rtl/>
        </w:rPr>
      </w:pPr>
    </w:p>
    <w:p w:rsidR="00000000" w:rsidRDefault="00564773">
      <w:pPr>
        <w:rPr>
          <w:rFonts w:cs="Guttman David"/>
          <w:sz w:val="18"/>
          <w:rtl/>
        </w:rPr>
      </w:pPr>
      <w:r>
        <w:rPr>
          <w:rFonts w:cs="Guttman David"/>
          <w:sz w:val="18"/>
          <w:rtl/>
        </w:rPr>
        <w:tab/>
        <w:t>זה נכון. אפשר בעקרון ללכת גם ב</w:t>
      </w:r>
      <w:r>
        <w:rPr>
          <w:rFonts w:cs="Guttman David"/>
          <w:sz w:val="18"/>
          <w:rtl/>
        </w:rPr>
        <w:t>ערוץ האזרחי.</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מי זה האחראי על החומר החקירתי אצלכם? מי אוסף את הראיות?</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אורי כרמל:</w:t>
      </w:r>
    </w:p>
    <w:p w:rsidR="00000000" w:rsidRDefault="00564773">
      <w:pPr>
        <w:rPr>
          <w:rFonts w:cs="Guttman David"/>
          <w:sz w:val="18"/>
          <w:rtl/>
        </w:rPr>
      </w:pPr>
    </w:p>
    <w:p w:rsidR="00000000" w:rsidRDefault="00564773">
      <w:pPr>
        <w:rPr>
          <w:rFonts w:cs="Guttman David"/>
          <w:sz w:val="18"/>
          <w:rtl/>
        </w:rPr>
      </w:pPr>
      <w:r>
        <w:rPr>
          <w:rFonts w:cs="Guttman David"/>
          <w:sz w:val="18"/>
          <w:rtl/>
        </w:rPr>
        <w:tab/>
        <w:t>בעקרון המשטרה, במקרה הזה בעיקר משטרת השפלה עוסקת בעניין הזה.</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זה בעיה. אגיד לך, זה לא בראש של המשטרה.</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אורי כרמל:</w:t>
      </w:r>
    </w:p>
    <w:p w:rsidR="00000000" w:rsidRDefault="00564773">
      <w:pPr>
        <w:rPr>
          <w:rFonts w:cs="Guttman David"/>
          <w:sz w:val="18"/>
          <w:rtl/>
        </w:rPr>
      </w:pPr>
    </w:p>
    <w:p w:rsidR="00000000" w:rsidRDefault="00564773">
      <w:pPr>
        <w:rPr>
          <w:rFonts w:cs="Guttman David"/>
          <w:sz w:val="18"/>
          <w:rtl/>
        </w:rPr>
      </w:pPr>
      <w:r>
        <w:rPr>
          <w:rFonts w:cs="Guttman David"/>
          <w:sz w:val="18"/>
          <w:rtl/>
        </w:rPr>
        <w:tab/>
        <w:t>זה דווקא מאוד בר</w:t>
      </w:r>
      <w:r>
        <w:rPr>
          <w:rFonts w:cs="Guttman David"/>
          <w:sz w:val="18"/>
          <w:rtl/>
        </w:rPr>
        <w:t xml:space="preserve">אש שלה. אני חייב לספר לך שעשו מאמצים. </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אם אתם אומרים לי שיש קושי ראייתי לדעת מי שלח את השופל אז זה מכיוון שהמשטרה לא רוצה לחקור כמו שצריך. מה הבעיה לתפוס דברים כאלה?</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רות רוטנברג:</w:t>
      </w:r>
    </w:p>
    <w:p w:rsidR="00000000" w:rsidRDefault="00564773">
      <w:pPr>
        <w:rPr>
          <w:rFonts w:cs="Guttman David"/>
          <w:sz w:val="18"/>
          <w:rtl/>
        </w:rPr>
      </w:pPr>
    </w:p>
    <w:p w:rsidR="00000000" w:rsidRDefault="00564773">
      <w:pPr>
        <w:rPr>
          <w:rFonts w:cs="Guttman David"/>
          <w:sz w:val="18"/>
          <w:rtl/>
        </w:rPr>
      </w:pPr>
      <w:r>
        <w:rPr>
          <w:rFonts w:cs="Guttman David"/>
          <w:sz w:val="18"/>
          <w:rtl/>
        </w:rPr>
        <w:tab/>
        <w:t>יושב פה מישהו שעוסק בזה. כדאי לשמוע אותו.</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lastRenderedPageBreak/>
        <w:t>אורי כרמל:</w:t>
      </w:r>
    </w:p>
    <w:p w:rsidR="00000000" w:rsidRDefault="00564773">
      <w:pPr>
        <w:rPr>
          <w:rFonts w:cs="Guttman David"/>
          <w:sz w:val="18"/>
          <w:rtl/>
        </w:rPr>
      </w:pPr>
    </w:p>
    <w:p w:rsidR="00000000" w:rsidRDefault="00564773">
      <w:pPr>
        <w:rPr>
          <w:rFonts w:cs="Guttman David"/>
          <w:sz w:val="18"/>
          <w:rtl/>
        </w:rPr>
      </w:pPr>
      <w:r>
        <w:rPr>
          <w:rFonts w:cs="Guttman David"/>
          <w:sz w:val="18"/>
          <w:rtl/>
        </w:rPr>
        <w:tab/>
        <w:t>מה שקורה בפועל הוא שאנחנו תופסים את החבר'ה האלה בעת מבצעים, כשהם יורדים עם שני שופלים ו-20 משאיות. משאית חול חוקית עולה 500 שקל והם מוכרים ב-400 שקל. 20 משאיות בלילה זה 8,000 שקל, והם עובדים מידי לילה. ברגע שתופסים אותם אנו פונים לבית-המשפט ובית-המשפט א</w:t>
      </w:r>
      <w:r>
        <w:rPr>
          <w:rFonts w:cs="Guttman David"/>
          <w:sz w:val="18"/>
          <w:rtl/>
        </w:rPr>
        <w:t xml:space="preserve">ומר: הם לקחו קצת חול. </w:t>
      </w:r>
    </w:p>
    <w:p w:rsidR="00000000" w:rsidRDefault="00564773">
      <w:pPr>
        <w:rPr>
          <w:rFonts w:cs="Guttman David"/>
          <w:sz w:val="18"/>
          <w:rtl/>
        </w:rPr>
      </w:pPr>
    </w:p>
    <w:p w:rsidR="00000000" w:rsidRDefault="00564773">
      <w:pPr>
        <w:rPr>
          <w:rFonts w:cs="Guttman David"/>
          <w:sz w:val="18"/>
          <w:rtl/>
        </w:rPr>
      </w:pPr>
      <w:r>
        <w:rPr>
          <w:rFonts w:cs="Guttman David"/>
          <w:sz w:val="18"/>
          <w:rtl/>
        </w:rPr>
        <w:t xml:space="preserve"> </w:t>
      </w:r>
      <w:r>
        <w:rPr>
          <w:rFonts w:cs="Guttman David"/>
          <w:sz w:val="18"/>
          <w:rtl/>
        </w:rPr>
        <w:tab/>
        <w:t xml:space="preserve">לגניבת החול באיזור יבנה יש משמעות מרחיקת לכת בכמה מובנים. יושב כאן ד"ר מימרן וחוות הדעת שלו הוצגה בבית-המשפט העליון. ראשית, מבחינת עתודות החול מדובר על - - - </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אין לנו ויכוח על כך שאנחנו צריכים להפסיק את זה.</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א</w:t>
      </w:r>
      <w:r>
        <w:rPr>
          <w:rFonts w:cs="Guttman David"/>
          <w:sz w:val="18"/>
          <w:u w:val="single"/>
          <w:rtl/>
        </w:rPr>
        <w:t>ורי כרמל:</w:t>
      </w:r>
    </w:p>
    <w:p w:rsidR="00000000" w:rsidRDefault="00564773">
      <w:pPr>
        <w:rPr>
          <w:rFonts w:cs="Guttman David"/>
          <w:sz w:val="18"/>
          <w:rtl/>
        </w:rPr>
      </w:pPr>
    </w:p>
    <w:p w:rsidR="00000000" w:rsidRDefault="00564773">
      <w:pPr>
        <w:rPr>
          <w:rFonts w:cs="Guttman David"/>
          <w:sz w:val="18"/>
          <w:rtl/>
        </w:rPr>
      </w:pPr>
      <w:r>
        <w:rPr>
          <w:rFonts w:cs="Guttman David"/>
          <w:sz w:val="18"/>
          <w:rtl/>
        </w:rPr>
        <w:tab/>
        <w:t>ברצוני להסביר את חומרת הנזקים. יש שם בעיה של כרייה שפוגעת בתשתית: בקווי חשמל ובמוביל המים הארצי. החול מדפן את המוביל הארצי - כל הצנרת של קו סורק עוברת שם והם פוגעים במיתקן- והכרייה פוגעת בדיפון ועלולה לגרום לפיצוץ שישתק את כל המים למטרופולין. ה</w:t>
      </w:r>
      <w:r>
        <w:rPr>
          <w:rFonts w:cs="Guttman David"/>
          <w:sz w:val="18"/>
          <w:rtl/>
        </w:rPr>
        <w:t>כנופיות שמחלקות את השטח מנהלות שם מאבקים אלימים, לרבות ירי. כל האנשים שנמצאים בסביבה סובלים מאוד מהעניין הזה. הם עולים ויורדים מצירים ראשיים בשיירות ובאורות כבויים. יש התרעות חוזרות ונשנות. אני כבר לא מדבר על פגיעה בערכי טבע וכיוצא באלה.</w:t>
      </w:r>
    </w:p>
    <w:p w:rsidR="00000000" w:rsidRDefault="00564773">
      <w:pPr>
        <w:rPr>
          <w:rFonts w:cs="Guttman David"/>
          <w:sz w:val="18"/>
          <w:rtl/>
        </w:rPr>
      </w:pPr>
    </w:p>
    <w:p w:rsidR="00000000" w:rsidRDefault="00564773">
      <w:pPr>
        <w:rPr>
          <w:rFonts w:cs="Guttman David"/>
          <w:sz w:val="18"/>
          <w:rtl/>
        </w:rPr>
      </w:pPr>
      <w:r>
        <w:rPr>
          <w:rFonts w:cs="Guttman David"/>
          <w:sz w:val="18"/>
          <w:rtl/>
        </w:rPr>
        <w:tab/>
        <w:t xml:space="preserve">אנחנו תופסים את </w:t>
      </w:r>
      <w:r>
        <w:rPr>
          <w:rFonts w:cs="Guttman David"/>
          <w:sz w:val="18"/>
          <w:rtl/>
        </w:rPr>
        <w:t xml:space="preserve">החבורה הזאת, מצלמים אותה בווידיאו, מגיעים לבית-המשפט אך מנסיוננו הם נעצרים, משתחררים וחוזרים לסורם מכיוון שזאת הפרנסה שלהם. לאחרונה ניסינו להניע מהלך של בקשת מעצר עד תום ההליכים בשל עילה של עבריינות אקולוגית, שהיא סכנה בלתי קונבנציונלית לשלום הציבור. מעבר </w:t>
      </w:r>
      <w:r>
        <w:rPr>
          <w:rFonts w:cs="Guttman David"/>
          <w:sz w:val="18"/>
          <w:rtl/>
        </w:rPr>
        <w:t>לכך שעוצרים אדם שדוקר או שמסכן את שלום הציבור, כאן יש סכנה שהיא רחבה הרבה יותר בגלל המשמעויות האקולוגיות של העניין הזה. בית-משפט השלום משחרר אותם כדרך קבע. החבר'ה האלה משתחררים, משלמים ערבויות ולמחרת הם נמצאים שם שוב, מה שמשפיע כמובן מאוד על היכולת של המשט</w:t>
      </w:r>
      <w:r>
        <w:rPr>
          <w:rFonts w:cs="Guttman David"/>
          <w:sz w:val="18"/>
          <w:rtl/>
        </w:rPr>
        <w:t>רה ועל המוטיבציה שלה לטפל בדבר הזה.</w:t>
      </w:r>
    </w:p>
    <w:p w:rsidR="00000000" w:rsidRDefault="00564773">
      <w:pPr>
        <w:rPr>
          <w:rFonts w:cs="Guttman David"/>
          <w:sz w:val="18"/>
          <w:rtl/>
        </w:rPr>
      </w:pPr>
    </w:p>
    <w:p w:rsidR="00000000" w:rsidRDefault="00564773">
      <w:pPr>
        <w:rPr>
          <w:rFonts w:cs="Guttman David"/>
          <w:sz w:val="18"/>
          <w:rtl/>
        </w:rPr>
      </w:pPr>
      <w:r>
        <w:rPr>
          <w:rFonts w:cs="Guttman David"/>
          <w:sz w:val="18"/>
          <w:rtl/>
        </w:rPr>
        <w:t xml:space="preserve"> </w:t>
      </w:r>
      <w:r>
        <w:rPr>
          <w:rFonts w:cs="Guttman David"/>
          <w:sz w:val="18"/>
          <w:rtl/>
        </w:rPr>
        <w:tab/>
        <w:t xml:space="preserve">אנחנו בזמנו על דעת פרקליטת המדינה, המלצנו להגיש ערר על מנת להציג לבית-המשפט תיזה האומרת שיש פה עילת מעצר עצמאית: עבריינות אקולוגית. אנחנו היום בעידן חדש. המשמעות של הסכנה לשלום הציבור במישור הרחב היא גדולה מאוד. אמרה </w:t>
      </w:r>
      <w:r>
        <w:rPr>
          <w:rFonts w:cs="Guttman David"/>
          <w:sz w:val="18"/>
          <w:rtl/>
        </w:rPr>
        <w:t>השופטת סביונה רוט-לוי כי איננה סבורה שבית-המשפט ללא שינוי בחקיקה יכול לקבוע כי מי שכורה חול שלא כדין, שהעונש הקבוע על כך בחוק הינו 6 חודשי מאסר, מהווה סכנה לציבור במידה המצדיקה את מעצרו עד תום ההליכים. היום יש חוקי-יסוד וזכויות נאשמים. היא אמרה: מה אתם באי</w:t>
      </w:r>
      <w:r>
        <w:rPr>
          <w:rFonts w:cs="Guttman David"/>
          <w:sz w:val="18"/>
          <w:rtl/>
        </w:rPr>
        <w:t>ם ומבלבלים לנו את המוח על סכנה גדולה כשהחוק אומר ששה חודשי מאסר לכל היותר? החבר'ה האלה באמת עושים עבודות שירות מעת לעת. 6 חודשי מאסר אפשר להמיר לעבודות שירות. הם מקבלים 2-3 חודשים ועושים עבודות שירות. כמובן שבמקביל השופלים שלהם והמשאיות ממשיכים לעבוד בלילו</w:t>
      </w:r>
      <w:r>
        <w:rPr>
          <w:rFonts w:cs="Guttman David"/>
          <w:sz w:val="18"/>
          <w:rtl/>
        </w:rPr>
        <w:t>ת.</w:t>
      </w:r>
    </w:p>
    <w:p w:rsidR="00000000" w:rsidRDefault="00564773">
      <w:pPr>
        <w:rPr>
          <w:rFonts w:cs="Guttman David"/>
          <w:sz w:val="18"/>
          <w:rtl/>
        </w:rPr>
      </w:pPr>
    </w:p>
    <w:p w:rsidR="00000000" w:rsidRDefault="00564773">
      <w:pPr>
        <w:rPr>
          <w:rFonts w:cs="Guttman David"/>
          <w:sz w:val="18"/>
          <w:rtl/>
        </w:rPr>
      </w:pPr>
      <w:r>
        <w:rPr>
          <w:rFonts w:cs="Guttman David"/>
          <w:sz w:val="18"/>
          <w:rtl/>
        </w:rPr>
        <w:tab/>
        <w:t>לגבי מה שנאמר כאן על הנושא של העגלה אחרי הסוסים: ב-1998 ד"ר מימרן כתב חוות דעת, שהעתודות של החול עומדות להיגמר. זה לא אומר שאין חול במדינה אלא שמפסיקים לכרות איפה שכרו, כי לא רוצים לפגוע בערכי טבע, ואת החול הבא יביאו ממישור רותם. זה מגדיל את המוטיבציה</w:t>
      </w:r>
      <w:r>
        <w:rPr>
          <w:rFonts w:cs="Guttman David"/>
          <w:sz w:val="18"/>
          <w:rtl/>
        </w:rPr>
        <w:t xml:space="preserve"> של הגנבים להביא חול מאיזור קרוב יותר. משאית חול עולה היום 400 שקל ואילו חול ממישור רותם יעלה 700-800 שקל. המשמעות של החול "השחור" - שאפשר יהיה למכור משאית חול גנובה לא ב-400 שקל אלא ב-600 או 700 שקל. מתח הרווחים עולה.</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רבותי, בואו נעבו</w:t>
      </w:r>
      <w:r>
        <w:rPr>
          <w:rFonts w:cs="Guttman David"/>
          <w:sz w:val="18"/>
          <w:rtl/>
        </w:rPr>
        <w:t>ר לסעיפים. אני השתכנעתי בנחיצות העמדת כלים מתאימים לרשות רשויות האכיפה.</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אורי כרמל:</w:t>
      </w:r>
    </w:p>
    <w:p w:rsidR="00000000" w:rsidRDefault="00564773">
      <w:pPr>
        <w:rPr>
          <w:rFonts w:cs="Guttman David"/>
          <w:sz w:val="18"/>
          <w:rtl/>
        </w:rPr>
      </w:pPr>
    </w:p>
    <w:p w:rsidR="00000000" w:rsidRDefault="00564773">
      <w:pPr>
        <w:rPr>
          <w:rFonts w:cs="Guttman David"/>
          <w:sz w:val="18"/>
          <w:rtl/>
        </w:rPr>
      </w:pPr>
      <w:r>
        <w:rPr>
          <w:rFonts w:cs="Guttman David"/>
          <w:sz w:val="18"/>
          <w:rtl/>
        </w:rPr>
        <w:tab/>
        <w:t>רק עוד מלה אחת, חשוב מאוד להחיש את העניין מכיוון שאנחנו פה, מה שנקרא,  בשעון חול, פשוטו כמשמעו, שהולך ואוזל.</w:t>
      </w:r>
    </w:p>
    <w:p w:rsidR="00000000" w:rsidRDefault="00564773">
      <w:pPr>
        <w:rPr>
          <w:rFonts w:cs="Guttman David"/>
          <w:sz w:val="18"/>
          <w:rtl/>
        </w:rPr>
      </w:pP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 xml:space="preserve">כדי להחיש את העניין אני מנסה להגיד לכם </w:t>
      </w:r>
      <w:r>
        <w:rPr>
          <w:rFonts w:cs="Guttman David"/>
          <w:sz w:val="18"/>
          <w:rtl/>
        </w:rPr>
        <w:t>כבר רבע שעה לעבור לקרוא את הסעיפים. בבקשה.</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אחז בן-ארי:</w:t>
      </w:r>
    </w:p>
    <w:p w:rsidR="00000000" w:rsidRDefault="00564773">
      <w:pPr>
        <w:rPr>
          <w:rFonts w:cs="Guttman David"/>
          <w:sz w:val="18"/>
          <w:rtl/>
        </w:rPr>
      </w:pPr>
    </w:p>
    <w:p w:rsidR="00000000" w:rsidRDefault="00564773">
      <w:pPr>
        <w:rPr>
          <w:rFonts w:cs="Guttman David"/>
          <w:b/>
          <w:bCs/>
          <w:i/>
          <w:iCs/>
          <w:sz w:val="18"/>
          <w:u w:val="single"/>
          <w:rtl/>
        </w:rPr>
      </w:pPr>
      <w:r>
        <w:rPr>
          <w:rFonts w:cs="Guttman David"/>
          <w:sz w:val="18"/>
          <w:rtl/>
        </w:rPr>
        <w:tab/>
      </w:r>
      <w:r>
        <w:rPr>
          <w:rFonts w:cs="Guttman David"/>
          <w:b/>
          <w:bCs/>
          <w:sz w:val="18"/>
          <w:u w:val="single"/>
          <w:rtl/>
        </w:rPr>
        <w:t xml:space="preserve">סעיף 1 לתיקון - </w:t>
      </w:r>
      <w:r>
        <w:rPr>
          <w:rFonts w:cs="Guttman David"/>
          <w:b/>
          <w:bCs/>
          <w:i/>
          <w:iCs/>
          <w:sz w:val="18"/>
          <w:u w:val="single"/>
          <w:rtl/>
        </w:rPr>
        <w:t>תיקון סעיף 2 לחוק העיקרי</w:t>
      </w:r>
    </w:p>
    <w:p w:rsidR="00000000" w:rsidRDefault="00564773">
      <w:pPr>
        <w:rPr>
          <w:rFonts w:cs="Guttman David"/>
          <w:sz w:val="18"/>
          <w:rtl/>
        </w:rPr>
      </w:pPr>
    </w:p>
    <w:p w:rsidR="00000000" w:rsidRDefault="00564773">
      <w:pPr>
        <w:rPr>
          <w:rFonts w:cs="Guttman David"/>
          <w:sz w:val="18"/>
          <w:rtl/>
        </w:rPr>
      </w:pPr>
      <w:r>
        <w:rPr>
          <w:rFonts w:cs="Guttman David"/>
          <w:sz w:val="18"/>
          <w:rtl/>
        </w:rPr>
        <w:tab/>
        <w:t>"בפקודת המכרות (להלן - הפקודה), בסעיף 2(1), בהגדרה "לכרות", במקום "והובלתם לצרכי החסנה" יבוא "או הובלתם"."</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אנחנו מאשרים את סעיף 1 לתיק</w:t>
      </w:r>
      <w:r>
        <w:rPr>
          <w:rFonts w:cs="Guttman David"/>
          <w:sz w:val="18"/>
          <w:rtl/>
        </w:rPr>
        <w:t>ון.</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אחז בן-ארי:</w:t>
      </w:r>
    </w:p>
    <w:p w:rsidR="00000000" w:rsidRDefault="00564773">
      <w:pPr>
        <w:rPr>
          <w:rFonts w:cs="Guttman David"/>
          <w:sz w:val="18"/>
          <w:rtl/>
        </w:rPr>
      </w:pPr>
    </w:p>
    <w:p w:rsidR="00000000" w:rsidRDefault="00564773">
      <w:pPr>
        <w:rPr>
          <w:rFonts w:cs="Guttman David"/>
          <w:b/>
          <w:bCs/>
          <w:i/>
          <w:iCs/>
          <w:sz w:val="18"/>
          <w:u w:val="single"/>
          <w:rtl/>
        </w:rPr>
      </w:pPr>
      <w:r>
        <w:rPr>
          <w:rFonts w:cs="Guttman David"/>
          <w:sz w:val="18"/>
          <w:rtl/>
        </w:rPr>
        <w:tab/>
      </w:r>
      <w:r>
        <w:rPr>
          <w:rFonts w:cs="Guttman David"/>
          <w:b/>
          <w:bCs/>
          <w:sz w:val="18"/>
          <w:u w:val="single"/>
          <w:rtl/>
        </w:rPr>
        <w:t xml:space="preserve">סעיף 2 לתיקון - </w:t>
      </w:r>
      <w:r>
        <w:rPr>
          <w:rFonts w:cs="Guttman David"/>
          <w:b/>
          <w:bCs/>
          <w:i/>
          <w:iCs/>
          <w:sz w:val="18"/>
          <w:u w:val="single"/>
          <w:rtl/>
        </w:rPr>
        <w:t>תיקון סעיף 108 לחוק העיקרי</w:t>
      </w:r>
    </w:p>
    <w:p w:rsidR="00000000" w:rsidRDefault="00564773">
      <w:pPr>
        <w:rPr>
          <w:rFonts w:cs="Guttman David"/>
          <w:sz w:val="18"/>
          <w:rtl/>
        </w:rPr>
      </w:pPr>
    </w:p>
    <w:p w:rsidR="00000000" w:rsidRDefault="00564773">
      <w:pPr>
        <w:rPr>
          <w:rFonts w:cs="Guttman David"/>
          <w:sz w:val="18"/>
          <w:rtl/>
        </w:rPr>
      </w:pPr>
      <w:r>
        <w:rPr>
          <w:rFonts w:cs="Guttman David"/>
          <w:sz w:val="18"/>
          <w:rtl/>
        </w:rPr>
        <w:tab/>
        <w:t>"בסעיף 108 לפקודה, אחרי ההגדרה "אבנים" יבוא:</w:t>
      </w:r>
    </w:p>
    <w:p w:rsidR="00000000" w:rsidRDefault="00564773">
      <w:pPr>
        <w:rPr>
          <w:rFonts w:cs="Guttman David"/>
          <w:sz w:val="18"/>
          <w:rtl/>
        </w:rPr>
      </w:pPr>
    </w:p>
    <w:p w:rsidR="00000000" w:rsidRDefault="00564773">
      <w:pPr>
        <w:rPr>
          <w:rFonts w:cs="Guttman David"/>
          <w:sz w:val="18"/>
          <w:rtl/>
        </w:rPr>
      </w:pPr>
      <w:r>
        <w:rPr>
          <w:rFonts w:cs="Guttman David"/>
          <w:sz w:val="18"/>
          <w:rtl/>
        </w:rPr>
        <w:tab/>
        <w:t>" "חומר חציבה" - כל אחד מהחומרים שניתן לכרותם במחצבה." "</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רקפת כץ:</w:t>
      </w:r>
    </w:p>
    <w:p w:rsidR="00000000" w:rsidRDefault="00564773">
      <w:pPr>
        <w:rPr>
          <w:rFonts w:cs="Guttman David"/>
          <w:sz w:val="18"/>
          <w:rtl/>
        </w:rPr>
      </w:pPr>
    </w:p>
    <w:p w:rsidR="00000000" w:rsidRDefault="00564773">
      <w:pPr>
        <w:rPr>
          <w:rFonts w:cs="Guttman David"/>
          <w:sz w:val="18"/>
          <w:rtl/>
        </w:rPr>
      </w:pPr>
      <w:r>
        <w:rPr>
          <w:rFonts w:cs="Guttman David"/>
          <w:sz w:val="18"/>
          <w:rtl/>
        </w:rPr>
        <w:tab/>
        <w:t>האם זה כולל את כל המכרות? זה גם קרקע ולא רק חול?</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הוא או</w:t>
      </w:r>
      <w:r>
        <w:rPr>
          <w:rFonts w:cs="Guttman David"/>
          <w:sz w:val="18"/>
          <w:rtl/>
        </w:rPr>
        <w:t>מר: כל מה שאפשר לכרות. זהב למשל ...</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רות רוטנברג:</w:t>
      </w:r>
    </w:p>
    <w:p w:rsidR="00000000" w:rsidRDefault="00564773">
      <w:pPr>
        <w:rPr>
          <w:rFonts w:cs="Guttman David"/>
          <w:sz w:val="18"/>
          <w:rtl/>
        </w:rPr>
      </w:pPr>
    </w:p>
    <w:p w:rsidR="00000000" w:rsidRDefault="00564773">
      <w:pPr>
        <w:rPr>
          <w:rFonts w:cs="Guttman David"/>
          <w:sz w:val="18"/>
          <w:rtl/>
        </w:rPr>
      </w:pPr>
      <w:r>
        <w:rPr>
          <w:rFonts w:cs="Guttman David"/>
          <w:sz w:val="18"/>
          <w:rtl/>
        </w:rPr>
        <w:tab/>
        <w:t xml:space="preserve">אולי כדאי להוריד את המלה "במחצבה" ולומר "כל אחד מהחומרים שניתן לכרותם". </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האם איכפת לך אם נוריד את המלה "במחצבה"? השאלה אם זה לא הופך את זה למשהו לגמרי אמורפי. איך מוגדרת "מחצבה"?</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יעק</w:t>
      </w:r>
      <w:r>
        <w:rPr>
          <w:rFonts w:cs="Guttman David"/>
          <w:sz w:val="18"/>
          <w:u w:val="single"/>
          <w:rtl/>
        </w:rPr>
        <w:t>ב מימרן:</w:t>
      </w:r>
    </w:p>
    <w:p w:rsidR="00000000" w:rsidRDefault="00564773">
      <w:pPr>
        <w:rPr>
          <w:rFonts w:cs="Guttman David"/>
          <w:sz w:val="18"/>
          <w:rtl/>
        </w:rPr>
      </w:pPr>
    </w:p>
    <w:p w:rsidR="00000000" w:rsidRDefault="00564773">
      <w:pPr>
        <w:rPr>
          <w:rFonts w:cs="Guttman David"/>
          <w:sz w:val="18"/>
          <w:rtl/>
        </w:rPr>
      </w:pPr>
      <w:r>
        <w:rPr>
          <w:rFonts w:cs="Guttman David"/>
          <w:sz w:val="18"/>
          <w:rtl/>
        </w:rPr>
        <w:tab/>
        <w:t>היא מוגדרת כחלק מהקרקע. לא כדאי להוריד את המלה "מחצבה".</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סימה סלע:</w:t>
      </w:r>
    </w:p>
    <w:p w:rsidR="00000000" w:rsidRDefault="00564773">
      <w:pPr>
        <w:rPr>
          <w:rFonts w:cs="Guttman David"/>
          <w:sz w:val="18"/>
          <w:rtl/>
        </w:rPr>
      </w:pPr>
    </w:p>
    <w:p w:rsidR="00000000" w:rsidRDefault="00564773">
      <w:pPr>
        <w:rPr>
          <w:rFonts w:cs="Guttman David"/>
          <w:sz w:val="18"/>
          <w:rtl/>
        </w:rPr>
      </w:pPr>
      <w:r>
        <w:rPr>
          <w:rFonts w:cs="Guttman David"/>
          <w:sz w:val="18"/>
          <w:rtl/>
        </w:rPr>
        <w:tab/>
        <w:t>בפקודת המכרות "מחצבה" מוגדרת כ"מכרה שכרו על מנת לחצוב מתוכו אבן, צפחה, שחם וכל מיני אבני געש..." מסוג שיש, חצץ, חול, כל החומרים.</w:t>
      </w:r>
    </w:p>
    <w:p w:rsidR="00000000" w:rsidRDefault="00564773">
      <w:pPr>
        <w:rPr>
          <w:rFonts w:cs="Guttman David"/>
          <w:sz w:val="18"/>
          <w:rtl/>
        </w:rPr>
      </w:pP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האם לא תיטען הטענה שכרייה</w:t>
      </w:r>
      <w:r>
        <w:rPr>
          <w:rFonts w:cs="Guttman David"/>
          <w:sz w:val="18"/>
          <w:rtl/>
        </w:rPr>
        <w:t xml:space="preserve"> סתם על שפת הים איננה באמת כרייה במחצבה?</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יעקב מימרן:</w:t>
      </w:r>
    </w:p>
    <w:p w:rsidR="00000000" w:rsidRDefault="00564773">
      <w:pPr>
        <w:rPr>
          <w:rFonts w:cs="Guttman David"/>
          <w:sz w:val="18"/>
          <w:rtl/>
        </w:rPr>
      </w:pPr>
    </w:p>
    <w:p w:rsidR="00000000" w:rsidRDefault="00564773">
      <w:pPr>
        <w:rPr>
          <w:rFonts w:cs="Guttman David"/>
          <w:sz w:val="18"/>
          <w:rtl/>
        </w:rPr>
      </w:pPr>
      <w:r>
        <w:rPr>
          <w:rFonts w:cs="Guttman David"/>
          <w:sz w:val="18"/>
          <w:rtl/>
        </w:rPr>
        <w:tab/>
        <w:t>כל כרייה מסודרת בסעיף נפרד, בלי בעיה בכלל. אני מוכן לפרט.</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רבותי, זאת שאלה משפטית. אני שואל רק את המשפטנים. מר בן-ארי, האם לא עלולה להיטען הטענה, לפי ההגדרה, שזה לא מחצבה?</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שרה שלו</w:t>
      </w:r>
      <w:r>
        <w:rPr>
          <w:rFonts w:cs="Guttman David"/>
          <w:sz w:val="18"/>
          <w:u w:val="single"/>
          <w:rtl/>
        </w:rPr>
        <w:t>ם:</w:t>
      </w:r>
    </w:p>
    <w:p w:rsidR="00000000" w:rsidRDefault="00564773">
      <w:pPr>
        <w:rPr>
          <w:rFonts w:cs="Guttman David"/>
          <w:sz w:val="18"/>
          <w:rtl/>
        </w:rPr>
      </w:pPr>
    </w:p>
    <w:p w:rsidR="00000000" w:rsidRDefault="00564773">
      <w:pPr>
        <w:rPr>
          <w:rFonts w:cs="Guttman David"/>
          <w:sz w:val="18"/>
          <w:rtl/>
        </w:rPr>
      </w:pPr>
      <w:r>
        <w:rPr>
          <w:rFonts w:cs="Guttman David"/>
          <w:sz w:val="18"/>
          <w:rtl/>
        </w:rPr>
        <w:tab/>
        <w:t>זה מכרה וזה נופל תחת הגדרת "מכרה".</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אחז בן-ארי:</w:t>
      </w:r>
    </w:p>
    <w:p w:rsidR="00000000" w:rsidRDefault="00564773">
      <w:pPr>
        <w:rPr>
          <w:rFonts w:cs="Guttman David"/>
          <w:sz w:val="18"/>
          <w:rtl/>
        </w:rPr>
      </w:pPr>
    </w:p>
    <w:p w:rsidR="00000000" w:rsidRDefault="00564773">
      <w:pPr>
        <w:rPr>
          <w:rFonts w:cs="Guttman David"/>
          <w:sz w:val="18"/>
          <w:rtl/>
        </w:rPr>
      </w:pPr>
      <w:r>
        <w:rPr>
          <w:rFonts w:cs="Guttman David"/>
          <w:sz w:val="18"/>
          <w:rtl/>
        </w:rPr>
        <w:tab/>
        <w:t>כל דבר שאתה כורה אותו הופך להיות כלול.</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אני לא בטוח בזה. תקראו עוד פעם את ההגדרה.</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סימה סלע:</w:t>
      </w:r>
    </w:p>
    <w:p w:rsidR="00000000" w:rsidRDefault="00564773">
      <w:pPr>
        <w:rPr>
          <w:rFonts w:cs="Guttman David"/>
          <w:sz w:val="18"/>
          <w:rtl/>
        </w:rPr>
      </w:pPr>
    </w:p>
    <w:p w:rsidR="00000000" w:rsidRDefault="00564773">
      <w:pPr>
        <w:rPr>
          <w:rFonts w:cs="Guttman David"/>
          <w:sz w:val="18"/>
          <w:rtl/>
        </w:rPr>
      </w:pPr>
      <w:r>
        <w:rPr>
          <w:rFonts w:cs="Guttman David"/>
          <w:sz w:val="18"/>
          <w:rtl/>
        </w:rPr>
        <w:tab/>
        <w:t xml:space="preserve">" "מכרה" - כל חפירה לצורך כריית מחצבים". " "מחצבים": "כל מכמני מחצבים שמנצלים ...". </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השאלה היא האם זה כרייה? האם זה לא איסוף? אדם יגיד שהוא לא כורה כלום אלא הוא בסך הכל אוסף חול או אדמה שעומדים בשטח.</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תמר ארנון:</w:t>
      </w:r>
    </w:p>
    <w:p w:rsidR="00000000" w:rsidRDefault="00564773">
      <w:pPr>
        <w:rPr>
          <w:rFonts w:cs="Guttman David"/>
          <w:sz w:val="18"/>
          <w:rtl/>
        </w:rPr>
      </w:pPr>
    </w:p>
    <w:p w:rsidR="00000000" w:rsidRDefault="00564773">
      <w:pPr>
        <w:rPr>
          <w:rFonts w:cs="Guttman David"/>
          <w:sz w:val="18"/>
          <w:rtl/>
        </w:rPr>
      </w:pPr>
      <w:r>
        <w:rPr>
          <w:rFonts w:cs="Guttman David"/>
          <w:sz w:val="18"/>
          <w:rtl/>
        </w:rPr>
        <w:tab/>
        <w:t xml:space="preserve">יש הגדרה גם למלה "לכרות". </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השאלה היא רק אחת, ואני מבקש שתתמקדו בה: האם לא יכולה להיטען</w:t>
      </w:r>
      <w:r>
        <w:rPr>
          <w:rFonts w:cs="Guttman David"/>
          <w:sz w:val="18"/>
          <w:rtl/>
        </w:rPr>
        <w:t xml:space="preserve"> הטענה שמה שהם עושים שם זה לא כרייה, ואז אנחנו פה סתם טוחנים חול?</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אחז בן-ארי:</w:t>
      </w:r>
    </w:p>
    <w:p w:rsidR="00000000" w:rsidRDefault="00564773">
      <w:pPr>
        <w:rPr>
          <w:rFonts w:cs="Guttman David"/>
          <w:sz w:val="18"/>
          <w:rtl/>
        </w:rPr>
      </w:pPr>
    </w:p>
    <w:p w:rsidR="00000000" w:rsidRDefault="00564773">
      <w:pPr>
        <w:rPr>
          <w:rFonts w:cs="Guttman David"/>
          <w:sz w:val="18"/>
          <w:rtl/>
        </w:rPr>
      </w:pPr>
      <w:r>
        <w:rPr>
          <w:rFonts w:cs="Guttman David"/>
          <w:sz w:val="18"/>
          <w:rtl/>
        </w:rPr>
        <w:tab/>
        <w:t>"לכרות" כולל את כל הפעולות הנחוצות "לשם ניצולם, רכישתם וקבלתם של מחצבים והעלאתם ..."</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האם חול נחשב למחצב?</w:t>
      </w:r>
    </w:p>
    <w:p w:rsidR="00000000" w:rsidRDefault="00564773">
      <w:pPr>
        <w:rPr>
          <w:rFonts w:cs="Guttman David"/>
          <w:sz w:val="18"/>
          <w:u w:val="single"/>
          <w:rtl/>
        </w:rPr>
      </w:pPr>
      <w:r>
        <w:rPr>
          <w:rFonts w:cs="Guttman David"/>
          <w:sz w:val="18"/>
          <w:u w:val="single"/>
          <w:rtl/>
        </w:rPr>
        <w:t>רקפת כץ:</w:t>
      </w:r>
    </w:p>
    <w:p w:rsidR="00000000" w:rsidRDefault="00564773">
      <w:pPr>
        <w:rPr>
          <w:rFonts w:cs="Guttman David"/>
          <w:sz w:val="18"/>
          <w:rtl/>
        </w:rPr>
      </w:pPr>
    </w:p>
    <w:p w:rsidR="00000000" w:rsidRDefault="00564773">
      <w:pPr>
        <w:rPr>
          <w:rFonts w:cs="Guttman David"/>
          <w:sz w:val="18"/>
          <w:rtl/>
        </w:rPr>
      </w:pPr>
      <w:r>
        <w:rPr>
          <w:rFonts w:cs="Guttman David"/>
          <w:sz w:val="18"/>
          <w:rtl/>
        </w:rPr>
        <w:tab/>
        <w:t>כן. אבל לא חמרה. אני אומרת את זה למר א</w:t>
      </w:r>
      <w:r>
        <w:rPr>
          <w:rFonts w:cs="Guttman David"/>
          <w:sz w:val="18"/>
          <w:rtl/>
        </w:rPr>
        <w:t>חז בן-ארי מכיוון שיש לנו בעיה. מסתבר שאנשים מוכרים עכשיו את האדמה הפרטית שלהם. יש הגדרה מקצועית מה זה "חול".</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רבותי, אני מציע בהגדרה של "מכרה", במקום להגיד רק "פירושו כל חפירה" נוסיף גם את המלה "איסוף" באיזה מקום, על מנת שיהיה ברור שאיס</w:t>
      </w:r>
      <w:r>
        <w:rPr>
          <w:rFonts w:cs="Guttman David"/>
          <w:sz w:val="18"/>
          <w:rtl/>
        </w:rPr>
        <w:t>וף של החומר גם הוא בגדר מכרה.</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רות רוטנברג:</w:t>
      </w:r>
    </w:p>
    <w:p w:rsidR="00000000" w:rsidRDefault="00564773">
      <w:pPr>
        <w:rPr>
          <w:rFonts w:cs="Guttman David"/>
          <w:sz w:val="18"/>
          <w:rtl/>
        </w:rPr>
      </w:pPr>
    </w:p>
    <w:p w:rsidR="00000000" w:rsidRDefault="00564773">
      <w:pPr>
        <w:rPr>
          <w:rFonts w:cs="Guttman David"/>
          <w:sz w:val="18"/>
          <w:rtl/>
        </w:rPr>
      </w:pPr>
      <w:r>
        <w:rPr>
          <w:rFonts w:cs="Guttman David"/>
          <w:sz w:val="18"/>
          <w:rtl/>
        </w:rPr>
        <w:tab/>
        <w:t>אנחנו לא מתקנים את ההגדרה של "מכרה".</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 xml:space="preserve">אני פוחד שמישהו יגיד שאין פה חפירה. חפירה נתפסת כתת-קרקע. </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אחז בן-ארי:</w:t>
      </w:r>
    </w:p>
    <w:p w:rsidR="00000000" w:rsidRDefault="00564773">
      <w:pPr>
        <w:rPr>
          <w:rFonts w:cs="Guttman David"/>
          <w:sz w:val="18"/>
          <w:rtl/>
        </w:rPr>
      </w:pPr>
    </w:p>
    <w:p w:rsidR="00000000" w:rsidRDefault="00564773">
      <w:pPr>
        <w:rPr>
          <w:rFonts w:cs="Guttman David"/>
          <w:sz w:val="18"/>
          <w:rtl/>
        </w:rPr>
      </w:pPr>
      <w:r>
        <w:rPr>
          <w:rFonts w:cs="Guttman David"/>
          <w:sz w:val="18"/>
          <w:rtl/>
        </w:rPr>
        <w:tab/>
        <w:t xml:space="preserve">זה לא נכון. כל דבר שאתה גורף זה חפירה. </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יעקב מימרן:</w:t>
      </w:r>
    </w:p>
    <w:p w:rsidR="00000000" w:rsidRDefault="00564773">
      <w:pPr>
        <w:rPr>
          <w:rFonts w:cs="Guttman David"/>
          <w:sz w:val="18"/>
          <w:rtl/>
        </w:rPr>
      </w:pPr>
    </w:p>
    <w:p w:rsidR="00000000" w:rsidRDefault="00564773">
      <w:pPr>
        <w:rPr>
          <w:rFonts w:cs="Guttman David"/>
          <w:sz w:val="18"/>
          <w:rtl/>
        </w:rPr>
      </w:pPr>
      <w:r>
        <w:rPr>
          <w:rFonts w:cs="Guttman David"/>
          <w:sz w:val="18"/>
          <w:rtl/>
        </w:rPr>
        <w:tab/>
        <w:t>כל החומרים שמנינו הם חל</w:t>
      </w:r>
      <w:r>
        <w:rPr>
          <w:rFonts w:cs="Guttman David"/>
          <w:sz w:val="18"/>
          <w:rtl/>
        </w:rPr>
        <w:t>ק מהקרקע לכל דבר ועניין, גם מבחינת אחריות בעל הקרקע, שהוא מינהל מקרקעי ישראל או בעלים פרטי. יתרה מזאת, יש היום מכרות שאין יותר איסוף מהם. כשאתה בא ולוקח חלוקים מהוואדי זה "מכרה למחצבה" לצורך העניין הזה. אין שום בעיה בהבנה של המונח.</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האם</w:t>
      </w:r>
      <w:r>
        <w:rPr>
          <w:rFonts w:cs="Guttman David"/>
          <w:sz w:val="18"/>
          <w:rtl/>
        </w:rPr>
        <w:t xml:space="preserve"> כולכם בדיעה הזאת? אם כך, אבקש מהיועץ המשפטי להכניס לנאום שלי במליאה את העניין הזה. שם אני אסביר שזה כולל גם איסוף של חומר שהוא על פני הקרקע.</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דן ליברטי:</w:t>
      </w:r>
    </w:p>
    <w:p w:rsidR="00000000" w:rsidRDefault="00564773">
      <w:pPr>
        <w:rPr>
          <w:rFonts w:cs="Guttman David"/>
          <w:sz w:val="18"/>
          <w:rtl/>
        </w:rPr>
      </w:pPr>
    </w:p>
    <w:p w:rsidR="00000000" w:rsidRDefault="00564773">
      <w:pPr>
        <w:pStyle w:val="aa"/>
        <w:rPr>
          <w:rFonts w:cs="Guttman David"/>
          <w:sz w:val="18"/>
          <w:rtl/>
        </w:rPr>
      </w:pPr>
      <w:r>
        <w:rPr>
          <w:rFonts w:cs="Guttman David"/>
          <w:sz w:val="18"/>
          <w:rtl/>
        </w:rPr>
        <w:tab/>
        <w:t>ניתן לכרות ממחצבה וניתן לכרות ממכרה, מבחינה משפטית. ההבחנה בין מחצבה למכרה, בשתי מלים, שממחצבה אתה ל</w:t>
      </w:r>
      <w:r>
        <w:rPr>
          <w:rFonts w:cs="Guttman David"/>
          <w:sz w:val="18"/>
          <w:rtl/>
        </w:rPr>
        <w:t xml:space="preserve">וקח חומר גלם ואילו במכרה אתה מעביר את חומר הגלם עוד עיבודים נוספים, כמו למשל יהלום. לכן יש מושג של "תכלית כרייה". לא הייתי רוצה שיהיו פה "עובר חכמים" שכאשר יבואו לדון אותם על-פי הסעיף הזה הם יגידו: זה בעצם לא היה מחצבה אלא זה היה מכרה. לכן הייתי מציע לומר </w:t>
      </w:r>
      <w:r>
        <w:rPr>
          <w:rFonts w:cs="Guttman David"/>
          <w:sz w:val="18"/>
          <w:rtl/>
        </w:rPr>
        <w:t>"חומר חציבה - כל אחד מהחומרים שניתן לכרותם במחצבה או במכרה" ולתפוס כל דבר שיכול להיות כלול בזה.</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יעקב מימרן:</w:t>
      </w:r>
    </w:p>
    <w:p w:rsidR="00000000" w:rsidRDefault="00564773">
      <w:pPr>
        <w:rPr>
          <w:rFonts w:cs="Guttman David"/>
          <w:sz w:val="18"/>
          <w:rtl/>
        </w:rPr>
      </w:pPr>
    </w:p>
    <w:p w:rsidR="00000000" w:rsidRDefault="00564773">
      <w:pPr>
        <w:rPr>
          <w:rFonts w:cs="Guttman David"/>
          <w:sz w:val="18"/>
          <w:rtl/>
        </w:rPr>
      </w:pPr>
      <w:r>
        <w:rPr>
          <w:rFonts w:cs="Guttman David"/>
          <w:sz w:val="18"/>
          <w:rtl/>
        </w:rPr>
        <w:tab/>
        <w:t>כאשר אתה מערבב פה את המחצבה עם המכרה, או אם אתה מערבב חול עם זהב, אתה מערבב רשויות.</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רבותי, נסתפק כרגע בדברי ההסבר בנאום שלי.</w:t>
      </w:r>
      <w:r>
        <w:rPr>
          <w:rFonts w:cs="Guttman David"/>
          <w:sz w:val="18"/>
          <w:rtl/>
        </w:rPr>
        <w:t xml:space="preserve"> אם תיתקלו בבעיות, תחזרו אלינו. </w:t>
      </w:r>
    </w:p>
    <w:p w:rsidR="00000000" w:rsidRDefault="00564773">
      <w:pPr>
        <w:rPr>
          <w:rFonts w:cs="Guttman David"/>
          <w:sz w:val="18"/>
          <w:rtl/>
        </w:rPr>
      </w:pPr>
    </w:p>
    <w:p w:rsidR="00000000" w:rsidRDefault="00564773">
      <w:pPr>
        <w:rPr>
          <w:rFonts w:cs="Guttman David"/>
          <w:sz w:val="18"/>
          <w:rtl/>
        </w:rPr>
      </w:pPr>
      <w:r>
        <w:rPr>
          <w:rFonts w:cs="Guttman David"/>
          <w:sz w:val="18"/>
          <w:rtl/>
        </w:rPr>
        <w:tab/>
        <w:t xml:space="preserve">רבותי, אתם רוצים שאני אפסיק את הישיבה? אני לא יכול לנהל אותה כך. זה לא איזה דיון חופשי בקבוצה. </w:t>
      </w:r>
    </w:p>
    <w:p w:rsidR="00000000" w:rsidRDefault="00564773">
      <w:pPr>
        <w:rPr>
          <w:rFonts w:cs="Guttman David"/>
          <w:sz w:val="18"/>
          <w:rtl/>
        </w:rPr>
      </w:pPr>
      <w:r>
        <w:rPr>
          <w:rFonts w:cs="Guttman David"/>
          <w:sz w:val="18"/>
          <w:rtl/>
        </w:rPr>
        <w:tab/>
        <w:t>יש בעיה, אני אומר לאנשי התביעה. ככל שהענישה מתחילה להיות משמעותית אז מתחילים להביא עורכי-דין טובים ומתחילים לטעון טענות מתחת</w:t>
      </w:r>
      <w:r>
        <w:rPr>
          <w:rFonts w:cs="Guttman David"/>
          <w:sz w:val="18"/>
          <w:rtl/>
        </w:rPr>
        <w:t xml:space="preserve"> לאדמה. כשזה נגמר בקנס של 200 שקל - חבל על הכסף, עורך-דין עולה יותר. לכן זה שהטענה לא נטענה עד היום זה לא אומר שהיא לא תיטען בעתיד. אני כרגע אסתפק בזה שאני אסביר שכל איסוף של חומר מעל פני האדמה פירושו "כרייה", כדי שתהיה בהירות. אני מקווה שלא תיתקלו בבעיות </w:t>
      </w:r>
      <w:r>
        <w:rPr>
          <w:rFonts w:cs="Guttman David"/>
          <w:sz w:val="18"/>
          <w:rtl/>
        </w:rPr>
        <w:t>בבתי-המשפט. הסעיף ישאר כמו שהוא.</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אחז בן-ארי:</w:t>
      </w:r>
    </w:p>
    <w:p w:rsidR="00000000" w:rsidRDefault="00564773">
      <w:pPr>
        <w:rPr>
          <w:rFonts w:cs="Guttman David"/>
          <w:sz w:val="18"/>
          <w:rtl/>
        </w:rPr>
      </w:pPr>
    </w:p>
    <w:p w:rsidR="00000000" w:rsidRDefault="00564773">
      <w:pPr>
        <w:rPr>
          <w:rFonts w:cs="Guttman David"/>
          <w:b/>
          <w:bCs/>
          <w:i/>
          <w:iCs/>
          <w:sz w:val="18"/>
          <w:u w:val="single"/>
          <w:rtl/>
        </w:rPr>
      </w:pPr>
      <w:r>
        <w:rPr>
          <w:rFonts w:cs="Guttman David"/>
          <w:sz w:val="18"/>
          <w:rtl/>
        </w:rPr>
        <w:tab/>
      </w:r>
      <w:r>
        <w:rPr>
          <w:rFonts w:cs="Guttman David"/>
          <w:b/>
          <w:bCs/>
          <w:sz w:val="18"/>
          <w:u w:val="single"/>
          <w:rtl/>
        </w:rPr>
        <w:t xml:space="preserve">סעיף 3 לתיקון - </w:t>
      </w:r>
      <w:r>
        <w:rPr>
          <w:rFonts w:cs="Guttman David"/>
          <w:b/>
          <w:bCs/>
          <w:i/>
          <w:iCs/>
          <w:sz w:val="18"/>
          <w:u w:val="single"/>
          <w:rtl/>
        </w:rPr>
        <w:t>החלפת סעיף 111 לחוק העיקרי</w:t>
      </w:r>
    </w:p>
    <w:p w:rsidR="00000000" w:rsidRDefault="00564773">
      <w:pPr>
        <w:rPr>
          <w:rFonts w:cs="Guttman David"/>
          <w:sz w:val="18"/>
          <w:rtl/>
        </w:rPr>
      </w:pPr>
    </w:p>
    <w:p w:rsidR="00000000" w:rsidRDefault="00564773">
      <w:pPr>
        <w:rPr>
          <w:rFonts w:cs="Guttman David"/>
          <w:i/>
          <w:iCs/>
          <w:sz w:val="18"/>
          <w:rtl/>
        </w:rPr>
      </w:pPr>
      <w:r>
        <w:rPr>
          <w:rFonts w:cs="Guttman David"/>
          <w:sz w:val="18"/>
          <w:rtl/>
        </w:rPr>
        <w:tab/>
        <w:t>"במקום סעיף 111 לפקודה יבוא: "</w:t>
      </w:r>
      <w:r>
        <w:rPr>
          <w:rFonts w:cs="Guttman David"/>
          <w:i/>
          <w:iCs/>
          <w:sz w:val="18"/>
          <w:rtl/>
        </w:rPr>
        <w:t>כריה שלא כדין</w:t>
      </w:r>
    </w:p>
    <w:p w:rsidR="00000000" w:rsidRDefault="00564773">
      <w:pPr>
        <w:rPr>
          <w:rFonts w:cs="Guttman David"/>
          <w:sz w:val="18"/>
          <w:rtl/>
        </w:rPr>
      </w:pPr>
    </w:p>
    <w:p w:rsidR="00000000" w:rsidRDefault="00564773">
      <w:pPr>
        <w:ind w:left="567"/>
        <w:rPr>
          <w:rFonts w:cs="Guttman David"/>
          <w:sz w:val="18"/>
          <w:rtl/>
        </w:rPr>
      </w:pPr>
      <w:r>
        <w:rPr>
          <w:rFonts w:cs="Guttman David"/>
          <w:sz w:val="18"/>
          <w:rtl/>
        </w:rPr>
        <w:t>111.</w:t>
      </w:r>
      <w:r>
        <w:rPr>
          <w:rFonts w:cs="Guttman David"/>
          <w:sz w:val="18"/>
          <w:rtl/>
        </w:rPr>
        <w:tab/>
        <w:t>(א)</w:t>
      </w:r>
      <w:r>
        <w:rPr>
          <w:rFonts w:cs="Guttman David"/>
          <w:sz w:val="18"/>
          <w:rtl/>
        </w:rPr>
        <w:tab/>
        <w:t>החוצב או הכורה חומר חציבה בלי רשיון לפי פקודה זו, מקום שנדרש רשיון כאמור, או שלא על פיו, דינו - שלוש שנות מאס</w:t>
      </w:r>
      <w:r>
        <w:rPr>
          <w:rFonts w:cs="Guttman David"/>
          <w:sz w:val="18"/>
          <w:rtl/>
        </w:rPr>
        <w:t>ר או קנס כאמור בסעיף 61(א)(4) לחוק העונשין, התשל"ז-1977 (להלן - חוק העונשין)."</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רקפת כץ:</w:t>
      </w:r>
    </w:p>
    <w:p w:rsidR="00000000" w:rsidRDefault="00564773">
      <w:pPr>
        <w:rPr>
          <w:rFonts w:cs="Guttman David"/>
          <w:sz w:val="18"/>
          <w:rtl/>
        </w:rPr>
      </w:pPr>
    </w:p>
    <w:p w:rsidR="00000000" w:rsidRDefault="00564773">
      <w:pPr>
        <w:rPr>
          <w:rFonts w:cs="Guttman David"/>
          <w:sz w:val="18"/>
          <w:rtl/>
        </w:rPr>
      </w:pPr>
      <w:r>
        <w:rPr>
          <w:rFonts w:cs="Guttman David"/>
          <w:sz w:val="18"/>
          <w:rtl/>
        </w:rPr>
        <w:tab/>
        <w:t>זה הקנס המקסימלי.</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אחז בן-ארי:</w:t>
      </w:r>
    </w:p>
    <w:p w:rsidR="00000000" w:rsidRDefault="00564773">
      <w:pPr>
        <w:rPr>
          <w:rFonts w:cs="Guttman David"/>
          <w:sz w:val="18"/>
          <w:rtl/>
        </w:rPr>
      </w:pPr>
    </w:p>
    <w:p w:rsidR="00000000" w:rsidRDefault="00564773">
      <w:pPr>
        <w:ind w:left="567"/>
        <w:rPr>
          <w:rFonts w:cs="Guttman David"/>
          <w:sz w:val="18"/>
          <w:rtl/>
        </w:rPr>
      </w:pPr>
      <w:r>
        <w:rPr>
          <w:rFonts w:cs="Guttman David"/>
          <w:sz w:val="18"/>
          <w:rtl/>
        </w:rPr>
        <w:tab/>
        <w:t>"(ב)</w:t>
      </w:r>
      <w:r>
        <w:rPr>
          <w:rFonts w:cs="Guttman David"/>
          <w:sz w:val="18"/>
          <w:rtl/>
        </w:rPr>
        <w:tab/>
        <w:t xml:space="preserve">נעברה עבירה לפי סעיף קטן (א) בידי תאגיד או בנסיבות מחמירות כלהלן, דינו של עובר העבירה - חמש שנות מאסר או כפל הקנס  האמור בסעיף </w:t>
      </w:r>
      <w:r>
        <w:rPr>
          <w:rFonts w:cs="Guttman David"/>
          <w:sz w:val="18"/>
          <w:rtl/>
        </w:rPr>
        <w:t>קטן (א):</w:t>
      </w:r>
    </w:p>
    <w:p w:rsidR="00000000" w:rsidRDefault="00564773">
      <w:pPr>
        <w:ind w:left="567"/>
        <w:rPr>
          <w:rFonts w:cs="Guttman David"/>
          <w:sz w:val="18"/>
          <w:rtl/>
        </w:rPr>
      </w:pPr>
    </w:p>
    <w:p w:rsidR="00000000" w:rsidRDefault="00564773">
      <w:pPr>
        <w:ind w:left="1701"/>
        <w:rPr>
          <w:rFonts w:cs="Guttman David"/>
          <w:sz w:val="18"/>
          <w:rtl/>
        </w:rPr>
      </w:pPr>
      <w:r>
        <w:rPr>
          <w:rFonts w:cs="Guttman David"/>
          <w:sz w:val="18"/>
          <w:rtl/>
        </w:rPr>
        <w:t>(1)</w:t>
      </w:r>
      <w:r>
        <w:rPr>
          <w:rFonts w:cs="Guttman David"/>
          <w:sz w:val="18"/>
          <w:rtl/>
        </w:rPr>
        <w:tab/>
        <w:t>העבירה נעברה תוך ביצוע עבירה אחרת כדי לאפשר או להקל על ביצועה או תוך שימוש באמצעי הסוואה;"</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מה זה בדיוק? למשל אחד שרצח ושם הוא הטמין את הגופה?</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קריאה:</w:t>
      </w:r>
    </w:p>
    <w:p w:rsidR="00000000" w:rsidRDefault="00564773">
      <w:pPr>
        <w:rPr>
          <w:rFonts w:cs="Guttman David"/>
          <w:sz w:val="18"/>
          <w:rtl/>
        </w:rPr>
      </w:pPr>
    </w:p>
    <w:p w:rsidR="00000000" w:rsidRDefault="00564773">
      <w:pPr>
        <w:rPr>
          <w:rFonts w:cs="Guttman David"/>
          <w:sz w:val="18"/>
          <w:rtl/>
        </w:rPr>
      </w:pPr>
      <w:r>
        <w:rPr>
          <w:rFonts w:cs="Guttman David"/>
          <w:sz w:val="18"/>
          <w:rtl/>
        </w:rPr>
        <w:tab/>
        <w:t>למשל מי שגנב רכב.</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אורי כרמל:</w:t>
      </w:r>
    </w:p>
    <w:p w:rsidR="00000000" w:rsidRDefault="00564773">
      <w:pPr>
        <w:rPr>
          <w:rFonts w:cs="Guttman David"/>
          <w:sz w:val="18"/>
          <w:rtl/>
        </w:rPr>
      </w:pPr>
    </w:p>
    <w:p w:rsidR="00000000" w:rsidRDefault="00564773">
      <w:pPr>
        <w:rPr>
          <w:rFonts w:cs="Guttman David"/>
          <w:sz w:val="18"/>
          <w:rtl/>
        </w:rPr>
      </w:pPr>
      <w:r>
        <w:rPr>
          <w:rFonts w:cs="Guttman David"/>
          <w:sz w:val="18"/>
          <w:rtl/>
        </w:rPr>
        <w:tab/>
        <w:t>הסיטואציה המקובל היא שהשופליסטים מנסי</w:t>
      </w:r>
      <w:r>
        <w:rPr>
          <w:rFonts w:cs="Guttman David"/>
          <w:sz w:val="18"/>
          <w:rtl/>
        </w:rPr>
        <w:t>ם לדרוס את הניידות שרודפות אחריהם. זה בדרך כלל מה שקורה, תקיפת שוטרים תוך כדי ביצוע העבירה.</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רקפת כץ:</w:t>
      </w:r>
    </w:p>
    <w:p w:rsidR="00000000" w:rsidRDefault="00564773">
      <w:pPr>
        <w:rPr>
          <w:rFonts w:cs="Guttman David"/>
          <w:sz w:val="18"/>
          <w:rtl/>
        </w:rPr>
      </w:pPr>
    </w:p>
    <w:p w:rsidR="00000000" w:rsidRDefault="00564773">
      <w:pPr>
        <w:rPr>
          <w:rFonts w:cs="Guttman David"/>
          <w:sz w:val="18"/>
          <w:rtl/>
        </w:rPr>
      </w:pPr>
      <w:r>
        <w:rPr>
          <w:rFonts w:cs="Guttman David"/>
          <w:sz w:val="18"/>
          <w:rtl/>
        </w:rPr>
        <w:tab/>
        <w:t>יש לי הערה לגבי חומרת הענישה. מה הם הקנסות כעת על השלכת פסולת ברשות הרבים?</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רות רוטנברג:</w:t>
      </w:r>
    </w:p>
    <w:p w:rsidR="00000000" w:rsidRDefault="00564773">
      <w:pPr>
        <w:rPr>
          <w:rFonts w:cs="Guttman David"/>
          <w:sz w:val="18"/>
          <w:rtl/>
        </w:rPr>
      </w:pPr>
    </w:p>
    <w:p w:rsidR="00000000" w:rsidRDefault="00564773">
      <w:pPr>
        <w:rPr>
          <w:rFonts w:cs="Guttman David"/>
          <w:sz w:val="18"/>
          <w:rtl/>
        </w:rPr>
      </w:pPr>
      <w:r>
        <w:rPr>
          <w:rFonts w:cs="Guttman David"/>
          <w:sz w:val="18"/>
          <w:rtl/>
        </w:rPr>
        <w:tab/>
        <w:t>יש קנס של 150 שקל, 300 שקל, 600 שקל.</w:t>
      </w:r>
    </w:p>
    <w:p w:rsidR="00000000" w:rsidRDefault="00564773">
      <w:pPr>
        <w:rPr>
          <w:rFonts w:cs="Guttman David"/>
          <w:sz w:val="18"/>
          <w:rtl/>
        </w:rPr>
      </w:pP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רב</w:t>
      </w:r>
      <w:r>
        <w:rPr>
          <w:rFonts w:cs="Guttman David"/>
          <w:sz w:val="18"/>
          <w:rtl/>
        </w:rPr>
        <w:t>ותי, איך אנחנו יכולים להעלות את זה מ-150 שקל לסכום גבוה יותר?</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רות רוטנברג:</w:t>
      </w:r>
    </w:p>
    <w:p w:rsidR="00000000" w:rsidRDefault="00564773">
      <w:pPr>
        <w:rPr>
          <w:rFonts w:cs="Guttman David"/>
          <w:sz w:val="18"/>
          <w:rtl/>
        </w:rPr>
      </w:pPr>
    </w:p>
    <w:p w:rsidR="00000000" w:rsidRDefault="00564773">
      <w:pPr>
        <w:rPr>
          <w:rFonts w:cs="Guttman David"/>
          <w:sz w:val="18"/>
          <w:rtl/>
        </w:rPr>
      </w:pPr>
      <w:r>
        <w:rPr>
          <w:rFonts w:cs="Guttman David"/>
          <w:sz w:val="18"/>
          <w:rtl/>
        </w:rPr>
        <w:tab/>
        <w:t>אנחנו כותבים: כפל הקנס האמור.</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 xml:space="preserve">אז תכתבו שם כפל, וכאן תכתבו ארבע פעמים. </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אורי כרמל:</w:t>
      </w:r>
    </w:p>
    <w:p w:rsidR="00000000" w:rsidRDefault="00564773">
      <w:pPr>
        <w:rPr>
          <w:rFonts w:cs="Guttman David"/>
          <w:sz w:val="18"/>
          <w:rtl/>
        </w:rPr>
      </w:pPr>
    </w:p>
    <w:p w:rsidR="00000000" w:rsidRDefault="00564773">
      <w:pPr>
        <w:rPr>
          <w:rFonts w:cs="Guttman David"/>
          <w:sz w:val="18"/>
          <w:rtl/>
        </w:rPr>
      </w:pPr>
      <w:r>
        <w:rPr>
          <w:rFonts w:cs="Guttman David"/>
          <w:sz w:val="18"/>
          <w:rtl/>
        </w:rPr>
        <w:tab/>
        <w:t xml:space="preserve">יש לזה תרופה בסעיף 111ד. </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במקרים רציניים צריך להשתמ</w:t>
      </w:r>
      <w:r>
        <w:rPr>
          <w:rFonts w:cs="Guttman David"/>
          <w:sz w:val="18"/>
          <w:rtl/>
        </w:rPr>
        <w:t xml:space="preserve">ש בסעיף 63 לחוק העונשין. אני יודע שלמרבה הצער רשויות התביעה במדינת ישראל כנראה הסעיף הזה זר להן ומשום מה הן לא משתמשות בו. חבל. צריך רק להביא חוות דעת של מומחה לבית-המשפט, עם שמאות, ואפשר לגבות קנסות של מיליונים, אם רק ניתן להוכיח, גם אם העבירה היא עבודות </w:t>
      </w:r>
      <w:r>
        <w:rPr>
          <w:rFonts w:cs="Guttman David"/>
          <w:sz w:val="18"/>
          <w:rtl/>
        </w:rPr>
        <w:t>שירות.</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שרה שלום:</w:t>
      </w:r>
    </w:p>
    <w:p w:rsidR="00000000" w:rsidRDefault="00564773">
      <w:pPr>
        <w:rPr>
          <w:rFonts w:cs="Guttman David"/>
          <w:sz w:val="18"/>
          <w:rtl/>
        </w:rPr>
      </w:pPr>
    </w:p>
    <w:p w:rsidR="00000000" w:rsidRDefault="00564773">
      <w:pPr>
        <w:rPr>
          <w:rFonts w:cs="Guttman David"/>
          <w:sz w:val="18"/>
          <w:rtl/>
        </w:rPr>
      </w:pPr>
      <w:r>
        <w:rPr>
          <w:rFonts w:cs="Guttman David"/>
          <w:sz w:val="18"/>
          <w:rtl/>
        </w:rPr>
        <w:tab/>
        <w:t>בהנחה שהתגברנו על "חומר חציבה", ואני לגמרי לא משוכנעת, אנחנו עדיין נמצאים בבעיה בהגדרה של "החוצב או הכורה חומר חציבה בלי רשיון לפי פקודה זו, מקום שנדרש רשיון כאמור". הלכו פה לעניין של המחצבות עצמן ואני לא רואה שיש פה איסור של כרייה וחצי</w:t>
      </w:r>
      <w:r>
        <w:rPr>
          <w:rFonts w:cs="Guttman David"/>
          <w:sz w:val="18"/>
          <w:rtl/>
        </w:rPr>
        <w:t>בה בכל מקום.</w:t>
      </w:r>
    </w:p>
    <w:p w:rsidR="00000000" w:rsidRDefault="00564773">
      <w:pPr>
        <w:rPr>
          <w:rFonts w:cs="Guttman David"/>
          <w:sz w:val="18"/>
          <w:rtl/>
        </w:rPr>
      </w:pPr>
    </w:p>
    <w:p w:rsidR="00000000" w:rsidRDefault="00564773">
      <w:pPr>
        <w:rPr>
          <w:rFonts w:cs="Guttman David"/>
          <w:sz w:val="18"/>
          <w:rtl/>
        </w:rPr>
      </w:pPr>
      <w:r>
        <w:rPr>
          <w:rFonts w:cs="Guttman David"/>
          <w:sz w:val="18"/>
          <w:rtl/>
        </w:rPr>
        <w:tab/>
        <w:t>אם נלך להגדרה של "מחצבות" אז שם נאמר שהיישום מופיע בסעיף 109, ששם נדרש הרשיון. "למרות כל דבר האמור בכל חוק ... אסור לשום אדם לסלק או לחפור מתוך כוונה לסלק חול או חצץ מכל חוף הנמצא בכל אזור של כל עיריה או מועצה מקומית". אחר-כך נאמר מה זה "חול</w:t>
      </w:r>
      <w:r>
        <w:rPr>
          <w:rFonts w:cs="Guttman David"/>
          <w:sz w:val="18"/>
          <w:rtl/>
        </w:rPr>
        <w:t>", שזה גם מוצמד לנושא של נהרות ותעלות וכך ואחרת. אין פה הגדרה גורפת, שאסור לקחת חול בכל שטח המדינה. חול הוא לא רק בחוף הים. מועצות ורשויות מקומיות לא שולטות בכל מקום.</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הטענה שלהם היא שזה משתמע.</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שרה שלום:</w:t>
      </w:r>
    </w:p>
    <w:p w:rsidR="00000000" w:rsidRDefault="00564773">
      <w:pPr>
        <w:rPr>
          <w:rFonts w:cs="Guttman David"/>
          <w:sz w:val="18"/>
          <w:rtl/>
        </w:rPr>
      </w:pPr>
    </w:p>
    <w:p w:rsidR="00000000" w:rsidRDefault="00564773">
      <w:pPr>
        <w:rPr>
          <w:rFonts w:cs="Guttman David"/>
          <w:sz w:val="18"/>
          <w:rtl/>
        </w:rPr>
      </w:pPr>
      <w:r>
        <w:rPr>
          <w:rFonts w:cs="Guttman David"/>
          <w:sz w:val="18"/>
          <w:rtl/>
        </w:rPr>
        <w:tab/>
        <w:t>הטענה שיטענו בבתי-המשפט היא ש</w:t>
      </w:r>
      <w:r>
        <w:rPr>
          <w:rFonts w:cs="Guttman David"/>
          <w:sz w:val="18"/>
          <w:rtl/>
        </w:rPr>
        <w:t xml:space="preserve">הרישיון נדרש במקומות - - - </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אבל בדיוק על זה קיימנו פה דיון לפני כמה דקות. כולם אמרו לי שזה בסדר גמור, שזה פותר את הבעיה.</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שרה שלום:</w:t>
      </w:r>
    </w:p>
    <w:p w:rsidR="00000000" w:rsidRDefault="00564773">
      <w:pPr>
        <w:rPr>
          <w:rFonts w:cs="Guttman David"/>
          <w:sz w:val="18"/>
          <w:rtl/>
        </w:rPr>
      </w:pPr>
    </w:p>
    <w:p w:rsidR="00000000" w:rsidRDefault="00564773">
      <w:pPr>
        <w:rPr>
          <w:rFonts w:cs="Guttman David"/>
          <w:sz w:val="18"/>
          <w:rtl/>
        </w:rPr>
      </w:pPr>
      <w:r>
        <w:rPr>
          <w:rFonts w:cs="Guttman David"/>
          <w:sz w:val="18"/>
          <w:rtl/>
        </w:rPr>
        <w:tab/>
        <w:t>לדעתי יש בעיה גם ברישא וגם בסיפא. אני חושבת שאנחנו נימצא פה בעיה שאותה יטענו בבתי-המשפט.</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w:t>
      </w:r>
      <w:r>
        <w:rPr>
          <w:rFonts w:cs="Guttman David"/>
          <w:sz w:val="18"/>
          <w:u w:val="single"/>
          <w:rtl/>
        </w:rPr>
        <w:t xml:space="preserve">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חשבתי על עוד דבר: ומה עם מי שקיבל רשיון וסוטה ממנו סטייה ניכרת?</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אחז בן-ארי:</w:t>
      </w:r>
    </w:p>
    <w:p w:rsidR="00000000" w:rsidRDefault="00564773">
      <w:pPr>
        <w:rPr>
          <w:rFonts w:cs="Guttman David"/>
          <w:sz w:val="18"/>
          <w:rtl/>
        </w:rPr>
      </w:pPr>
    </w:p>
    <w:p w:rsidR="00000000" w:rsidRDefault="00564773">
      <w:pPr>
        <w:rPr>
          <w:rFonts w:cs="Guttman David"/>
          <w:sz w:val="18"/>
          <w:rtl/>
        </w:rPr>
      </w:pPr>
      <w:r>
        <w:rPr>
          <w:rFonts w:cs="Guttman David"/>
          <w:sz w:val="18"/>
          <w:rtl/>
        </w:rPr>
        <w:tab/>
        <w:t>כתוב "או שלא על פיו".</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הייתי כותב "או בסטיה".</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רות רוטנברג:</w:t>
      </w:r>
    </w:p>
    <w:p w:rsidR="00000000" w:rsidRDefault="00564773">
      <w:pPr>
        <w:rPr>
          <w:rFonts w:cs="Guttman David"/>
          <w:sz w:val="18"/>
          <w:rtl/>
        </w:rPr>
      </w:pPr>
    </w:p>
    <w:p w:rsidR="00000000" w:rsidRDefault="00564773">
      <w:pPr>
        <w:rPr>
          <w:rFonts w:cs="Guttman David"/>
          <w:sz w:val="18"/>
          <w:rtl/>
        </w:rPr>
      </w:pPr>
      <w:r>
        <w:rPr>
          <w:rFonts w:cs="Guttman David"/>
          <w:sz w:val="18"/>
          <w:rtl/>
        </w:rPr>
        <w:tab/>
        <w:t>זה הנוסח הכי רחב שאפשר.</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שרה שלום:</w:t>
      </w:r>
    </w:p>
    <w:p w:rsidR="00000000" w:rsidRDefault="00564773">
      <w:pPr>
        <w:rPr>
          <w:rFonts w:cs="Guttman David"/>
          <w:sz w:val="18"/>
          <w:rtl/>
        </w:rPr>
      </w:pPr>
    </w:p>
    <w:p w:rsidR="00000000" w:rsidRDefault="00564773">
      <w:pPr>
        <w:rPr>
          <w:rFonts w:cs="Guttman David"/>
          <w:sz w:val="18"/>
          <w:rtl/>
        </w:rPr>
      </w:pPr>
      <w:r>
        <w:rPr>
          <w:rFonts w:cs="Guttman David"/>
          <w:sz w:val="18"/>
          <w:rtl/>
        </w:rPr>
        <w:tab/>
        <w:t>הייתי מציעה, אם היו מקבלים את דעתי, לומר "החוצב א</w:t>
      </w:r>
      <w:r>
        <w:rPr>
          <w:rFonts w:cs="Guttman David"/>
          <w:sz w:val="18"/>
          <w:rtl/>
        </w:rPr>
        <w:t>ו הכורה או המסלק" - כפי שאתה הצעת - "קרקע" - ויש פה הגדרה ל"קרקע" - "בלי רשיון מאת המנהל, דינו ....". בזה נכסה את כל שטח המדינה. ההגדרה של קרקע מופיעה בחוק הקרקעות.</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 xml:space="preserve">רבותי, אין לנו יכולת לשבת פה בפורום כזה ולהיות המנסחים. אני מבקש שאתם </w:t>
      </w:r>
      <w:r>
        <w:rPr>
          <w:rFonts w:cs="Guttman David"/>
          <w:sz w:val="18"/>
          <w:rtl/>
        </w:rPr>
        <w:t>תשבו עם היועץ המשפטי שלנו, מר תמיר שאנן, ותבדקו היטב האם ההגדרה עונה. אם צריך לשנות את ההגדרה כדי שיהיה ברור חד וחלק שזאת הכוונה, בלי שום גמגומים, אנחנו מייפים את כוחכם לשנות.</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אחז בן-ארי:</w:t>
      </w:r>
    </w:p>
    <w:p w:rsidR="00000000" w:rsidRDefault="00564773">
      <w:pPr>
        <w:rPr>
          <w:rFonts w:cs="Guttman David"/>
          <w:sz w:val="18"/>
          <w:rtl/>
        </w:rPr>
      </w:pPr>
    </w:p>
    <w:p w:rsidR="00000000" w:rsidRDefault="00564773">
      <w:pPr>
        <w:ind w:left="1701"/>
        <w:rPr>
          <w:rFonts w:cs="Guttman David"/>
          <w:sz w:val="18"/>
          <w:rtl/>
        </w:rPr>
      </w:pPr>
      <w:r>
        <w:rPr>
          <w:rFonts w:cs="Guttman David"/>
          <w:sz w:val="18"/>
          <w:rtl/>
        </w:rPr>
        <w:t>"</w:t>
      </w:r>
      <w:r>
        <w:rPr>
          <w:rFonts w:cs="Guttman David"/>
          <w:sz w:val="18"/>
          <w:u w:val="single"/>
          <w:rtl/>
        </w:rPr>
        <w:t>(2)</w:t>
      </w:r>
      <w:r>
        <w:rPr>
          <w:rFonts w:cs="Guttman David"/>
          <w:sz w:val="18"/>
          <w:rtl/>
        </w:rPr>
        <w:tab/>
        <w:t xml:space="preserve">העבירה בוצעה תוך שימוש בכלי רכב מסחרי כהגדרתו בסעיף 1 לפקודת </w:t>
      </w:r>
      <w:r>
        <w:rPr>
          <w:rFonts w:cs="Guttman David"/>
          <w:sz w:val="18"/>
          <w:rtl/>
        </w:rPr>
        <w:t>התעבורה [נוסח חדש] (להלן - פקודת התעבורה), שמשקלו הכולל המותר עולה על 10,000 ק"ג, או במספר כלי רכב מסחריים שמשקלם הכולל עולה על המשקל האמור, או תוך שימוש ברכב עבודה כהגדרתו בסעיף האמור;"</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רות רוטנברג:</w:t>
      </w:r>
    </w:p>
    <w:p w:rsidR="00000000" w:rsidRDefault="00564773">
      <w:pPr>
        <w:rPr>
          <w:rFonts w:cs="Guttman David"/>
          <w:sz w:val="18"/>
          <w:rtl/>
        </w:rPr>
      </w:pPr>
    </w:p>
    <w:p w:rsidR="00000000" w:rsidRDefault="00564773">
      <w:pPr>
        <w:rPr>
          <w:rFonts w:cs="Guttman David"/>
          <w:sz w:val="18"/>
          <w:rtl/>
        </w:rPr>
      </w:pPr>
      <w:r>
        <w:rPr>
          <w:rFonts w:cs="Guttman David"/>
          <w:sz w:val="18"/>
          <w:rtl/>
        </w:rPr>
        <w:tab/>
        <w:t>זה מתואם עם משרד התחבורה.</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סימה סלע:</w:t>
      </w:r>
    </w:p>
    <w:p w:rsidR="00000000" w:rsidRDefault="00564773">
      <w:pPr>
        <w:rPr>
          <w:rFonts w:cs="Guttman David"/>
          <w:sz w:val="18"/>
          <w:rtl/>
        </w:rPr>
      </w:pPr>
    </w:p>
    <w:p w:rsidR="00000000" w:rsidRDefault="00564773">
      <w:pPr>
        <w:rPr>
          <w:rFonts w:cs="Guttman David"/>
          <w:sz w:val="18"/>
          <w:rtl/>
        </w:rPr>
      </w:pPr>
      <w:r>
        <w:rPr>
          <w:rFonts w:cs="Guttman David"/>
          <w:sz w:val="18"/>
          <w:rtl/>
        </w:rPr>
        <w:tab/>
        <w:t>"רכב מסחרי" מו</w:t>
      </w:r>
      <w:r>
        <w:rPr>
          <w:rFonts w:cs="Guttman David"/>
          <w:sz w:val="18"/>
          <w:rtl/>
        </w:rPr>
        <w:t>גדר כ"רכב המשמש, או המיועד לשמש, להובלת משא".</w:t>
      </w:r>
    </w:p>
    <w:p w:rsidR="00000000" w:rsidRDefault="00564773">
      <w:pPr>
        <w:rPr>
          <w:rFonts w:cs="Guttman David"/>
          <w:sz w:val="18"/>
          <w:rtl/>
        </w:rPr>
      </w:pPr>
    </w:p>
    <w:p w:rsidR="00000000" w:rsidRDefault="00564773">
      <w:pPr>
        <w:rPr>
          <w:rFonts w:cs="Guttman David"/>
          <w:sz w:val="18"/>
          <w:rtl/>
        </w:rPr>
      </w:pPr>
      <w:r>
        <w:rPr>
          <w:rFonts w:cs="Guttman David"/>
          <w:sz w:val="18"/>
          <w:rtl/>
        </w:rPr>
        <w:tab/>
        <w:t>"רכב עבודה" מוגדר כ"רכב שציוד עבודה מורכב עליו באופן קבוע...".</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טוב, זה גנב גדול, בקיצור. לא גנב קטן.</w:t>
      </w:r>
    </w:p>
    <w:p w:rsidR="00000000" w:rsidRDefault="00564773">
      <w:pPr>
        <w:rPr>
          <w:rFonts w:cs="Guttman David"/>
          <w:sz w:val="18"/>
          <w:rtl/>
        </w:rPr>
      </w:pP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אחז בן-ארי:</w:t>
      </w:r>
    </w:p>
    <w:p w:rsidR="00000000" w:rsidRDefault="00564773">
      <w:pPr>
        <w:rPr>
          <w:rFonts w:cs="Guttman David"/>
          <w:sz w:val="18"/>
          <w:rtl/>
        </w:rPr>
      </w:pPr>
    </w:p>
    <w:p w:rsidR="00000000" w:rsidRDefault="00564773">
      <w:pPr>
        <w:ind w:left="1701"/>
        <w:rPr>
          <w:rFonts w:cs="Guttman David"/>
          <w:sz w:val="18"/>
          <w:rtl/>
        </w:rPr>
      </w:pPr>
      <w:r>
        <w:rPr>
          <w:rFonts w:cs="Guttman David"/>
          <w:sz w:val="18"/>
          <w:rtl/>
        </w:rPr>
        <w:t>"</w:t>
      </w:r>
      <w:r>
        <w:rPr>
          <w:rFonts w:cs="Guttman David"/>
          <w:sz w:val="18"/>
          <w:u w:val="single"/>
          <w:rtl/>
        </w:rPr>
        <w:t>(3)</w:t>
      </w:r>
      <w:r>
        <w:rPr>
          <w:rFonts w:cs="Guttman David"/>
          <w:sz w:val="18"/>
          <w:rtl/>
        </w:rPr>
        <w:tab/>
        <w:t xml:space="preserve">העבירה בוצעה באופן או בנסיבות שכתוצאה מהם נגרם או עלול להיגרם נזק </w:t>
      </w:r>
      <w:r>
        <w:rPr>
          <w:rFonts w:cs="Guttman David"/>
          <w:sz w:val="18"/>
          <w:rtl/>
        </w:rPr>
        <w:t>לתשתית, או זיהום ממשי לסביבה;"</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איך מוכיחים את זה?</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קריאה:</w:t>
      </w:r>
    </w:p>
    <w:p w:rsidR="00000000" w:rsidRDefault="00564773">
      <w:pPr>
        <w:rPr>
          <w:rFonts w:cs="Guttman David"/>
          <w:sz w:val="18"/>
          <w:rtl/>
        </w:rPr>
      </w:pPr>
    </w:p>
    <w:p w:rsidR="00000000" w:rsidRDefault="00564773">
      <w:pPr>
        <w:rPr>
          <w:rFonts w:cs="Guttman David"/>
          <w:sz w:val="18"/>
          <w:rtl/>
        </w:rPr>
      </w:pPr>
      <w:r>
        <w:rPr>
          <w:rFonts w:cs="Guttman David"/>
          <w:sz w:val="18"/>
          <w:rtl/>
        </w:rPr>
        <w:tab/>
        <w:t>כמו שמוכיחים כל דבר.</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רקפת כץ:</w:t>
      </w:r>
    </w:p>
    <w:p w:rsidR="00000000" w:rsidRDefault="00564773">
      <w:pPr>
        <w:rPr>
          <w:rFonts w:cs="Guttman David"/>
          <w:sz w:val="18"/>
          <w:rtl/>
        </w:rPr>
      </w:pPr>
    </w:p>
    <w:p w:rsidR="00000000" w:rsidRDefault="00564773">
      <w:pPr>
        <w:rPr>
          <w:rFonts w:cs="Guttman David"/>
          <w:sz w:val="18"/>
          <w:rtl/>
        </w:rPr>
      </w:pPr>
      <w:r>
        <w:rPr>
          <w:rFonts w:cs="Guttman David"/>
          <w:sz w:val="18"/>
          <w:rtl/>
        </w:rPr>
        <w:tab/>
        <w:t xml:space="preserve">בנושא של "סביבה": זה לא רק זיהום סביבה. יש גם בעיה של סביבה טבעית. אם באו וגילחו איזור - - - </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אז זה בנסיבות רגילות. פה זה</w:t>
      </w:r>
      <w:r>
        <w:rPr>
          <w:rFonts w:cs="Guttman David"/>
          <w:sz w:val="18"/>
          <w:rtl/>
        </w:rPr>
        <w:t xml:space="preserve"> בנסיבות מחמירות. לא כל דבר הוא נסיבות מחמירות.</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דן ליברטי:</w:t>
      </w:r>
    </w:p>
    <w:p w:rsidR="00000000" w:rsidRDefault="00564773">
      <w:pPr>
        <w:rPr>
          <w:rFonts w:cs="Guttman David"/>
          <w:sz w:val="18"/>
          <w:rtl/>
        </w:rPr>
      </w:pPr>
    </w:p>
    <w:p w:rsidR="00000000" w:rsidRDefault="00564773">
      <w:pPr>
        <w:rPr>
          <w:rFonts w:cs="Guttman David"/>
          <w:sz w:val="18"/>
          <w:rtl/>
        </w:rPr>
      </w:pPr>
      <w:r>
        <w:rPr>
          <w:rFonts w:cs="Guttman David"/>
          <w:sz w:val="18"/>
          <w:rtl/>
        </w:rPr>
        <w:tab/>
        <w:t>מאחר והגשנו במסגרת "אדם טבע ודין" בג"ץ בעניין הזה, אני קצת מעורה בו. רבותי, יש כאן הזדמנות לתקן עוול אמיתי. בחוק פה העבירה מוגדרת "כריית חומר חציבה שלא כדין שגורמת נזק לתשתית או לזיהום ממשי לסבי</w:t>
      </w:r>
      <w:r>
        <w:rPr>
          <w:rFonts w:cs="Guttman David"/>
          <w:sz w:val="18"/>
          <w:rtl/>
        </w:rPr>
        <w:t>בה". זאת אומרת, או שפגעתי בצינור, כמו הדוגמא שנתנו, או שתוך כדי התהליך של כריית החולות נוצר זיהום, למשל אם נשפך שמן. רבותי, עיקר הנזק שנגרם מכריית החולות הוא עצם הכרייה.</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 xml:space="preserve">זה עבירה רגילה. בסעיף הזה אתה מדבר על עבירה בנסיבות מחמירות. אתה </w:t>
      </w:r>
      <w:r>
        <w:rPr>
          <w:rFonts w:cs="Guttman David"/>
          <w:sz w:val="18"/>
          <w:rtl/>
        </w:rPr>
        <w:t>לא יכול לעשות את הכרייה הרגילה בנסיבות מחמירות.</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דן ליברטי:</w:t>
      </w:r>
    </w:p>
    <w:p w:rsidR="00000000" w:rsidRDefault="00564773">
      <w:pPr>
        <w:rPr>
          <w:rFonts w:cs="Guttman David"/>
          <w:sz w:val="18"/>
          <w:rtl/>
        </w:rPr>
      </w:pPr>
    </w:p>
    <w:p w:rsidR="00000000" w:rsidRDefault="00564773">
      <w:pPr>
        <w:rPr>
          <w:rFonts w:cs="Guttman David"/>
          <w:sz w:val="18"/>
          <w:rtl/>
        </w:rPr>
      </w:pPr>
      <w:r>
        <w:rPr>
          <w:rFonts w:cs="Guttman David"/>
          <w:sz w:val="18"/>
          <w:rtl/>
        </w:rPr>
        <w:tab/>
        <w:t>אני שואל שאלה פשוטה. יבוא אדם ויכרה חומר על-פי התיקון שאנחנו נעשה כאן ולא יגרום נזק, לא לתשתית ולא יגרום לזיהום.</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אז דינו 3 שנות מאסר.</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רקפת כץ:</w:t>
      </w:r>
    </w:p>
    <w:p w:rsidR="00000000" w:rsidRDefault="00564773">
      <w:pPr>
        <w:rPr>
          <w:rFonts w:cs="Guttman David"/>
          <w:sz w:val="18"/>
          <w:rtl/>
        </w:rPr>
      </w:pPr>
    </w:p>
    <w:p w:rsidR="00000000" w:rsidRDefault="00564773">
      <w:pPr>
        <w:rPr>
          <w:rFonts w:cs="Guttman David"/>
          <w:sz w:val="18"/>
          <w:rtl/>
        </w:rPr>
      </w:pPr>
      <w:r>
        <w:rPr>
          <w:rFonts w:cs="Guttman David"/>
          <w:sz w:val="18"/>
          <w:rtl/>
        </w:rPr>
        <w:tab/>
        <w:t>ההצעה שלנו היא להוסיף, לא ר</w:t>
      </w:r>
      <w:r>
        <w:rPr>
          <w:rFonts w:cs="Guttman David"/>
          <w:sz w:val="18"/>
          <w:rtl/>
        </w:rPr>
        <w:t>ק לתשתית או לזיהום אלא גם לסביבה הטבעית. למה בן אדם שהוריד שיטים עתיקים לא יקבל את אותו עונש? זה עדיין זיהום מאוד חמור.</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 xml:space="preserve">מתי לדעתך תחול עבירה רגילה, אם כך? עשו עבירה רגילה, שהעלו בה את העונש מחצי שנה ל-3 שנים, ושם חל מה שאת מציגה. אמרו </w:t>
      </w:r>
      <w:r>
        <w:rPr>
          <w:rFonts w:cs="Guttman David"/>
          <w:sz w:val="18"/>
          <w:rtl/>
        </w:rPr>
        <w:t>שיש נסיבות שבהן זה כפל, או 5 שנים במקום 3 שנים, וזה במקרים קטסטרופליים במיוחד. סתם פגיעה בנוף - זה עבירה רגילה. אחרת אין משמעות לנסיבות המיוחדות.</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רות רוטנברג:</w:t>
      </w:r>
    </w:p>
    <w:p w:rsidR="00000000" w:rsidRDefault="00564773">
      <w:pPr>
        <w:rPr>
          <w:rFonts w:cs="Guttman David"/>
          <w:sz w:val="18"/>
          <w:rtl/>
        </w:rPr>
      </w:pPr>
    </w:p>
    <w:p w:rsidR="00000000" w:rsidRDefault="00564773">
      <w:pPr>
        <w:rPr>
          <w:rFonts w:cs="Guttman David"/>
          <w:sz w:val="18"/>
          <w:rtl/>
        </w:rPr>
      </w:pPr>
      <w:r>
        <w:rPr>
          <w:rFonts w:cs="Guttman David"/>
          <w:sz w:val="18"/>
          <w:rtl/>
        </w:rPr>
        <w:tab/>
        <w:t>אני מציעה שנפריד בין המושגים "נזק" ו"זיהום". כרגע אין התייחסות לנזק לסביבה. אני מציעה לכתוב "א</w:t>
      </w:r>
      <w:r>
        <w:rPr>
          <w:rFonts w:cs="Guttman David"/>
          <w:sz w:val="18"/>
          <w:rtl/>
        </w:rPr>
        <w:t>ו נזק ממשי לסביבה או זיהום הסביבה", כי זיהום יכול להיות זיהום מקורות מים או זיהום אחר, שזה נסיבה מחמירה.</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אבל כל כרייה היא נזק לסביבה. מה זה "נזק ממשי לסביבה"? כאן מדברים על נסיבות מחמירות.</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רות רוטנברג:</w:t>
      </w:r>
    </w:p>
    <w:p w:rsidR="00000000" w:rsidRDefault="00564773">
      <w:pPr>
        <w:rPr>
          <w:rFonts w:cs="Guttman David"/>
          <w:sz w:val="18"/>
          <w:rtl/>
        </w:rPr>
      </w:pPr>
    </w:p>
    <w:p w:rsidR="00000000" w:rsidRDefault="00564773">
      <w:pPr>
        <w:rPr>
          <w:rFonts w:cs="Guttman David"/>
          <w:sz w:val="18"/>
          <w:rtl/>
        </w:rPr>
      </w:pPr>
      <w:r>
        <w:rPr>
          <w:rFonts w:cs="Guttman David"/>
          <w:sz w:val="18"/>
          <w:rtl/>
        </w:rPr>
        <w:tab/>
        <w:t>כאשר זה בתוך ערוץ נחל, כאשר זה</w:t>
      </w:r>
      <w:r>
        <w:rPr>
          <w:rFonts w:cs="Guttman David"/>
          <w:sz w:val="18"/>
          <w:rtl/>
        </w:rPr>
        <w:t xml:space="preserve"> באיזור של ערכי טבע מוגנים.</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לא מספיק לך 3 שנים?</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רות רוטנברג:</w:t>
      </w:r>
    </w:p>
    <w:p w:rsidR="00000000" w:rsidRDefault="00564773">
      <w:pPr>
        <w:rPr>
          <w:rFonts w:cs="Guttman David"/>
          <w:sz w:val="18"/>
          <w:rtl/>
        </w:rPr>
      </w:pPr>
    </w:p>
    <w:p w:rsidR="00000000" w:rsidRDefault="00564773">
      <w:pPr>
        <w:rPr>
          <w:rFonts w:cs="Guttman David"/>
          <w:sz w:val="18"/>
          <w:rtl/>
        </w:rPr>
      </w:pPr>
      <w:r>
        <w:rPr>
          <w:rFonts w:cs="Guttman David"/>
          <w:sz w:val="18"/>
          <w:rtl/>
        </w:rPr>
        <w:tab/>
        <w:t>לא.</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רקפת כץ:</w:t>
      </w:r>
    </w:p>
    <w:p w:rsidR="00000000" w:rsidRDefault="00564773">
      <w:pPr>
        <w:rPr>
          <w:rFonts w:cs="Guttman David"/>
          <w:sz w:val="18"/>
          <w:rtl/>
        </w:rPr>
      </w:pPr>
    </w:p>
    <w:p w:rsidR="00000000" w:rsidRDefault="00564773">
      <w:pPr>
        <w:rPr>
          <w:rFonts w:cs="Guttman David"/>
          <w:sz w:val="18"/>
          <w:rtl/>
        </w:rPr>
      </w:pPr>
      <w:r>
        <w:rPr>
          <w:rFonts w:cs="Guttman David"/>
          <w:sz w:val="18"/>
          <w:rtl/>
        </w:rPr>
        <w:tab/>
        <w:t>אני אתן לך דוגמא. היה קטע שבו נלחמנו על שמירת 3 עצי שיטים. התקיים על זה דיון ופתאום מישהו בא ואמר שהשיטים כבר נעקרו.</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אורי כרמל:</w:t>
      </w:r>
    </w:p>
    <w:p w:rsidR="00000000" w:rsidRDefault="00564773">
      <w:pPr>
        <w:rPr>
          <w:rFonts w:cs="Guttman David"/>
          <w:sz w:val="18"/>
          <w:rtl/>
        </w:rPr>
      </w:pPr>
    </w:p>
    <w:p w:rsidR="00000000" w:rsidRDefault="00564773">
      <w:pPr>
        <w:rPr>
          <w:rFonts w:cs="Guttman David"/>
          <w:sz w:val="18"/>
          <w:rtl/>
        </w:rPr>
      </w:pPr>
      <w:r>
        <w:rPr>
          <w:rFonts w:cs="Guttman David"/>
          <w:sz w:val="18"/>
          <w:rtl/>
        </w:rPr>
        <w:tab/>
        <w:t xml:space="preserve">בפסק-הדין של השופט חשין </w:t>
      </w:r>
      <w:r>
        <w:rPr>
          <w:rFonts w:cs="Guttman David"/>
          <w:sz w:val="18"/>
          <w:rtl/>
        </w:rPr>
        <w:t>הוא מונה את הנזקים ואפשר לסווג אותם לפי נסיבות רגילות ונסיבות מחמירות. הייתי מוסיף כאן "עלול להיגרם נזק לתשתית, זיהום ממשי לסביבה, או פגיעה בערכי טבע".</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אולי נאמר "נזק לתשתית, זיהום ממשי או פגיעה חמורה בסביבה". זה משאיר שיקול דעת לתביעה</w:t>
      </w:r>
      <w:r>
        <w:rPr>
          <w:rFonts w:cs="Guttman David"/>
          <w:sz w:val="18"/>
          <w:rtl/>
        </w:rPr>
        <w:t>.</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אורי כרמל:</w:t>
      </w:r>
    </w:p>
    <w:p w:rsidR="00000000" w:rsidRDefault="00564773">
      <w:pPr>
        <w:rPr>
          <w:rFonts w:cs="Guttman David"/>
          <w:sz w:val="18"/>
          <w:rtl/>
        </w:rPr>
      </w:pPr>
    </w:p>
    <w:p w:rsidR="00000000" w:rsidRDefault="00564773">
      <w:pPr>
        <w:rPr>
          <w:rFonts w:cs="Guttman David"/>
          <w:sz w:val="18"/>
          <w:rtl/>
        </w:rPr>
      </w:pPr>
      <w:r>
        <w:rPr>
          <w:rFonts w:cs="Guttman David"/>
          <w:sz w:val="18"/>
          <w:rtl/>
        </w:rPr>
        <w:tab/>
        <w:t xml:space="preserve">יותר נכון לומר "פגיעה ממשית" ולא "חמורה", כדי שתישאר אותה טרמינולוגיה: "נזק ממשי" ו"פגיעה ממשית". </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גם כרייה של משאית אחת זה "ממשית". זה יותר "פגיעה חמורה". "נזק לתשתית, או זיהום ממשי או פגיעה חמורה בסביבה".</w:t>
      </w:r>
    </w:p>
    <w:p w:rsidR="00000000" w:rsidRDefault="00564773">
      <w:pPr>
        <w:rPr>
          <w:rFonts w:cs="Guttman David"/>
          <w:sz w:val="18"/>
          <w:rtl/>
        </w:rPr>
      </w:pPr>
    </w:p>
    <w:p w:rsidR="00000000" w:rsidRDefault="00564773">
      <w:pPr>
        <w:rPr>
          <w:rFonts w:cs="Guttman David"/>
          <w:sz w:val="18"/>
          <w:rtl/>
        </w:rPr>
      </w:pP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רות רוטנב</w:t>
      </w:r>
      <w:r>
        <w:rPr>
          <w:rFonts w:cs="Guttman David"/>
          <w:sz w:val="18"/>
          <w:u w:val="single"/>
          <w:rtl/>
        </w:rPr>
        <w:t>רג:</w:t>
      </w:r>
    </w:p>
    <w:p w:rsidR="00000000" w:rsidRDefault="00564773">
      <w:pPr>
        <w:rPr>
          <w:rFonts w:cs="Guttman David"/>
          <w:sz w:val="18"/>
          <w:rtl/>
        </w:rPr>
      </w:pPr>
    </w:p>
    <w:p w:rsidR="00000000" w:rsidRDefault="00564773">
      <w:pPr>
        <w:rPr>
          <w:rFonts w:cs="Guttman David"/>
          <w:sz w:val="18"/>
          <w:rtl/>
        </w:rPr>
      </w:pPr>
      <w:r>
        <w:rPr>
          <w:rFonts w:cs="Guttman David"/>
          <w:sz w:val="18"/>
          <w:rtl/>
        </w:rPr>
        <w:tab/>
        <w:t>בסדר גמור.</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אחז בן-ארי:</w:t>
      </w:r>
    </w:p>
    <w:p w:rsidR="00000000" w:rsidRDefault="00564773">
      <w:pPr>
        <w:rPr>
          <w:rFonts w:cs="Guttman David"/>
          <w:sz w:val="18"/>
          <w:rtl/>
        </w:rPr>
      </w:pPr>
    </w:p>
    <w:p w:rsidR="00000000" w:rsidRDefault="00564773">
      <w:pPr>
        <w:ind w:left="1701"/>
        <w:rPr>
          <w:rFonts w:cs="Guttman David"/>
          <w:sz w:val="18"/>
          <w:rtl/>
        </w:rPr>
      </w:pPr>
      <w:r>
        <w:rPr>
          <w:rFonts w:cs="Guttman David"/>
          <w:sz w:val="18"/>
          <w:rtl/>
        </w:rPr>
        <w:t>"</w:t>
      </w:r>
      <w:r>
        <w:rPr>
          <w:rFonts w:cs="Guttman David"/>
          <w:sz w:val="18"/>
          <w:u w:val="single"/>
          <w:rtl/>
        </w:rPr>
        <w:t>(4)</w:t>
      </w:r>
      <w:r>
        <w:rPr>
          <w:rFonts w:cs="Guttman David"/>
          <w:sz w:val="18"/>
          <w:rtl/>
        </w:rPr>
        <w:tab/>
        <w:t>מבצע העבירה הורשע בשנתיים שקדמו לביצוע העבירה הנוכחית בעבירה של כריית חומר חציבה שלא כדין או של גניבת חומר חציבה."</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 xml:space="preserve">למה רק שנתיים? למה לא נעשה את זה 4 שנים? הרי גם לא תופסים את המנוולים האלה. </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רות רו</w:t>
      </w:r>
      <w:r>
        <w:rPr>
          <w:rFonts w:cs="Guttman David"/>
          <w:sz w:val="18"/>
          <w:u w:val="single"/>
          <w:rtl/>
        </w:rPr>
        <w:t>טנברג:</w:t>
      </w:r>
    </w:p>
    <w:p w:rsidR="00000000" w:rsidRDefault="00564773">
      <w:pPr>
        <w:rPr>
          <w:rFonts w:cs="Guttman David"/>
          <w:sz w:val="18"/>
          <w:rtl/>
        </w:rPr>
      </w:pPr>
    </w:p>
    <w:p w:rsidR="00000000" w:rsidRDefault="00564773">
      <w:pPr>
        <w:rPr>
          <w:rFonts w:cs="Guttman David"/>
          <w:sz w:val="18"/>
          <w:rtl/>
        </w:rPr>
      </w:pPr>
      <w:r>
        <w:rPr>
          <w:rFonts w:cs="Guttman David"/>
          <w:sz w:val="18"/>
          <w:rtl/>
        </w:rPr>
        <w:tab/>
        <w:t>5 שנים.</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נקבע 4 שנים. אגב, האם הכורים הלא-חוקיים מיוצגים פה? זה לא בסדר. בכלל יש בעיה כשיש חקיקה והגנבים לא מיוצגים.</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אורי כרמל:</w:t>
      </w:r>
    </w:p>
    <w:p w:rsidR="00000000" w:rsidRDefault="00564773">
      <w:pPr>
        <w:rPr>
          <w:rFonts w:cs="Guttman David"/>
          <w:sz w:val="18"/>
          <w:rtl/>
        </w:rPr>
      </w:pPr>
    </w:p>
    <w:p w:rsidR="00000000" w:rsidRDefault="00564773">
      <w:pPr>
        <w:rPr>
          <w:rFonts w:cs="Guttman David"/>
          <w:sz w:val="18"/>
          <w:rtl/>
        </w:rPr>
      </w:pPr>
      <w:r>
        <w:rPr>
          <w:rFonts w:cs="Guttman David"/>
          <w:sz w:val="18"/>
          <w:rtl/>
        </w:rPr>
        <w:tab/>
        <w:t>אני יכול לצפות אפשרות שאדם יבצע עבירה ועניינו יסתיים בלא הרשעה פורמלית. הייתי מציע לתפוס גם אותו</w:t>
      </w:r>
      <w:r>
        <w:rPr>
          <w:rFonts w:cs="Guttman David"/>
          <w:sz w:val="18"/>
          <w:rtl/>
        </w:rPr>
        <w:t>. יכול להיות אדם שאני לא רוצה להרשיע כדי לא להכתים אותו ואני לא רוצה שהוא ישוב לסורו. אני מציע לומר "אדם שהורשע או שנקבע כי ביצע עבירה".</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עזבו את זה. למה שלא תהיה הרשעה במקרים האלה?</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רות רוטנברג:</w:t>
      </w:r>
    </w:p>
    <w:p w:rsidR="00000000" w:rsidRDefault="00564773">
      <w:pPr>
        <w:rPr>
          <w:rFonts w:cs="Guttman David"/>
          <w:sz w:val="18"/>
          <w:rtl/>
        </w:rPr>
      </w:pPr>
    </w:p>
    <w:p w:rsidR="00000000" w:rsidRDefault="00564773">
      <w:pPr>
        <w:rPr>
          <w:rFonts w:cs="Guttman David"/>
          <w:sz w:val="18"/>
          <w:rtl/>
        </w:rPr>
      </w:pPr>
      <w:r>
        <w:rPr>
          <w:rFonts w:cs="Guttman David"/>
          <w:sz w:val="18"/>
          <w:rtl/>
        </w:rPr>
        <w:tab/>
        <w:t>חבל, אנחנו נפספס. באים לבית-משפט ומתחי</w:t>
      </w:r>
      <w:r>
        <w:rPr>
          <w:rFonts w:cs="Guttman David"/>
          <w:sz w:val="18"/>
          <w:rtl/>
        </w:rPr>
        <w:t xml:space="preserve">לים להיזכר במשפחה העניה ובילדים המסכנים ואז השופטים הרחמנים - - - </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אבל אז הוא גם לא מורשע. לפעמים הוא מקבל עבודות שירות בלי הרשעה.</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רות רוטנברג:</w:t>
      </w:r>
    </w:p>
    <w:p w:rsidR="00000000" w:rsidRDefault="00564773">
      <w:pPr>
        <w:rPr>
          <w:rFonts w:cs="Guttman David"/>
          <w:sz w:val="18"/>
          <w:rtl/>
        </w:rPr>
      </w:pPr>
    </w:p>
    <w:p w:rsidR="00000000" w:rsidRDefault="00564773">
      <w:pPr>
        <w:rPr>
          <w:rFonts w:cs="Guttman David"/>
          <w:sz w:val="18"/>
          <w:rtl/>
        </w:rPr>
      </w:pPr>
      <w:r>
        <w:rPr>
          <w:rFonts w:cs="Guttman David"/>
          <w:sz w:val="18"/>
          <w:rtl/>
        </w:rPr>
        <w:tab/>
        <w:t>נכון, לכן אנחנו רוצים לכלול גם את זה. בפעם הקודמת אותו אדם לא הורשע אבל הוא חזר על המעשה</w:t>
      </w:r>
      <w:r>
        <w:rPr>
          <w:rFonts w:cs="Guttman David"/>
          <w:sz w:val="18"/>
          <w:rtl/>
        </w:rPr>
        <w:t xml:space="preserve"> הזה ואז יגידו שהוא לא הורשע.</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האם יש תקדים בחקיקה לדבר כזה, שביצוע עבירה ללא הרשעה מפעיל כאילו מאסר על תנאי? בעצם פה יוצרים מין מאסר על תנאי כזה.</w:t>
      </w:r>
    </w:p>
    <w:p w:rsidR="00000000" w:rsidRDefault="00564773">
      <w:pPr>
        <w:rPr>
          <w:rFonts w:cs="Guttman David"/>
          <w:sz w:val="18"/>
          <w:u w:val="single"/>
          <w:rtl/>
        </w:rPr>
      </w:pPr>
      <w:r>
        <w:rPr>
          <w:rFonts w:cs="Guttman David"/>
          <w:sz w:val="18"/>
          <w:u w:val="single"/>
          <w:rtl/>
        </w:rPr>
        <w:t>אורי כרמל:</w:t>
      </w:r>
    </w:p>
    <w:p w:rsidR="00000000" w:rsidRDefault="00564773">
      <w:pPr>
        <w:rPr>
          <w:rFonts w:cs="Guttman David"/>
          <w:sz w:val="18"/>
          <w:rtl/>
        </w:rPr>
      </w:pPr>
    </w:p>
    <w:p w:rsidR="00000000" w:rsidRDefault="00564773">
      <w:pPr>
        <w:rPr>
          <w:rFonts w:cs="Guttman David"/>
          <w:sz w:val="18"/>
          <w:rtl/>
        </w:rPr>
      </w:pPr>
      <w:r>
        <w:rPr>
          <w:rFonts w:cs="Guttman David"/>
          <w:sz w:val="18"/>
          <w:rtl/>
        </w:rPr>
        <w:tab/>
        <w:t>מאסר על תנאי, כאשר הורשע בעבירה נוספת - יש. כאשר אתה מסיים הליך ללא הרשעה אז</w:t>
      </w:r>
      <w:r>
        <w:rPr>
          <w:rFonts w:cs="Guttman David"/>
          <w:sz w:val="18"/>
          <w:rtl/>
        </w:rPr>
        <w:t xml:space="preserve"> אין לך מאסר על תנאי. פה אתה יוצר בעצם איזה החמרה.</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אני מתחיל להרשיע על עצם העובדה שלא הורשעת. האם זה בסדר מבחינתכם?</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אורי כרמל:</w:t>
      </w:r>
    </w:p>
    <w:p w:rsidR="00000000" w:rsidRDefault="00564773">
      <w:pPr>
        <w:rPr>
          <w:rFonts w:cs="Guttman David"/>
          <w:sz w:val="18"/>
          <w:rtl/>
        </w:rPr>
      </w:pPr>
    </w:p>
    <w:p w:rsidR="00000000" w:rsidRDefault="00564773">
      <w:pPr>
        <w:rPr>
          <w:rFonts w:cs="Guttman David"/>
          <w:sz w:val="18"/>
          <w:rtl/>
        </w:rPr>
      </w:pPr>
      <w:r>
        <w:rPr>
          <w:rFonts w:cs="Guttman David"/>
          <w:sz w:val="18"/>
          <w:rtl/>
        </w:rPr>
        <w:tab/>
        <w:t>אני סבור שכן.</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אחז בן-ארי:</w:t>
      </w:r>
    </w:p>
    <w:p w:rsidR="00000000" w:rsidRDefault="00564773">
      <w:pPr>
        <w:rPr>
          <w:rFonts w:cs="Guttman David"/>
          <w:sz w:val="18"/>
          <w:rtl/>
        </w:rPr>
      </w:pPr>
    </w:p>
    <w:p w:rsidR="00000000" w:rsidRDefault="00564773">
      <w:pPr>
        <w:rPr>
          <w:rFonts w:cs="Guttman David"/>
          <w:sz w:val="18"/>
          <w:rtl/>
        </w:rPr>
      </w:pPr>
      <w:r>
        <w:rPr>
          <w:rFonts w:cs="Guttman David"/>
          <w:sz w:val="18"/>
          <w:rtl/>
        </w:rPr>
        <w:tab/>
        <w:t>אולי ננסח את זה כך: "בארבע השנים שקדמו לביצוע העבירה הנוכחית ביצע עבירה של כ</w:t>
      </w:r>
      <w:r>
        <w:rPr>
          <w:rFonts w:cs="Guttman David"/>
          <w:sz w:val="18"/>
          <w:rtl/>
        </w:rPr>
        <w:t>ריית חומר חציבה שלא כדין או של גניבת חומר חציבה". "ביצע" זה לרבות הרשעה.</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אלינוער מזוז:</w:t>
      </w:r>
    </w:p>
    <w:p w:rsidR="00000000" w:rsidRDefault="00564773">
      <w:pPr>
        <w:rPr>
          <w:rFonts w:cs="Guttman David"/>
          <w:sz w:val="18"/>
          <w:rtl/>
        </w:rPr>
      </w:pPr>
    </w:p>
    <w:p w:rsidR="00000000" w:rsidRDefault="00564773">
      <w:pPr>
        <w:rPr>
          <w:rFonts w:cs="Guttman David"/>
          <w:sz w:val="18"/>
          <w:rtl/>
        </w:rPr>
      </w:pPr>
      <w:r>
        <w:rPr>
          <w:rFonts w:cs="Guttman David"/>
          <w:sz w:val="18"/>
          <w:rtl/>
        </w:rPr>
        <w:tab/>
        <w:t>אי אפשר לכתוב "ביצע". צריך לכתוב שבית-המשפט קבע שהוא ביצע.</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אני פוחד שפה נשפוך את התינוק עם המים.</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רות רוטנברג:</w:t>
      </w:r>
    </w:p>
    <w:p w:rsidR="00000000" w:rsidRDefault="00564773">
      <w:pPr>
        <w:rPr>
          <w:rFonts w:cs="Guttman David"/>
          <w:sz w:val="18"/>
          <w:rtl/>
        </w:rPr>
      </w:pPr>
    </w:p>
    <w:p w:rsidR="00000000" w:rsidRDefault="00564773">
      <w:pPr>
        <w:rPr>
          <w:rFonts w:cs="Guttman David"/>
          <w:sz w:val="18"/>
          <w:rtl/>
        </w:rPr>
      </w:pPr>
      <w:r>
        <w:rPr>
          <w:rFonts w:cs="Guttman David"/>
          <w:sz w:val="18"/>
          <w:rtl/>
        </w:rPr>
        <w:tab/>
        <w:t>"מבצע העבירה הורשע או בית-משפט ק</w:t>
      </w:r>
      <w:r>
        <w:rPr>
          <w:rFonts w:cs="Guttman David"/>
          <w:sz w:val="18"/>
          <w:rtl/>
        </w:rPr>
        <w:t xml:space="preserve">בע שהורשע בעבירה בארבע השנים שקדמו לביצוע העבירה". </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 xml:space="preserve">רבותי, אולי נעשה סעיף נפרד. נאמר בצורה מפורשת שלעניין סעיף זה, בנוסף לזה גם מי שבית-המשפט קבע שביצע עבירה כאמור- רואים אותו כמי שביצע את העבירה אף אם לא הורשע בביצועה. </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דניאל נוי:</w:t>
      </w:r>
    </w:p>
    <w:p w:rsidR="00000000" w:rsidRDefault="00564773">
      <w:pPr>
        <w:rPr>
          <w:rFonts w:cs="Guttman David"/>
          <w:sz w:val="18"/>
          <w:rtl/>
        </w:rPr>
      </w:pPr>
    </w:p>
    <w:p w:rsidR="00000000" w:rsidRDefault="00564773">
      <w:pPr>
        <w:pStyle w:val="21"/>
        <w:ind w:left="0"/>
        <w:rPr>
          <w:rFonts w:cs="Guttman David"/>
          <w:sz w:val="18"/>
          <w:rtl/>
        </w:rPr>
      </w:pPr>
      <w:r>
        <w:rPr>
          <w:rFonts w:cs="Guttman David"/>
          <w:sz w:val="18"/>
          <w:rtl/>
        </w:rPr>
        <w:tab/>
      </w:r>
      <w:r>
        <w:rPr>
          <w:rFonts w:cs="Guttman David"/>
          <w:sz w:val="18"/>
          <w:rtl/>
        </w:rPr>
        <w:t>בסעיף קטן (ב) כתוב "נעברה עבירה לפי סעיף קטן (א) בידי תאגיד או בנסיבות מחמירות". אני רוצה להבין במה תאגיד שונה פה ממי שהוא לא תאגיד.</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יש לנו מסורת בפסיקה, שעבירות של תאגידים מטילים עליהן כפל. השאלה למה היא שאלה מעניינת כשלעצמה אבל לא נק</w:t>
      </w:r>
      <w:r>
        <w:rPr>
          <w:rFonts w:cs="Guttman David"/>
          <w:sz w:val="18"/>
          <w:rtl/>
        </w:rPr>
        <w:t>יים עכשיו את הדיון. יש בהרבה מאוד חוקים  כפל קנס על תאגיד.</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אורי כרמל:</w:t>
      </w:r>
    </w:p>
    <w:p w:rsidR="00000000" w:rsidRDefault="00564773">
      <w:pPr>
        <w:rPr>
          <w:rFonts w:cs="Guttman David"/>
          <w:sz w:val="18"/>
          <w:rtl/>
        </w:rPr>
      </w:pPr>
    </w:p>
    <w:p w:rsidR="00000000" w:rsidRDefault="00564773">
      <w:pPr>
        <w:rPr>
          <w:rFonts w:cs="Guttman David"/>
          <w:sz w:val="18"/>
          <w:rtl/>
        </w:rPr>
      </w:pPr>
      <w:r>
        <w:rPr>
          <w:rFonts w:cs="Guttman David"/>
          <w:sz w:val="18"/>
          <w:rtl/>
        </w:rPr>
        <w:tab/>
        <w:t>בתאגיד זה פשיטא שזה נעשה לכוונות מסחרית.</w:t>
      </w:r>
    </w:p>
    <w:p w:rsidR="00000000" w:rsidRDefault="00564773">
      <w:pPr>
        <w:rPr>
          <w:rFonts w:cs="Guttman David"/>
          <w:sz w:val="18"/>
          <w:rtl/>
        </w:rPr>
      </w:pP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השאלה היא במקרה שתאגיד ביצע את העבירה האם יש הרמת מסך וניתן להאשים את המנהלים?</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אורי כרמל:</w:t>
      </w:r>
    </w:p>
    <w:p w:rsidR="00000000" w:rsidRDefault="00564773">
      <w:pPr>
        <w:rPr>
          <w:rFonts w:cs="Guttman David"/>
          <w:sz w:val="18"/>
          <w:rtl/>
        </w:rPr>
      </w:pPr>
    </w:p>
    <w:p w:rsidR="00000000" w:rsidRDefault="00564773">
      <w:pPr>
        <w:rPr>
          <w:rFonts w:cs="Guttman David"/>
          <w:sz w:val="18"/>
          <w:rtl/>
        </w:rPr>
      </w:pPr>
      <w:r>
        <w:rPr>
          <w:rFonts w:cs="Guttman David"/>
          <w:sz w:val="18"/>
          <w:rtl/>
        </w:rPr>
        <w:tab/>
        <w:t>השאלה היא האם בנסיבות הקונק</w:t>
      </w:r>
      <w:r>
        <w:rPr>
          <w:rFonts w:cs="Guttman David"/>
          <w:sz w:val="18"/>
          <w:rtl/>
        </w:rPr>
        <w:t>רטיות אתה יכול להרים מסך או לא יכול להרים מסך, האם אתה מזהה את המנהלים או לא מזהה אותם. בעקרון, התפיסה היא שכאשר מדובר בתאגיד הפעולה היא מאורגנת למטרות מסחריות ובדרך כלל בהיקף גדול מאשר כאשר מדובר באדם פרטי.</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אחז בן-ארי:</w:t>
      </w:r>
    </w:p>
    <w:p w:rsidR="00000000" w:rsidRDefault="00564773">
      <w:pPr>
        <w:rPr>
          <w:rFonts w:cs="Guttman David"/>
          <w:sz w:val="18"/>
          <w:rtl/>
        </w:rPr>
      </w:pPr>
    </w:p>
    <w:p w:rsidR="00000000" w:rsidRDefault="00564773">
      <w:pPr>
        <w:rPr>
          <w:rFonts w:cs="Guttman David"/>
          <w:i/>
          <w:iCs/>
          <w:sz w:val="18"/>
          <w:rtl/>
        </w:rPr>
      </w:pPr>
      <w:r>
        <w:rPr>
          <w:rFonts w:cs="Guttman David"/>
          <w:sz w:val="18"/>
          <w:rtl/>
        </w:rPr>
        <w:tab/>
      </w:r>
      <w:r>
        <w:rPr>
          <w:rFonts w:cs="Guttman David"/>
          <w:b/>
          <w:bCs/>
          <w:sz w:val="18"/>
          <w:u w:val="single"/>
          <w:rtl/>
        </w:rPr>
        <w:t>סעיף 111א</w:t>
      </w:r>
      <w:r>
        <w:rPr>
          <w:rFonts w:cs="Guttman David"/>
          <w:sz w:val="18"/>
          <w:rtl/>
        </w:rPr>
        <w:t xml:space="preserve"> - </w:t>
      </w:r>
      <w:r>
        <w:rPr>
          <w:rFonts w:cs="Guttman David"/>
          <w:i/>
          <w:iCs/>
          <w:sz w:val="18"/>
          <w:rtl/>
        </w:rPr>
        <w:t>אחריות של נושא משרה ב</w:t>
      </w:r>
      <w:r>
        <w:rPr>
          <w:rFonts w:cs="Guttman David"/>
          <w:i/>
          <w:iCs/>
          <w:sz w:val="18"/>
          <w:rtl/>
        </w:rPr>
        <w:t>תאגיד</w:t>
      </w:r>
    </w:p>
    <w:p w:rsidR="00000000" w:rsidRDefault="00564773">
      <w:pPr>
        <w:rPr>
          <w:rFonts w:cs="Guttman David"/>
          <w:sz w:val="18"/>
          <w:rtl/>
        </w:rPr>
      </w:pPr>
    </w:p>
    <w:p w:rsidR="00000000" w:rsidRDefault="00564773">
      <w:pPr>
        <w:pStyle w:val="21"/>
        <w:rPr>
          <w:rFonts w:cs="Guttman David"/>
          <w:sz w:val="18"/>
          <w:rtl/>
        </w:rPr>
      </w:pPr>
      <w:r>
        <w:rPr>
          <w:rFonts w:cs="Guttman David"/>
          <w:sz w:val="18"/>
          <w:rtl/>
        </w:rPr>
        <w:t>"(א)</w:t>
      </w:r>
      <w:r>
        <w:rPr>
          <w:rFonts w:cs="Guttman David"/>
          <w:sz w:val="18"/>
          <w:rtl/>
        </w:rPr>
        <w:tab/>
        <w:t>נושא משרה בתאגיד חייב לפקח ולעשות כל שאפשר למניעת עבירות לפי סעיף 111 על ידי התאגיד או מי מעובדיו; המפר הוראות סעיף זה, דינו - קנס כאמור בסעיף 61(א)(3) לחוק העונשין; לענין סעיף זה, "נושא משרה בתאגיד" - דירקטור, מנהל פעיל בתאגיד, שותף, למעט שותף</w:t>
      </w:r>
      <w:r>
        <w:rPr>
          <w:rFonts w:cs="Guttman David"/>
          <w:sz w:val="18"/>
          <w:rtl/>
        </w:rPr>
        <w:t xml:space="preserve"> מוגבל, או בעל תפקיד אחר בתאגיד, האחראי מטעם התאגיד על התחום שבו נעברה העבירה."</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האם יש אפשרות להוכיח שהעבירה נעברה שלא בידיעתו?</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תמר ארנון:</w:t>
      </w:r>
    </w:p>
    <w:p w:rsidR="00000000" w:rsidRDefault="00564773">
      <w:pPr>
        <w:rPr>
          <w:rFonts w:cs="Guttman David"/>
          <w:sz w:val="18"/>
          <w:rtl/>
        </w:rPr>
      </w:pPr>
    </w:p>
    <w:p w:rsidR="00000000" w:rsidRDefault="00564773">
      <w:pPr>
        <w:rPr>
          <w:rFonts w:cs="Guttman David"/>
          <w:sz w:val="18"/>
          <w:rtl/>
        </w:rPr>
      </w:pPr>
      <w:r>
        <w:rPr>
          <w:rFonts w:cs="Guttman David"/>
          <w:sz w:val="18"/>
          <w:rtl/>
        </w:rPr>
        <w:tab/>
        <w:t>בכוונה עשו את החזקה הזאת כדי שהשולחים לא יוכלו להתחמק.</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רות רוטנברג:</w:t>
      </w:r>
    </w:p>
    <w:p w:rsidR="00000000" w:rsidRDefault="00564773">
      <w:pPr>
        <w:rPr>
          <w:rFonts w:cs="Guttman David"/>
          <w:sz w:val="18"/>
          <w:rtl/>
        </w:rPr>
      </w:pPr>
    </w:p>
    <w:p w:rsidR="00000000" w:rsidRDefault="00564773">
      <w:pPr>
        <w:rPr>
          <w:rFonts w:cs="Guttman David"/>
          <w:sz w:val="18"/>
          <w:rtl/>
        </w:rPr>
      </w:pPr>
      <w:r>
        <w:rPr>
          <w:rFonts w:cs="Guttman David"/>
          <w:sz w:val="18"/>
          <w:rtl/>
        </w:rPr>
        <w:tab/>
        <w:t>זה מופיע בסעיף קטן (ב)</w:t>
      </w:r>
      <w:r>
        <w:rPr>
          <w:rFonts w:cs="Guttman David"/>
          <w:sz w:val="18"/>
          <w:rtl/>
        </w:rPr>
        <w:t>.</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אחז בן-ארי:</w:t>
      </w:r>
    </w:p>
    <w:p w:rsidR="00000000" w:rsidRDefault="00564773">
      <w:pPr>
        <w:rPr>
          <w:rFonts w:cs="Guttman David"/>
          <w:sz w:val="18"/>
          <w:rtl/>
        </w:rPr>
      </w:pPr>
    </w:p>
    <w:p w:rsidR="00000000" w:rsidRDefault="00564773">
      <w:pPr>
        <w:ind w:left="567"/>
        <w:rPr>
          <w:rFonts w:cs="Guttman David"/>
          <w:sz w:val="18"/>
          <w:rtl/>
        </w:rPr>
      </w:pPr>
      <w:r>
        <w:rPr>
          <w:rFonts w:cs="Guttman David"/>
          <w:sz w:val="18"/>
          <w:rtl/>
        </w:rPr>
        <w:t>"</w:t>
      </w:r>
      <w:r>
        <w:rPr>
          <w:rFonts w:cs="Guttman David"/>
          <w:sz w:val="18"/>
          <w:u w:val="single"/>
          <w:rtl/>
        </w:rPr>
        <w:t>(ב)</w:t>
      </w:r>
      <w:r>
        <w:rPr>
          <w:rFonts w:cs="Guttman David"/>
          <w:sz w:val="18"/>
          <w:rtl/>
        </w:rPr>
        <w:tab/>
        <w:t>נעברה עבירה לפי סעיף 111 על ידי תאגיד או על ידי עובד מעובדיו, חזקה היא כי נושא משרה בתאגיד הפר את חובתו לפי סעיף קטן (א), אלא אם כן הוכיח כי עשה כל שאפשר כדי למלא את חובתו."</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אני מבין שזה הנוסח החדש של סעיף ההגנה.</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דן ליברטי:</w:t>
      </w:r>
    </w:p>
    <w:p w:rsidR="00000000" w:rsidRDefault="00564773">
      <w:pPr>
        <w:rPr>
          <w:rFonts w:cs="Guttman David"/>
          <w:sz w:val="18"/>
          <w:rtl/>
        </w:rPr>
      </w:pPr>
    </w:p>
    <w:p w:rsidR="00000000" w:rsidRDefault="00564773">
      <w:pPr>
        <w:rPr>
          <w:rFonts w:cs="Guttman David"/>
          <w:sz w:val="18"/>
          <w:rtl/>
        </w:rPr>
      </w:pPr>
      <w:r>
        <w:rPr>
          <w:rFonts w:cs="Guttman David"/>
          <w:sz w:val="18"/>
          <w:rtl/>
        </w:rPr>
        <w:tab/>
        <w:t>יש לי הצעה לתוספת קטנה, גם על-פי פקודת החברות, "או מי שבפועל נושא באחת המשרות כאמור". זאת אומרת, גם אדם שה-</w:t>
      </w:r>
      <w:r>
        <w:rPr>
          <w:rFonts w:cs="Guttman David"/>
        </w:rPr>
        <w:t xml:space="preserve"> title</w:t>
      </w:r>
      <w:r>
        <w:rPr>
          <w:rFonts w:cs="Guttman David"/>
          <w:sz w:val="18"/>
          <w:rtl/>
        </w:rPr>
        <w:t>שלו הוא לא בדיוק מנהל פעיל או שותף אבל הוא בפועל עושה את המעשים. הרבה אנשים שולחים אותם לשטח ומן הסתם מתפקדים באותה פונקציה.</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w:t>
      </w:r>
      <w:r>
        <w:rPr>
          <w:rFonts w:cs="Guttman David"/>
          <w:sz w:val="18"/>
          <w:u w:val="single"/>
          <w:rtl/>
        </w:rPr>
        <w:t>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פה יש הגדרה: "דירקטור, מנהל פעיל, שותף או בעל תפקיד אחר". זה הנוסח המקובל לגבי אחריות של תאגידים. "בעל תפקיד אחר" לדעתי כולל את זה.</w:t>
      </w:r>
    </w:p>
    <w:p w:rsidR="00000000" w:rsidRDefault="00564773">
      <w:pPr>
        <w:rPr>
          <w:rFonts w:cs="Guttman David"/>
          <w:sz w:val="18"/>
          <w:u w:val="single"/>
          <w:rtl/>
        </w:rPr>
      </w:pPr>
      <w:r>
        <w:rPr>
          <w:rFonts w:cs="Guttman David"/>
          <w:sz w:val="18"/>
          <w:u w:val="single"/>
          <w:rtl/>
        </w:rPr>
        <w:t>אחז בן-ארי:</w:t>
      </w:r>
    </w:p>
    <w:p w:rsidR="00000000" w:rsidRDefault="00564773">
      <w:pPr>
        <w:rPr>
          <w:rFonts w:cs="Guttman David"/>
          <w:sz w:val="18"/>
          <w:rtl/>
        </w:rPr>
      </w:pPr>
    </w:p>
    <w:p w:rsidR="00000000" w:rsidRDefault="00564773">
      <w:pPr>
        <w:rPr>
          <w:rFonts w:cs="Guttman David"/>
          <w:sz w:val="18"/>
          <w:rtl/>
        </w:rPr>
      </w:pPr>
      <w:r>
        <w:rPr>
          <w:rFonts w:cs="Guttman David"/>
          <w:sz w:val="18"/>
          <w:rtl/>
        </w:rPr>
        <w:tab/>
        <w:t>אני מניח שרוב הגנבים זה לא תאגידים.</w:t>
      </w:r>
    </w:p>
    <w:p w:rsidR="00000000" w:rsidRDefault="00564773">
      <w:pPr>
        <w:rPr>
          <w:rFonts w:cs="Guttman David"/>
          <w:sz w:val="18"/>
          <w:rtl/>
        </w:rPr>
      </w:pPr>
    </w:p>
    <w:p w:rsidR="00000000" w:rsidRDefault="00564773">
      <w:pPr>
        <w:rPr>
          <w:rFonts w:cs="Guttman David"/>
          <w:i/>
          <w:iCs/>
          <w:sz w:val="18"/>
          <w:rtl/>
        </w:rPr>
      </w:pPr>
      <w:r>
        <w:rPr>
          <w:rFonts w:cs="Guttman David"/>
          <w:sz w:val="18"/>
          <w:rtl/>
        </w:rPr>
        <w:tab/>
      </w:r>
      <w:r>
        <w:rPr>
          <w:rFonts w:cs="Guttman David"/>
          <w:b/>
          <w:bCs/>
          <w:sz w:val="18"/>
          <w:u w:val="single"/>
          <w:rtl/>
        </w:rPr>
        <w:t>סעיף 111ב</w:t>
      </w:r>
      <w:r>
        <w:rPr>
          <w:rFonts w:cs="Guttman David"/>
          <w:sz w:val="18"/>
          <w:rtl/>
        </w:rPr>
        <w:t xml:space="preserve"> - </w:t>
      </w:r>
      <w:r>
        <w:rPr>
          <w:rFonts w:cs="Guttman David"/>
          <w:i/>
          <w:iCs/>
          <w:sz w:val="18"/>
          <w:rtl/>
        </w:rPr>
        <w:t>אחריות בעל רכב</w:t>
      </w:r>
    </w:p>
    <w:p w:rsidR="00000000" w:rsidRDefault="00564773">
      <w:pPr>
        <w:rPr>
          <w:rFonts w:cs="Guttman David"/>
          <w:sz w:val="18"/>
          <w:rtl/>
        </w:rPr>
      </w:pPr>
    </w:p>
    <w:p w:rsidR="00000000" w:rsidRDefault="00564773">
      <w:pPr>
        <w:ind w:left="567"/>
        <w:rPr>
          <w:rFonts w:cs="Guttman David"/>
          <w:sz w:val="18"/>
          <w:rtl/>
        </w:rPr>
      </w:pPr>
      <w:r>
        <w:rPr>
          <w:rFonts w:cs="Guttman David"/>
          <w:sz w:val="18"/>
          <w:rtl/>
        </w:rPr>
        <w:t>"נעברה עבירה לפי סעיף 111 בא</w:t>
      </w:r>
      <w:r>
        <w:rPr>
          <w:rFonts w:cs="Guttman David"/>
          <w:sz w:val="18"/>
          <w:rtl/>
        </w:rPr>
        <w:t>מצעות רכב, רואים גם את בעל הרכב, כהגדרתו בסעיף 1 לפקודת התעבורה, או את האדם האחראי לרכב, כאילו הוא עבר את העבירה, אלא אם כן הוכיח כי העבירה נעברה שלא בידיעתו וכי הוא נקט את כל האמצעים הסבירים כדי למנוע את ביצועה."</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רבותי, בהמשך אני רואה</w:t>
      </w:r>
      <w:r>
        <w:rPr>
          <w:rFonts w:cs="Guttman David"/>
          <w:sz w:val="18"/>
          <w:rtl/>
        </w:rPr>
        <w:t xml:space="preserve"> שאפשר לעצור את הרכב. האם יש גם אפשרות לשלול רישיון נהיגה?</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אחז בן-ארי:</w:t>
      </w:r>
    </w:p>
    <w:p w:rsidR="00000000" w:rsidRDefault="00564773">
      <w:pPr>
        <w:rPr>
          <w:rFonts w:cs="Guttman David"/>
          <w:sz w:val="18"/>
          <w:rtl/>
        </w:rPr>
      </w:pPr>
    </w:p>
    <w:p w:rsidR="00000000" w:rsidRDefault="00564773">
      <w:pPr>
        <w:rPr>
          <w:rFonts w:cs="Guttman David"/>
          <w:sz w:val="18"/>
          <w:rtl/>
        </w:rPr>
      </w:pPr>
      <w:r>
        <w:rPr>
          <w:rFonts w:cs="Guttman David"/>
          <w:sz w:val="18"/>
          <w:rtl/>
        </w:rPr>
        <w:tab/>
        <w:t xml:space="preserve">לא. נאמר "וליטול את רשיון הרכב". </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בלחץ גדול שלי בחוק לשמירת הניקיון שתוקן לפני כמה שנים - לדאבוני הרב אני יודע שזה לא מיושם - הוכנס בשעתו סעיף לפי יוזמתי, לפיו נ</w:t>
      </w:r>
      <w:r>
        <w:rPr>
          <w:rFonts w:cs="Guttman David"/>
          <w:sz w:val="18"/>
          <w:rtl/>
        </w:rPr>
        <w:t>יתנת אפשרות לשלול את רישיון הנהיגה של מי שנתפס כשהוא מבצע עבירה. לא רק את רישיון הרכב. אין סיבה שזה לא יופיע גם פה.</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אלינוער מזוז:</w:t>
      </w:r>
    </w:p>
    <w:p w:rsidR="00000000" w:rsidRDefault="00564773">
      <w:pPr>
        <w:rPr>
          <w:rFonts w:cs="Guttman David"/>
          <w:sz w:val="18"/>
          <w:rtl/>
        </w:rPr>
      </w:pPr>
    </w:p>
    <w:p w:rsidR="00000000" w:rsidRDefault="00564773">
      <w:pPr>
        <w:rPr>
          <w:rFonts w:cs="Guttman David"/>
          <w:sz w:val="18"/>
          <w:rtl/>
        </w:rPr>
      </w:pPr>
      <w:r>
        <w:rPr>
          <w:rFonts w:cs="Guttman David"/>
          <w:sz w:val="18"/>
          <w:rtl/>
        </w:rPr>
        <w:tab/>
        <w:t>אני לא בטוחה שאין הוראה כללית בפקודת התעבורה או בחוק העונשין.</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אבל למה צריך ללכת בעקיפין? אני רוצה שיהי</w:t>
      </w:r>
      <w:r>
        <w:rPr>
          <w:rFonts w:cs="Guttman David"/>
          <w:sz w:val="18"/>
          <w:rtl/>
        </w:rPr>
        <w:t>ה כתוב פה שמי שנתפס בעבירה ניתן לשלול את רשיון הנהיגה שלו. אנחנו רוצים לעשות פה ענישה מרתיעה.</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אחז בן-ארי:</w:t>
      </w:r>
    </w:p>
    <w:p w:rsidR="00000000" w:rsidRDefault="00564773">
      <w:pPr>
        <w:rPr>
          <w:rFonts w:cs="Guttman David"/>
          <w:sz w:val="18"/>
          <w:rtl/>
        </w:rPr>
      </w:pPr>
    </w:p>
    <w:p w:rsidR="00000000" w:rsidRDefault="00564773">
      <w:pPr>
        <w:rPr>
          <w:rFonts w:cs="Guttman David"/>
          <w:sz w:val="18"/>
          <w:rtl/>
        </w:rPr>
      </w:pPr>
      <w:r>
        <w:rPr>
          <w:rFonts w:cs="Guttman David"/>
          <w:sz w:val="18"/>
          <w:rtl/>
        </w:rPr>
        <w:tab/>
        <w:t>האם זה מוגבל בזמן?</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תבדקו מה כתוב בחוק שמירת הניקיון.</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רקפת כץ:</w:t>
      </w:r>
    </w:p>
    <w:p w:rsidR="00000000" w:rsidRDefault="00564773">
      <w:pPr>
        <w:rPr>
          <w:rFonts w:cs="Guttman David"/>
          <w:sz w:val="18"/>
          <w:rtl/>
        </w:rPr>
      </w:pPr>
    </w:p>
    <w:p w:rsidR="00000000" w:rsidRDefault="00564773">
      <w:pPr>
        <w:rPr>
          <w:rFonts w:cs="Guttman David"/>
          <w:sz w:val="18"/>
          <w:rtl/>
        </w:rPr>
      </w:pPr>
      <w:r>
        <w:rPr>
          <w:rFonts w:cs="Guttman David"/>
          <w:sz w:val="18"/>
          <w:rtl/>
        </w:rPr>
        <w:tab/>
        <w:t>אם מחפשים עונש מרתיע אז העניין של איסור השימוש ברכב עונה על כ</w:t>
      </w:r>
      <w:r>
        <w:rPr>
          <w:rFonts w:cs="Guttman David"/>
          <w:sz w:val="18"/>
          <w:rtl/>
        </w:rPr>
        <w:t>ך.</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רות רוטנברג:</w:t>
      </w:r>
    </w:p>
    <w:p w:rsidR="00000000" w:rsidRDefault="00564773">
      <w:pPr>
        <w:rPr>
          <w:rFonts w:cs="Guttman David"/>
          <w:sz w:val="18"/>
          <w:rtl/>
        </w:rPr>
      </w:pPr>
    </w:p>
    <w:p w:rsidR="00000000" w:rsidRDefault="00564773">
      <w:pPr>
        <w:rPr>
          <w:rFonts w:cs="Guttman David"/>
          <w:sz w:val="18"/>
          <w:rtl/>
        </w:rPr>
      </w:pPr>
      <w:r>
        <w:rPr>
          <w:rFonts w:cs="Guttman David"/>
          <w:sz w:val="18"/>
          <w:rtl/>
        </w:rPr>
        <w:tab/>
        <w:t>בחוק שמירת הניקיון נאמר "העושה אחד מאלה דינו מאסר ויש לפסול אותו אדם מלהחזיק ברשיון", אבל את זה קובע בית-משפט. ניתן לפסול אותו מלהחזיק רישיון למשך שנה אחת.</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אותו דבר נעשה גם פה. נכניס פה סעיף האומר "הורשע אדם בעבירה ל</w:t>
      </w:r>
      <w:r>
        <w:rPr>
          <w:rFonts w:cs="Guttman David"/>
          <w:sz w:val="18"/>
          <w:rtl/>
        </w:rPr>
        <w:t>פי חוק זה, אפשר לשלול ממנו את רישיון הנהיגה למשך שנה".</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אורי כרמל:</w:t>
      </w:r>
    </w:p>
    <w:p w:rsidR="00000000" w:rsidRDefault="00564773">
      <w:pPr>
        <w:rPr>
          <w:rFonts w:cs="Guttman David"/>
          <w:sz w:val="18"/>
          <w:rtl/>
        </w:rPr>
      </w:pPr>
    </w:p>
    <w:p w:rsidR="00000000" w:rsidRDefault="00564773">
      <w:pPr>
        <w:rPr>
          <w:rFonts w:cs="Guttman David"/>
          <w:sz w:val="18"/>
          <w:rtl/>
        </w:rPr>
      </w:pPr>
      <w:r>
        <w:rPr>
          <w:rFonts w:cs="Guttman David"/>
          <w:sz w:val="18"/>
          <w:rtl/>
        </w:rPr>
        <w:tab/>
        <w:t>זה צריך להיכנס לסעיף 111 בהתחלה, לסעיף הבסיסי. פה זה עניין מינהלי.</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סימה סלע:</w:t>
      </w:r>
    </w:p>
    <w:p w:rsidR="00000000" w:rsidRDefault="00564773">
      <w:pPr>
        <w:rPr>
          <w:rFonts w:cs="Guttman David"/>
          <w:sz w:val="18"/>
          <w:rtl/>
        </w:rPr>
      </w:pPr>
    </w:p>
    <w:p w:rsidR="00000000" w:rsidRDefault="00564773">
      <w:pPr>
        <w:rPr>
          <w:rFonts w:cs="Guttman David"/>
          <w:sz w:val="18"/>
          <w:rtl/>
        </w:rPr>
      </w:pPr>
      <w:r>
        <w:rPr>
          <w:rFonts w:cs="Guttman David"/>
          <w:sz w:val="18"/>
          <w:rtl/>
        </w:rPr>
        <w:tab/>
        <w:t xml:space="preserve">זה צריך להיות בסעיף 111(א)(1). </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תשבו עם מר תמיר שאנן ותנסחו את זה.</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תמיר שאנן:</w:t>
      </w:r>
    </w:p>
    <w:p w:rsidR="00000000" w:rsidRDefault="00564773">
      <w:pPr>
        <w:rPr>
          <w:rFonts w:cs="Guttman David"/>
          <w:sz w:val="18"/>
          <w:rtl/>
        </w:rPr>
      </w:pPr>
    </w:p>
    <w:p w:rsidR="00000000" w:rsidRDefault="00564773">
      <w:pPr>
        <w:rPr>
          <w:rFonts w:cs="Guttman David"/>
          <w:sz w:val="18"/>
          <w:rtl/>
        </w:rPr>
      </w:pPr>
      <w:r>
        <w:rPr>
          <w:rFonts w:cs="Guttman David"/>
          <w:sz w:val="18"/>
          <w:rtl/>
        </w:rPr>
        <w:t xml:space="preserve"> </w:t>
      </w:r>
      <w:r>
        <w:rPr>
          <w:rFonts w:cs="Guttman David"/>
          <w:sz w:val="18"/>
          <w:rtl/>
        </w:rPr>
        <w:tab/>
        <w:t>זה י</w:t>
      </w:r>
      <w:r>
        <w:rPr>
          <w:rFonts w:cs="Guttman David"/>
          <w:sz w:val="18"/>
          <w:rtl/>
        </w:rPr>
        <w:t>ופיע בסעיף 111ג רבתי.</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אחז בן-ארי:</w:t>
      </w:r>
    </w:p>
    <w:p w:rsidR="00000000" w:rsidRDefault="00564773">
      <w:pPr>
        <w:rPr>
          <w:rFonts w:cs="Guttman David"/>
          <w:sz w:val="18"/>
          <w:rtl/>
        </w:rPr>
      </w:pPr>
    </w:p>
    <w:p w:rsidR="00000000" w:rsidRDefault="00564773">
      <w:pPr>
        <w:rPr>
          <w:rFonts w:cs="Guttman David"/>
          <w:i/>
          <w:iCs/>
          <w:sz w:val="18"/>
          <w:rtl/>
        </w:rPr>
      </w:pPr>
      <w:r>
        <w:rPr>
          <w:rFonts w:cs="Guttman David"/>
          <w:sz w:val="18"/>
          <w:rtl/>
        </w:rPr>
        <w:tab/>
      </w:r>
      <w:r>
        <w:rPr>
          <w:rFonts w:cs="Guttman David"/>
          <w:b/>
          <w:bCs/>
          <w:sz w:val="18"/>
          <w:u w:val="single"/>
          <w:rtl/>
        </w:rPr>
        <w:t>סעיף 111ג</w:t>
      </w:r>
      <w:r>
        <w:rPr>
          <w:rFonts w:cs="Guttman David"/>
          <w:sz w:val="18"/>
          <w:rtl/>
        </w:rPr>
        <w:t xml:space="preserve"> - </w:t>
      </w:r>
      <w:r>
        <w:rPr>
          <w:rFonts w:cs="Guttman David"/>
          <w:i/>
          <w:iCs/>
          <w:sz w:val="18"/>
          <w:rtl/>
        </w:rPr>
        <w:t>איסור מנהלי ושיפוטי על שימוש ברכב</w:t>
      </w:r>
    </w:p>
    <w:p w:rsidR="00000000" w:rsidRDefault="00564773">
      <w:pPr>
        <w:rPr>
          <w:rFonts w:cs="Guttman David"/>
          <w:sz w:val="18"/>
          <w:rtl/>
        </w:rPr>
      </w:pPr>
    </w:p>
    <w:p w:rsidR="00000000" w:rsidRDefault="00564773">
      <w:pPr>
        <w:pStyle w:val="23"/>
        <w:rPr>
          <w:rFonts w:cs="Guttman David"/>
          <w:sz w:val="18"/>
          <w:rtl/>
        </w:rPr>
      </w:pPr>
      <w:r>
        <w:rPr>
          <w:rFonts w:cs="Guttman David"/>
          <w:sz w:val="18"/>
          <w:rtl/>
        </w:rPr>
        <w:t>"(א)</w:t>
      </w:r>
      <w:r>
        <w:rPr>
          <w:rFonts w:cs="Guttman David"/>
          <w:sz w:val="18"/>
          <w:rtl/>
        </w:rPr>
        <w:tab/>
        <w:t>נתפס רכב בידי שוטר לפי סעיף 32 לפקודת סדר הדין הפלילי (מעצר וחיפוש) [נוסח חדש], התשכ"ט-1969, בקשר לביצוע עבירה לפי סעיף 111, רשאי שוטר למסור לנהג הודעה האוסרת את השימו</w:t>
      </w:r>
      <w:r>
        <w:rPr>
          <w:rFonts w:cs="Guttman David"/>
          <w:sz w:val="18"/>
          <w:rtl/>
        </w:rPr>
        <w:t>ש ברכב (להלן - הודעת איסור שימוש) לתקופה של 30 ימים וליטול את רשיון הרכב.</w:t>
      </w:r>
    </w:p>
    <w:p w:rsidR="00000000" w:rsidRDefault="00564773">
      <w:pPr>
        <w:pStyle w:val="23"/>
        <w:rPr>
          <w:rFonts w:cs="Guttman David"/>
          <w:sz w:val="18"/>
          <w:rtl/>
        </w:rPr>
      </w:pPr>
    </w:p>
    <w:p w:rsidR="00000000" w:rsidRDefault="00564773">
      <w:pPr>
        <w:pStyle w:val="23"/>
        <w:rPr>
          <w:rFonts w:cs="Guttman David"/>
          <w:sz w:val="18"/>
          <w:rtl/>
        </w:rPr>
      </w:pPr>
      <w:r>
        <w:rPr>
          <w:rFonts w:cs="Guttman David"/>
          <w:sz w:val="18"/>
          <w:rtl/>
        </w:rPr>
        <w:t>(ב)</w:t>
      </w:r>
      <w:r>
        <w:rPr>
          <w:rFonts w:cs="Guttman David"/>
          <w:sz w:val="18"/>
          <w:rtl/>
        </w:rPr>
        <w:tab/>
        <w:t>על הודעת איסור שימוש לפי סעיף קטן (א) יחולו הוראות סעיפים 57א(ב) עד (ו) ו-57ב לפקודת התעבורה, בשינויים המחויבים."</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מה אומרים הסעיפים האלה בפקודת התעבורה?</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אל</w:t>
      </w:r>
      <w:r>
        <w:rPr>
          <w:rFonts w:cs="Guttman David"/>
          <w:sz w:val="18"/>
          <w:u w:val="single"/>
          <w:rtl/>
        </w:rPr>
        <w:t>ינוער מזוז:</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זה סוג של פסילה מנהלית, ששוטר יכול לפסול רשיון רכב, המיועד במקור בפקודת התעבורה לסיטואציות של משקל עודף, עם פריקה של המשקל. אבל הרעיון הוא השבתה של הרכב כך שלאף אחד אסור לנהוג ברכב. הרכב צריך לעמוד במשך התקופה.</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גברת רוטנב</w:t>
      </w:r>
      <w:r>
        <w:rPr>
          <w:rFonts w:cs="Guttman David"/>
          <w:sz w:val="18"/>
          <w:rtl/>
        </w:rPr>
        <w:t>רג, למיטב זכרוני בחוק שמירת הניקיון כתוב גם שאפשר לשים את הרכב בבית-מעצר לכלי רכב.</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רות רוטנברג:</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"הורה בית-משפט על פסילת אדם מלהחזיק ברשיון הרכב, יורה על מקום הימצא הרכב במהלך תקופת הפסילה".</w:t>
      </w: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אני מבקש את הסעיף הזה להכניס גם פה.</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סימה ס</w:t>
      </w:r>
      <w:r>
        <w:rPr>
          <w:rFonts w:cs="Guttman David"/>
          <w:sz w:val="18"/>
          <w:u w:val="single"/>
          <w:rtl/>
        </w:rPr>
        <w:t>לע:</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הסעיף הזה הוכנס פה.</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יעקב מימרן:</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היות שמדובר ברישיון רכב, ברור שאיש לא רשאי לנהוג ברכב הזה.</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כך זה בתיאוריה אבל בפועל ימשיכו לנסוע, עד שלא יכלאו את הרכב הזה במגרש, במעין מחסן ערובה.</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אלינוער מזוז:</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זה מופיע בסעיף 57א(ב)(2) בפקו</w:t>
      </w:r>
      <w:r>
        <w:rPr>
          <w:rFonts w:cs="Guttman David"/>
          <w:sz w:val="18"/>
          <w:rtl/>
        </w:rPr>
        <w:t>דת התעבורה. יש פה הרי תיקון עקיף. מחילים את פקודת התעבורה על ההסדר הזה. שם כתוב ש"בהודעת איסור השימוש יציין השוטר את אלה: המקום שבו יועמד הרכב במהלך תקופת איסור השימוש, שייקבע בהתחשב בהצעתו של הנהג, ובלבד שאין בהעמדת הרכב במקום המוצע כדי להפריע לתנועה ולבט</w:t>
      </w:r>
      <w:r>
        <w:rPr>
          <w:rFonts w:cs="Guttman David"/>
          <w:sz w:val="18"/>
          <w:rtl/>
        </w:rPr>
        <w:t>יחות הציבור". זאת אומרת, הוא צריך להודיע על מקום מסויים שבו הרכב יעמוד.</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רות רוטנברג:</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האם זה לא מנהלי? זה רק שוטר ולא בית-משפט.</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האם זה תקנה?</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אלינוער מזוז:</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זה מופיע בפקודת התעבורה. זה מתחיל בסעיף 57א(א): "מצא שוטר לאחר שלילתו של רכ</w:t>
      </w:r>
      <w:r>
        <w:rPr>
          <w:rFonts w:cs="Guttman David"/>
          <w:sz w:val="18"/>
          <w:rtl/>
        </w:rPr>
        <w:t xml:space="preserve">ב .... כי הוביל אדם, רשאי הוא למסור לנהג הודעה האוסרת על השימוש ברכב". </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אז זה לא פותר. אני מדבר על פסק-דין של בית-המשפט.</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רקפת כץ:</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מאוד חשוב השלב של השוטר.</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רות רוטנברג:</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"שוטר" זה יותר רחב.</w:t>
      </w:r>
    </w:p>
    <w:p w:rsidR="00000000" w:rsidRDefault="00564773">
      <w:pPr>
        <w:rPr>
          <w:rFonts w:cs="Guttman David"/>
          <w:sz w:val="18"/>
          <w:u w:val="single"/>
          <w:rtl/>
        </w:rPr>
      </w:pPr>
    </w:p>
    <w:p w:rsidR="00000000" w:rsidRDefault="00564773">
      <w:pPr>
        <w:rPr>
          <w:rFonts w:cs="Guttman David"/>
          <w:sz w:val="18"/>
          <w:u w:val="single"/>
          <w:rtl/>
        </w:rPr>
      </w:pPr>
    </w:p>
    <w:p w:rsidR="00000000" w:rsidRDefault="00564773">
      <w:pPr>
        <w:rPr>
          <w:rFonts w:cs="Guttman David"/>
          <w:sz w:val="18"/>
          <w:u w:val="single"/>
          <w:rtl/>
        </w:rPr>
      </w:pPr>
    </w:p>
    <w:p w:rsidR="00000000" w:rsidRDefault="00564773">
      <w:pPr>
        <w:rPr>
          <w:rFonts w:cs="Guttman David"/>
          <w:sz w:val="18"/>
          <w:u w:val="single"/>
          <w:rtl/>
        </w:rPr>
      </w:pPr>
      <w:r>
        <w:rPr>
          <w:rFonts w:cs="Guttman David"/>
          <w:sz w:val="18"/>
          <w:u w:val="single"/>
          <w:rtl/>
        </w:rPr>
        <w:t>אורי כרמל:</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פה זה הסמכות של התפיסה בא</w:t>
      </w:r>
      <w:r>
        <w:rPr>
          <w:rFonts w:cs="Guttman David"/>
          <w:sz w:val="18"/>
          <w:rtl/>
        </w:rPr>
        <w:t>ותו רגע. אחר-כך זה מגיע לבית-המשפט.</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 xml:space="preserve">יכול להיות שבפקודת התעבורה יש אפשרות לעשות דבר כזה. אנחנו מדברים על אפשרות של בית-המשפט בפסק-דין לצוות, לא לשלול רישיון - - - </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אורי כרמל:</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 xml:space="preserve">זה מופיע בסעיף קטן (ג) בהצעת החוק. סעיפים קטנים (א) ו-(ב) </w:t>
      </w:r>
      <w:r>
        <w:rPr>
          <w:rFonts w:cs="Guttman David"/>
          <w:sz w:val="18"/>
          <w:rtl/>
        </w:rPr>
        <w:t>הם לגבי השלב שעוד לא הורשע אדם בדין, כשהשוטר תפס את העבריין.</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האם לדעתכם סעיף קטן (ג) מאפשר לקבוע איפה הרכב יעמוד במעצר? אני רוצה שזה יהיה ברור. אני מציע לכם לא ללכת בדרכי עקיפין אלא לכתוב בצורה מפורשת שהוא רשאי להורות על מעצר הרכב לתקו</w:t>
      </w:r>
      <w:r>
        <w:rPr>
          <w:rFonts w:cs="Guttman David"/>
          <w:sz w:val="18"/>
          <w:rtl/>
        </w:rPr>
        <w:t>פה של עד 6 חודשים. אם אתם שואלים אותי, הדרך היחידה היא לתפוס את המשאית ולהעמיד אותה כלואה באיזה מקום.</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אורי כרמל:</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אני מציע לא לכתוב את זה מכיוון שבחוק הרי יש סמכות לחלט את הרכב בכלל, לא רק לעצור אותו. אפשר לקחת את הרכב בפסק-דין סופי ולחלט אותו לאוצר המדי</w:t>
      </w:r>
      <w:r>
        <w:rPr>
          <w:rFonts w:cs="Guttman David"/>
          <w:sz w:val="18"/>
          <w:rtl/>
        </w:rPr>
        <w:t>נה. ברגע שאתה קובע דבר כזה, אתה מקטין את הסמכות. ברגע שאדם ביצע עבירה באמצעות כלי הרכב, את כלי הרכב הזה כבר עכשיו אני יכול בהליך של חילוט לחלט לאוצר המדינה.</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אלינוער מזוז:</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ברור שכל הסמכויות האלה הן אלטרנטיביות. אתה עושה את זה במקום שבו אתה לא יכול לחלט.</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לא כל-כך פשוט לחלט מאדם שכרה משאית חול ששווה 1,000 שקל משאית ששווה רבע מיליון שקל.</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אורי כרמל:</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זה עניין של שיקול דעת.</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לכן לא ישתמשו בשיקול הדעת. כשאתה הולך רחוק מדי אז בסוף אתה לא מגיע אף פעם. צריך ליצור דבר ביני</w:t>
      </w:r>
      <w:r>
        <w:rPr>
          <w:rFonts w:cs="Guttman David"/>
          <w:sz w:val="18"/>
          <w:rtl/>
        </w:rPr>
        <w:t>ים, שמאפשר להעמיד את הרכב ולגרום לו נזק כלכלי לתקופה מוגבלת בלי לחלט את המכונית. אני חושש שאם נלך רחוק מדי אז לא ישתמשו בסמכות הזאת.</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אורי כרמל:</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זה כתוב בסעיף קטן (ג). הוא רשאי "להורות בצו על איסור שימוש ברכב".</w:t>
      </w:r>
    </w:p>
    <w:p w:rsidR="00000000" w:rsidRDefault="00564773">
      <w:pPr>
        <w:pStyle w:val="23"/>
        <w:ind w:left="27"/>
        <w:rPr>
          <w:rFonts w:cs="Guttman David"/>
          <w:sz w:val="18"/>
          <w:rtl/>
        </w:rPr>
      </w:pP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האם ברור שהוא יכול אז</w:t>
      </w:r>
      <w:r>
        <w:rPr>
          <w:rFonts w:cs="Guttman David"/>
          <w:sz w:val="18"/>
          <w:rtl/>
        </w:rPr>
        <w:t xml:space="preserve"> גם לקבוע איפה הוא יעמיד אותו?</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אורי כרמל:</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 xml:space="preserve">זה </w:t>
      </w:r>
      <w:r>
        <w:rPr>
          <w:rFonts w:cs="Guttman David"/>
        </w:rPr>
        <w:t>byproduct</w:t>
      </w:r>
      <w:r>
        <w:rPr>
          <w:rFonts w:cs="Guttman David"/>
          <w:sz w:val="18"/>
          <w:rtl/>
        </w:rPr>
        <w:t xml:space="preserve">. </w:t>
      </w:r>
    </w:p>
    <w:p w:rsidR="00000000" w:rsidRDefault="00564773">
      <w:pPr>
        <w:rPr>
          <w:rFonts w:cs="Guttman David"/>
          <w:sz w:val="18"/>
          <w:u w:val="single"/>
          <w:rtl/>
        </w:rPr>
      </w:pPr>
    </w:p>
    <w:p w:rsidR="00000000" w:rsidRDefault="00564773">
      <w:pPr>
        <w:rPr>
          <w:rFonts w:cs="Guttman David"/>
          <w:sz w:val="18"/>
          <w:u w:val="single"/>
          <w:rtl/>
        </w:rPr>
      </w:pPr>
      <w:r>
        <w:rPr>
          <w:rFonts w:cs="Guttman David"/>
          <w:sz w:val="18"/>
          <w:u w:val="single"/>
          <w:rtl/>
        </w:rPr>
        <w:t>אלינוער מזוז:</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זה כתוב בסעיף 57(ג) בפקודת התעבורה: "בצו איסור השימוש יקבע בית-משפט את המקום שבו יועמד הרכב".</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רבותי, אתם תצטרכו לשכנע את מר תמיר שאנן. אם זה כך אז אני אומר בד</w:t>
      </w:r>
      <w:r>
        <w:rPr>
          <w:rFonts w:cs="Guttman David"/>
          <w:sz w:val="18"/>
          <w:rtl/>
        </w:rPr>
        <w:t>ברי ההסבר שהמטרה היא לאפשר להעמיד את הרכב ושהגנב הזה יידע שייגרם לו נזק גדול על-ידי השבתת הרכב. אם זה לא ברור מתוך החוק אז אנחנו נכניס סעיף ברחל בתך הקטנה. אני מציע חצי שנה.</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תמר ארנון:</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במינהלי?</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לא מינהלי. שיפוטי. אני מסביר, בית-המשפ</w:t>
      </w:r>
      <w:r>
        <w:rPr>
          <w:rFonts w:cs="Guttman David"/>
          <w:sz w:val="18"/>
          <w:rtl/>
        </w:rPr>
        <w:t>ט רשאי לעשות את זה ולא השוטר.</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רקפת כץ:</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אתה מדבר על שופט. אני רוצה כן לחזור לשוטר, כי הוא מי שעוצר את העבריין בשטח.</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אז אולי נאמר שהשוטר רשאי להעמיד את הרכב ל-60 ימים.</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רקפת כץ:</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אז בואו נגדיל את זה ל-90 יום. זה מה שעוצר אותנו.</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היו"</w:t>
      </w:r>
      <w:r>
        <w:rPr>
          <w:rFonts w:cs="Guttman David"/>
          <w:sz w:val="18"/>
          <w:u w:val="single"/>
          <w:rtl/>
        </w:rPr>
        <w:t>ר אברהם פורז:</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יש גבול מה שאני מוכן לתת לשוטרים.</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רות רוטנברג:</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אבל לא מספיקים להגיש כתב אישום.</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אם זה תוך 30 ימים, אז הם ירוצו לבית-המשפט להגיש כתב אישום מהר.</w:t>
      </w:r>
    </w:p>
    <w:p w:rsidR="00000000" w:rsidRDefault="00564773">
      <w:pPr>
        <w:pStyle w:val="23"/>
        <w:ind w:left="27"/>
        <w:rPr>
          <w:rFonts w:cs="Guttman David"/>
          <w:sz w:val="18"/>
          <w:u w:val="single"/>
          <w:rtl/>
        </w:rPr>
      </w:pPr>
      <w:r>
        <w:rPr>
          <w:rFonts w:cs="Guttman David"/>
          <w:sz w:val="18"/>
          <w:u w:val="single"/>
          <w:rtl/>
        </w:rPr>
        <w:t>גלעד אלטמן:</w:t>
      </w:r>
    </w:p>
    <w:p w:rsidR="00000000" w:rsidRDefault="00564773">
      <w:pPr>
        <w:pStyle w:val="23"/>
        <w:ind w:left="27"/>
        <w:rPr>
          <w:rFonts w:cs="Guttman David"/>
          <w:sz w:val="18"/>
          <w:rtl/>
        </w:rPr>
      </w:pPr>
    </w:p>
    <w:p w:rsidR="00000000" w:rsidRDefault="00564773">
      <w:pPr>
        <w:pStyle w:val="23"/>
        <w:ind w:left="27"/>
        <w:rPr>
          <w:rFonts w:cs="Guttman David"/>
          <w:sz w:val="18"/>
          <w:rtl/>
        </w:rPr>
      </w:pPr>
      <w:r>
        <w:rPr>
          <w:rFonts w:cs="Guttman David"/>
          <w:sz w:val="18"/>
          <w:rtl/>
        </w:rPr>
        <w:tab/>
        <w:t>גם היום אין את המגבלה של 30 הימים.</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אנחנ</w:t>
      </w:r>
      <w:r>
        <w:rPr>
          <w:rFonts w:cs="Guttman David"/>
          <w:sz w:val="18"/>
          <w:rtl/>
        </w:rPr>
        <w:t>ו צריכים לומר שלשוטר יש סמכות לעצור את הרכב ל-30 יום ואילו לבית-המשפט יש סמכות להאריך את השבתת הרכב עד לסיום ההליכים המשפטיים.</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אחז בן-ארי:</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יש היום שני מסלולים: אחד של איסור השימוש והשני של התפיסה.</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אורי כרמל:</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 xml:space="preserve">יש לנו את הסמכות הזאת מכוח פקודת סדר הדין </w:t>
      </w:r>
      <w:r>
        <w:rPr>
          <w:rFonts w:cs="Guttman David"/>
          <w:sz w:val="18"/>
          <w:rtl/>
        </w:rPr>
        <w:t>הפלילי (מעצר וחיפוש). במקרים כאלה עם הגשת כתב האישום אנחנו מגישים בקשה לתפיסת הרכב ומחזיקים אותו עד לתום ההליך המשפטי ואז מבקשים את החילוט שלו.</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רות רוטנברג:</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תעשו "60 ימים".</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זה נכון, אבל כשיש לך חוק מיוחד והכל כתוב, והכנסת חוקקה אותו</w:t>
      </w:r>
      <w:r>
        <w:rPr>
          <w:rFonts w:cs="Guttman David"/>
          <w:sz w:val="18"/>
          <w:rtl/>
        </w:rPr>
        <w:t xml:space="preserve"> לא מזמן, יותר קל לתובע לבוא לבית-המשפט ולהגיד: הנה, הכנסת עכשיו חוקקה חוק והיא אומרת שאפשר להטלי קנס, אפשר את זה ואפשר את זה.</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אורי כרמל:</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העניין הוא ששם יש לך כלים מאוד משוכללים ואילו כאן אם אתה לא מלטש אותם הם עלולים להגביל אותנו מבחינת סמכויות כלליות.</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למרות שזה נראה כאילו הגבלה, לדעתי זה רק יעזור.</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אורי כרמל:</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אם כך, אם צריך ללכת במסלול הזה, אז 30 ימים לא יספיקו.</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השוטר יכול עד 30 ימים. בית-המשפט רשאי להאריך.</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אורי כרמל:</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אין צורך לכתוב את זה. זה פשיטא.</w:t>
      </w:r>
    </w:p>
    <w:p w:rsidR="00000000" w:rsidRDefault="00564773">
      <w:pPr>
        <w:pStyle w:val="23"/>
        <w:ind w:left="27"/>
        <w:rPr>
          <w:rFonts w:cs="Guttman David"/>
          <w:sz w:val="18"/>
          <w:rtl/>
        </w:rPr>
      </w:pP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היו"</w:t>
      </w:r>
      <w:r>
        <w:rPr>
          <w:rFonts w:cs="Guttman David"/>
          <w:sz w:val="18"/>
          <w:u w:val="single"/>
          <w:rtl/>
        </w:rPr>
        <w:t>ר אברהם פורז:</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תשכנעו את מר תמיר שאנן, ואם לא אותו אז אותי.</w:t>
      </w:r>
    </w:p>
    <w:p w:rsidR="00000000" w:rsidRDefault="00564773">
      <w:pPr>
        <w:pStyle w:val="23"/>
        <w:ind w:left="27"/>
        <w:rPr>
          <w:rFonts w:cs="Guttman David"/>
          <w:sz w:val="18"/>
          <w:rtl/>
        </w:rPr>
      </w:pPr>
    </w:p>
    <w:p w:rsidR="00000000" w:rsidRDefault="00564773">
      <w:pPr>
        <w:pStyle w:val="23"/>
        <w:ind w:left="27"/>
        <w:rPr>
          <w:rFonts w:cs="Guttman David"/>
          <w:sz w:val="18"/>
          <w:u w:val="single"/>
          <w:rtl/>
        </w:rPr>
      </w:pPr>
      <w:r>
        <w:rPr>
          <w:rFonts w:cs="Guttman David"/>
          <w:sz w:val="18"/>
          <w:u w:val="single"/>
          <w:rtl/>
        </w:rPr>
        <w:t>יהודית עלאיוף:</w:t>
      </w:r>
    </w:p>
    <w:p w:rsidR="00000000" w:rsidRDefault="00564773">
      <w:pPr>
        <w:pStyle w:val="23"/>
        <w:ind w:left="27"/>
        <w:rPr>
          <w:rFonts w:cs="Guttman David"/>
          <w:sz w:val="18"/>
          <w:rtl/>
        </w:rPr>
      </w:pPr>
    </w:p>
    <w:p w:rsidR="00000000" w:rsidRDefault="00564773">
      <w:pPr>
        <w:pStyle w:val="23"/>
        <w:ind w:left="27"/>
        <w:rPr>
          <w:rFonts w:cs="Guttman David"/>
          <w:sz w:val="18"/>
          <w:rtl/>
        </w:rPr>
      </w:pPr>
      <w:r>
        <w:rPr>
          <w:rFonts w:cs="Guttman David"/>
          <w:sz w:val="18"/>
          <w:rtl/>
        </w:rPr>
        <w:tab/>
        <w:t>אני רוצה שיהיה ברור לכולם שסעיף 111ג(א) בא להוסיף על סמכות שלנו להמשיך להחזיק את הרכב.</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בוודאי. אמרו לי שהיום אתם יכולים עד 30 יום. זה נכון?</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אלינוער מזוז:</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יש פה שתי סמכויות. סמכות אחת היא סמכות תפיסה. ברור שאם אני תופסת ושמה את הרכב בחצר המשטרה אז אף אחד לא נוהג ברכב הזה. יש פה סמכות אחרת, שהיא סמכות יחסית חדשה, שהומצאה רק בפקודת התעבורה, והיא סמכות של השבתת כלי רכב בלי התפיסה שלו. זאת אומרת, אני תפסתי את ה</w:t>
      </w:r>
      <w:r>
        <w:rPr>
          <w:rFonts w:cs="Guttman David"/>
          <w:sz w:val="18"/>
          <w:rtl/>
        </w:rPr>
        <w:t xml:space="preserve">רכב, כמו שכתוב פה בסעיף 111ג, אבל החזרתי את הרכב, משום שחשבתי שאין לי סיבה להחזיק אותו כראייה, או משום שבית-משפט נענה לבקשה להחזיר את הרכב, או משום שחשבתי שבסופו של דבר אני לא ארצה לחלט את הרכב. במסלול הזה אני לא ממשיכה להחזיק את הרכב. אחרת אין טעם להוציא </w:t>
      </w:r>
      <w:r>
        <w:rPr>
          <w:rFonts w:cs="Guttman David"/>
          <w:sz w:val="18"/>
          <w:rtl/>
        </w:rPr>
        <w:t>צו השבתה כשאני מחזיקה את הרכב בחצר שלי. כשאני מחזירה את הרכב לאדם אני בכל זאת רוצה שיהיה בידי כלי שמאפשר את השבתת הרכב.</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כן, אבל אז אין אכיפה.</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אלינוער מזוז:</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 xml:space="preserve">הוא מתחייב להגיד לי את המקום שבו הרכב עומד וכך אני יכולה לעשות אכיפה. אנחנו </w:t>
      </w:r>
      <w:r>
        <w:rPr>
          <w:rFonts w:cs="Guttman David"/>
          <w:sz w:val="18"/>
          <w:rtl/>
        </w:rPr>
        <w:t>רוצים שיהיה ברור שהסמכויות האלה הן סמכויות אלטרנטיביות, במובן הזה שזה לא בא במקום סמכות התפיסה הרגילה. זה ברור.</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אורי כרמל:</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צריך לומר בסעיף ש"אין באמור בחוק זה כדי לגרוע מסמכויות תפיסה".</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דניאל נוי:</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יש פה התעלמות מהטרקטור המעמיס. האם זה כלול ברכב? אם כ</w:t>
      </w:r>
      <w:r>
        <w:rPr>
          <w:rFonts w:cs="Guttman David"/>
          <w:sz w:val="18"/>
          <w:rtl/>
        </w:rPr>
        <w:t>ן, כדאי לציין את זה.</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אורי כרמל:</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זה כלול בסעיף 111ב, שם נאמר "נעברה עבירה .... באמצעות רכב". זה כולל גם טרקטור.</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ואם זה כלי שהוא לא נע אלא הוא סטטי?</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אורי כרמל:</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אז הוא לא יגיע לדיונות.</w:t>
      </w: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אולי זה כלי שלא נע בכוחות ע</w:t>
      </w:r>
      <w:r>
        <w:rPr>
          <w:rFonts w:cs="Guttman David"/>
          <w:sz w:val="18"/>
          <w:rtl/>
        </w:rPr>
        <w:t>צמו, מין מחפר נגרר כזה שאין לו מנוע ושמציבים אותו בדיונה. האם בעיניכם אין שום דבר שיכול לצאת מגדר החוק?</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אורי כרמל:</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 xml:space="preserve">"נגרר" זה רכב לפי פקודת התעבורה. הסיטואציה השכיחה היא 3 שופלים ו-20 משאיות. גם את המחפרון שלהם הם צריכים להביא על גבי כלי רכב. בינתיים הם </w:t>
      </w:r>
      <w:r>
        <w:rPr>
          <w:rFonts w:cs="Guttman David"/>
          <w:sz w:val="18"/>
          <w:rtl/>
        </w:rPr>
        <w:t>עוד לא התקדמו לאמצעים משוכללים.</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למה לא לומר "אם נעברה העבירה באמצעות רכב או באמצעות כלים מכניים"?</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סימה סלע:</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אפשר להפנות להגדרת "רכב" בפקודת התעבורה, שם נאמר "רכב הנע בכוח מכני או נגרר על-ידי רכב אחר, או על-ידי בהמה, וכן מכונה או מתק</w:t>
      </w:r>
      <w:r>
        <w:rPr>
          <w:rFonts w:cs="Guttman David"/>
          <w:sz w:val="18"/>
          <w:rtl/>
        </w:rPr>
        <w:t xml:space="preserve">ן ...". זאת ההגדרה הכי גורפת שקיימת. </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אורי כרמל:</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כשאתה אומר "רכב" אתה הולך לפקודה ורואה שזה כולל את כל המחפרונים והעגורנים למיניהם.</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כלומר, אתם אומרים שצריך להגיד ש"רכב" הוא כמשמעותו בפקודת התעבורה. בסעיף 111ב נאמר: "נעברה עבירה באמצ</w:t>
      </w:r>
      <w:r>
        <w:rPr>
          <w:rFonts w:cs="Guttman David"/>
          <w:sz w:val="18"/>
          <w:rtl/>
        </w:rPr>
        <w:t>עות רכב כהגדרתו בפקודת התעבורה".</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סימה סלע:</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 xml:space="preserve">זה חל גם על 111ב וגם על 111ג. אולי נאמר "ההגדרה לעניין סעיפים אלו היא ...". </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זה שאלה של ניסוח.</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תמיר שאנן:</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או שנוסיף בהגדרות גם הגדרה של "רכב".</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אחז בן-ארי:</w:t>
      </w:r>
    </w:p>
    <w:p w:rsidR="00000000" w:rsidRDefault="00564773">
      <w:pPr>
        <w:pStyle w:val="23"/>
        <w:rPr>
          <w:rFonts w:cs="Guttman David"/>
          <w:sz w:val="18"/>
          <w:rtl/>
        </w:rPr>
      </w:pPr>
      <w:r>
        <w:rPr>
          <w:rFonts w:cs="Guttman David"/>
          <w:sz w:val="18"/>
          <w:rtl/>
        </w:rPr>
        <w:t xml:space="preserve"> </w:t>
      </w:r>
    </w:p>
    <w:p w:rsidR="00000000" w:rsidRDefault="00564773">
      <w:pPr>
        <w:pStyle w:val="23"/>
        <w:rPr>
          <w:rFonts w:cs="Guttman David"/>
          <w:sz w:val="18"/>
          <w:rtl/>
        </w:rPr>
      </w:pPr>
      <w:r>
        <w:rPr>
          <w:rFonts w:cs="Guttman David"/>
          <w:sz w:val="18"/>
          <w:rtl/>
        </w:rPr>
        <w:t>"</w:t>
      </w:r>
      <w:r>
        <w:rPr>
          <w:rFonts w:cs="Guttman David"/>
          <w:sz w:val="18"/>
          <w:u w:val="single"/>
          <w:rtl/>
        </w:rPr>
        <w:t>(ג)</w:t>
      </w:r>
      <w:r>
        <w:rPr>
          <w:rFonts w:cs="Guttman David"/>
          <w:sz w:val="18"/>
          <w:rtl/>
        </w:rPr>
        <w:tab/>
        <w:t>הורשע אדם בעבירה לפי סע</w:t>
      </w:r>
      <w:r>
        <w:rPr>
          <w:rFonts w:cs="Guttman David"/>
          <w:sz w:val="18"/>
          <w:rtl/>
        </w:rPr>
        <w:t>יף 111, רשאי בית המשפט, נוסף על כל עונש אחר, להורות בצו על איסור שימוש ברכב כאמור בסעיף 57ג לפקודת התעבורה והוראות אותו סעיף יחולו בענין."</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למשך כמה זמן?</w:t>
      </w:r>
    </w:p>
    <w:p w:rsidR="00000000" w:rsidRDefault="00564773">
      <w:pPr>
        <w:pStyle w:val="23"/>
        <w:ind w:left="27"/>
        <w:rPr>
          <w:rFonts w:cs="Guttman David"/>
          <w:sz w:val="18"/>
          <w:rtl/>
        </w:rPr>
      </w:pP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אחז בן-ארי:</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עכשיו אנחנו מדברים על 60 ימים.</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תכתבו "עד שנה"</w:t>
      </w:r>
      <w:r>
        <w:rPr>
          <w:rFonts w:cs="Guttman David"/>
          <w:sz w:val="18"/>
          <w:rtl/>
        </w:rPr>
        <w:t>. הבעיה היא שהסעיפים נהדרים אבל אין אכיפה.</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אורי כרמל:</w:t>
      </w:r>
    </w:p>
    <w:p w:rsidR="00000000" w:rsidRDefault="00564773">
      <w:pPr>
        <w:rPr>
          <w:rFonts w:cs="Guttman David"/>
          <w:sz w:val="18"/>
          <w:rtl/>
        </w:rPr>
      </w:pPr>
    </w:p>
    <w:p w:rsidR="00000000" w:rsidRDefault="00564773">
      <w:pPr>
        <w:pStyle w:val="23"/>
        <w:ind w:left="27"/>
        <w:rPr>
          <w:rFonts w:cs="Guttman David"/>
          <w:sz w:val="18"/>
          <w:rtl/>
        </w:rPr>
      </w:pPr>
      <w:r>
        <w:rPr>
          <w:rFonts w:cs="Guttman David"/>
          <w:sz w:val="18"/>
          <w:rtl/>
        </w:rPr>
        <w:tab/>
        <w:t>כרגע יש אכיפה אבל כאשר מגיעים לבית-המשפט אין כלים. יש יחידות שמתעסקות בזה, עם מסוקים, ואז בית-המשפט שולח את כולם בחזרה אל החולות. ברגע שהחוק יכנס לתוקף תהיה אכיפה מיידית. יש מיפוי של כל הכנופיות. אנח</w:t>
      </w:r>
      <w:r>
        <w:rPr>
          <w:rFonts w:cs="Guttman David"/>
          <w:sz w:val="18"/>
          <w:rtl/>
        </w:rPr>
        <w:t>נו מכירים את כל השופלים ואת כל כלי הרכב.</w:t>
      </w:r>
    </w:p>
    <w:p w:rsidR="00000000" w:rsidRDefault="00564773">
      <w:pPr>
        <w:pStyle w:val="23"/>
        <w:ind w:left="27"/>
        <w:rPr>
          <w:rFonts w:cs="Guttman David"/>
          <w:sz w:val="18"/>
          <w:rtl/>
        </w:rPr>
      </w:pPr>
    </w:p>
    <w:p w:rsidR="00000000" w:rsidRDefault="00564773">
      <w:pPr>
        <w:rPr>
          <w:rFonts w:cs="Guttman David"/>
          <w:sz w:val="18"/>
          <w:u w:val="single"/>
          <w:rtl/>
        </w:rPr>
      </w:pPr>
      <w:r>
        <w:rPr>
          <w:rFonts w:cs="Guttman David"/>
          <w:sz w:val="18"/>
          <w:u w:val="single"/>
          <w:rtl/>
        </w:rPr>
        <w:t>אחז בן-ארי:</w:t>
      </w:r>
    </w:p>
    <w:p w:rsidR="00000000" w:rsidRDefault="00564773">
      <w:pPr>
        <w:rPr>
          <w:rFonts w:cs="Guttman David"/>
          <w:sz w:val="18"/>
          <w:rtl/>
        </w:rPr>
      </w:pPr>
    </w:p>
    <w:p w:rsidR="00000000" w:rsidRDefault="00564773">
      <w:pPr>
        <w:pStyle w:val="23"/>
        <w:rPr>
          <w:rFonts w:cs="Guttman David"/>
          <w:sz w:val="18"/>
          <w:rtl/>
        </w:rPr>
      </w:pPr>
      <w:r>
        <w:rPr>
          <w:rFonts w:cs="Guttman David"/>
          <w:sz w:val="18"/>
          <w:rtl/>
        </w:rPr>
        <w:t>"</w:t>
      </w:r>
      <w:r>
        <w:rPr>
          <w:rFonts w:cs="Guttman David"/>
          <w:sz w:val="18"/>
          <w:u w:val="single"/>
          <w:rtl/>
        </w:rPr>
        <w:t>(ד)</w:t>
      </w:r>
      <w:r>
        <w:rPr>
          <w:rFonts w:cs="Guttman David"/>
          <w:sz w:val="18"/>
          <w:rtl/>
        </w:rPr>
        <w:tab/>
        <w:t>על איסור שימוש לפי סעיף זה יחולו הוראות סעיפים 57ד עד 57ז לפקודת התעבורה, בשינויים המחויבים."</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זה מה שהסברתם קודם, בסדר.</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אחז בן-ארי:</w:t>
      </w:r>
    </w:p>
    <w:p w:rsidR="00000000" w:rsidRDefault="00564773">
      <w:pPr>
        <w:rPr>
          <w:rFonts w:cs="Guttman David"/>
          <w:sz w:val="18"/>
          <w:rtl/>
        </w:rPr>
      </w:pPr>
    </w:p>
    <w:p w:rsidR="00000000" w:rsidRDefault="00564773">
      <w:pPr>
        <w:rPr>
          <w:rFonts w:cs="Guttman David"/>
          <w:i/>
          <w:iCs/>
          <w:sz w:val="18"/>
          <w:rtl/>
        </w:rPr>
      </w:pPr>
      <w:r>
        <w:rPr>
          <w:rFonts w:cs="Guttman David"/>
          <w:sz w:val="18"/>
          <w:rtl/>
        </w:rPr>
        <w:tab/>
      </w:r>
      <w:r>
        <w:rPr>
          <w:rFonts w:cs="Guttman David"/>
          <w:b/>
          <w:bCs/>
          <w:sz w:val="18"/>
          <w:u w:val="single"/>
          <w:rtl/>
        </w:rPr>
        <w:t>סעיף 111ד</w:t>
      </w:r>
      <w:r>
        <w:rPr>
          <w:rFonts w:cs="Guttman David"/>
          <w:sz w:val="18"/>
          <w:rtl/>
        </w:rPr>
        <w:t xml:space="preserve"> - </w:t>
      </w:r>
      <w:r>
        <w:rPr>
          <w:rFonts w:cs="Guttman David"/>
          <w:i/>
          <w:iCs/>
          <w:sz w:val="18"/>
          <w:rtl/>
        </w:rPr>
        <w:t>חיוב בתשלום הוצאות ובנקיטת א</w:t>
      </w:r>
      <w:r>
        <w:rPr>
          <w:rFonts w:cs="Guttman David"/>
          <w:i/>
          <w:iCs/>
          <w:sz w:val="18"/>
          <w:rtl/>
        </w:rPr>
        <w:t>מצעים</w:t>
      </w:r>
    </w:p>
    <w:p w:rsidR="00000000" w:rsidRDefault="00564773">
      <w:pPr>
        <w:rPr>
          <w:rFonts w:cs="Guttman David"/>
          <w:sz w:val="18"/>
          <w:rtl/>
        </w:rPr>
      </w:pPr>
    </w:p>
    <w:p w:rsidR="00000000" w:rsidRDefault="00564773">
      <w:pPr>
        <w:rPr>
          <w:rFonts w:cs="Guttman David"/>
          <w:sz w:val="18"/>
          <w:rtl/>
        </w:rPr>
      </w:pPr>
      <w:r>
        <w:rPr>
          <w:rFonts w:cs="Guttman David"/>
          <w:sz w:val="18"/>
          <w:rtl/>
        </w:rPr>
        <w:tab/>
        <w:t>"בית המשפט שהרשיע אדם בעבירה לפי סעיף 111(ב)(3) רשאי, נוסף על כל עונש שיטיל עליו, לחייבו:</w:t>
      </w:r>
    </w:p>
    <w:p w:rsidR="00000000" w:rsidRDefault="00564773">
      <w:pPr>
        <w:rPr>
          <w:rFonts w:cs="Guttman David"/>
          <w:sz w:val="18"/>
          <w:rtl/>
        </w:rPr>
      </w:pPr>
    </w:p>
    <w:p w:rsidR="00000000" w:rsidRDefault="00564773">
      <w:pPr>
        <w:ind w:left="1134"/>
        <w:rPr>
          <w:rFonts w:cs="Guttman David"/>
          <w:sz w:val="18"/>
          <w:rtl/>
        </w:rPr>
      </w:pPr>
      <w:r>
        <w:rPr>
          <w:rFonts w:cs="Guttman David"/>
          <w:sz w:val="18"/>
          <w:rtl/>
        </w:rPr>
        <w:t>(1)</w:t>
      </w:r>
      <w:r>
        <w:rPr>
          <w:rFonts w:cs="Guttman David"/>
          <w:sz w:val="18"/>
          <w:rtl/>
        </w:rPr>
        <w:tab/>
        <w:t>בתשלום ההוצאות שהוצאו לתיקון הנזק או לניקוי הזיהום הקשור לעבירה, אם הוגשה לבית המשפט בקשה על כך מאת מי שהוציאן;</w:t>
      </w:r>
    </w:p>
    <w:p w:rsidR="00000000" w:rsidRDefault="00564773">
      <w:pPr>
        <w:ind w:left="1134"/>
        <w:rPr>
          <w:rFonts w:cs="Guttman David"/>
          <w:sz w:val="18"/>
          <w:rtl/>
        </w:rPr>
      </w:pPr>
    </w:p>
    <w:p w:rsidR="00000000" w:rsidRDefault="00564773">
      <w:pPr>
        <w:ind w:left="1134"/>
        <w:rPr>
          <w:rFonts w:cs="Guttman David"/>
          <w:sz w:val="18"/>
          <w:rtl/>
        </w:rPr>
      </w:pPr>
      <w:r>
        <w:rPr>
          <w:rFonts w:cs="Guttman David"/>
          <w:sz w:val="18"/>
          <w:rtl/>
        </w:rPr>
        <w:t>(2)</w:t>
      </w:r>
      <w:r>
        <w:rPr>
          <w:rFonts w:cs="Guttman David"/>
          <w:sz w:val="18"/>
          <w:rtl/>
        </w:rPr>
        <w:tab/>
        <w:t xml:space="preserve">לנקוט את האמצעים הדרושים כדי - </w:t>
      </w:r>
    </w:p>
    <w:p w:rsidR="00000000" w:rsidRDefault="00564773">
      <w:pPr>
        <w:ind w:left="1134"/>
        <w:rPr>
          <w:rFonts w:cs="Guttman David"/>
          <w:sz w:val="18"/>
          <w:rtl/>
        </w:rPr>
      </w:pPr>
    </w:p>
    <w:p w:rsidR="00000000" w:rsidRDefault="00564773">
      <w:pPr>
        <w:ind w:left="1701"/>
        <w:rPr>
          <w:rFonts w:cs="Guttman David"/>
          <w:sz w:val="18"/>
          <w:rtl/>
        </w:rPr>
      </w:pPr>
      <w:r>
        <w:rPr>
          <w:rFonts w:cs="Guttman David"/>
          <w:sz w:val="18"/>
          <w:rtl/>
        </w:rPr>
        <w:t>(א)</w:t>
      </w:r>
      <w:r>
        <w:rPr>
          <w:rFonts w:cs="Guttman David"/>
          <w:sz w:val="18"/>
          <w:rtl/>
        </w:rPr>
        <w:tab/>
        <w:t>להפסיק, לצמצם או למנוע את המשך הנזק או הזיהום;</w:t>
      </w:r>
    </w:p>
    <w:p w:rsidR="00000000" w:rsidRDefault="00564773">
      <w:pPr>
        <w:ind w:left="1701"/>
        <w:rPr>
          <w:rFonts w:cs="Guttman David"/>
          <w:sz w:val="18"/>
          <w:rtl/>
        </w:rPr>
      </w:pPr>
    </w:p>
    <w:p w:rsidR="00000000" w:rsidRDefault="00564773">
      <w:pPr>
        <w:ind w:left="1701"/>
        <w:rPr>
          <w:rFonts w:cs="Guttman David"/>
          <w:sz w:val="18"/>
          <w:rtl/>
        </w:rPr>
      </w:pPr>
      <w:r>
        <w:rPr>
          <w:rFonts w:cs="Guttman David"/>
          <w:sz w:val="18"/>
          <w:rtl/>
        </w:rPr>
        <w:t>(ב)</w:t>
      </w:r>
      <w:r>
        <w:rPr>
          <w:rFonts w:cs="Guttman David"/>
          <w:sz w:val="18"/>
          <w:rtl/>
        </w:rPr>
        <w:tab/>
        <w:t>לנקות את האתר וכל אשר זוהם עקב ביצוע העבירה;</w:t>
      </w:r>
    </w:p>
    <w:p w:rsidR="00000000" w:rsidRDefault="00564773">
      <w:pPr>
        <w:ind w:left="1701"/>
        <w:rPr>
          <w:rFonts w:cs="Guttman David"/>
          <w:sz w:val="18"/>
          <w:rtl/>
        </w:rPr>
      </w:pPr>
    </w:p>
    <w:p w:rsidR="00000000" w:rsidRDefault="00564773">
      <w:pPr>
        <w:ind w:left="1701"/>
        <w:rPr>
          <w:rFonts w:cs="Guttman David"/>
          <w:sz w:val="18"/>
          <w:rtl/>
        </w:rPr>
      </w:pPr>
      <w:r>
        <w:rPr>
          <w:rFonts w:cs="Guttman David"/>
          <w:sz w:val="18"/>
          <w:rtl/>
        </w:rPr>
        <w:t>(ג)</w:t>
      </w:r>
      <w:r>
        <w:rPr>
          <w:rFonts w:cs="Guttman David"/>
          <w:sz w:val="18"/>
          <w:rtl/>
        </w:rPr>
        <w:tab/>
        <w:t>להחזיר את המצב לקדמותו."</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שרה שלום:</w:t>
      </w:r>
    </w:p>
    <w:p w:rsidR="00000000" w:rsidRDefault="00564773">
      <w:pPr>
        <w:rPr>
          <w:rFonts w:cs="Guttman David"/>
          <w:sz w:val="18"/>
          <w:rtl/>
        </w:rPr>
      </w:pPr>
    </w:p>
    <w:p w:rsidR="00000000" w:rsidRDefault="00564773">
      <w:pPr>
        <w:rPr>
          <w:rFonts w:cs="Guttman David"/>
          <w:sz w:val="18"/>
          <w:rtl/>
        </w:rPr>
      </w:pPr>
      <w:r>
        <w:rPr>
          <w:rFonts w:cs="Guttman David"/>
          <w:sz w:val="18"/>
          <w:rtl/>
        </w:rPr>
        <w:tab/>
        <w:t>זה לא רק "הרשיע". זה גם "קבע כי עבר את העבירה".</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אורי כרמל:</w:t>
      </w:r>
    </w:p>
    <w:p w:rsidR="00000000" w:rsidRDefault="00564773">
      <w:pPr>
        <w:rPr>
          <w:rFonts w:cs="Guttman David"/>
          <w:sz w:val="18"/>
          <w:rtl/>
        </w:rPr>
      </w:pPr>
    </w:p>
    <w:p w:rsidR="00000000" w:rsidRDefault="00564773">
      <w:pPr>
        <w:rPr>
          <w:rFonts w:cs="Guttman David"/>
          <w:sz w:val="18"/>
          <w:rtl/>
        </w:rPr>
      </w:pPr>
      <w:r>
        <w:rPr>
          <w:rFonts w:cs="Guttman David"/>
          <w:sz w:val="18"/>
          <w:rtl/>
        </w:rPr>
        <w:tab/>
        <w:t>אולי נוסיף את מה שדיברנו עליו קודם: "בית משפט שהרשיע,</w:t>
      </w:r>
      <w:r>
        <w:rPr>
          <w:rFonts w:cs="Guttman David"/>
          <w:sz w:val="18"/>
          <w:rtl/>
        </w:rPr>
        <w:t xml:space="preserve"> או לחילופין, שנקבע שביצע את העבירה".</w:t>
      </w:r>
    </w:p>
    <w:p w:rsidR="00000000" w:rsidRDefault="00564773">
      <w:pPr>
        <w:rPr>
          <w:rFonts w:cs="Guttman David"/>
          <w:sz w:val="18"/>
          <w:rtl/>
        </w:rPr>
      </w:pPr>
    </w:p>
    <w:p w:rsidR="00000000" w:rsidRDefault="00564773">
      <w:pPr>
        <w:rPr>
          <w:rFonts w:cs="Guttman David"/>
          <w:sz w:val="18"/>
          <w:rtl/>
        </w:rPr>
      </w:pP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ואז אם הוא לא מקיים את פיסקה (2) אז זה בזיון בית-המשפט? מין צו עשה כזה? האם ברור שזה לא מאיין את סעיף 63 לחוק העונשין?</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אורי כרמל:</w:t>
      </w:r>
    </w:p>
    <w:p w:rsidR="00000000" w:rsidRDefault="00564773">
      <w:pPr>
        <w:rPr>
          <w:rFonts w:cs="Guttman David"/>
          <w:sz w:val="18"/>
          <w:rtl/>
        </w:rPr>
      </w:pPr>
    </w:p>
    <w:p w:rsidR="00000000" w:rsidRDefault="00564773">
      <w:pPr>
        <w:rPr>
          <w:rFonts w:cs="Guttman David"/>
          <w:sz w:val="18"/>
          <w:rtl/>
        </w:rPr>
      </w:pPr>
      <w:r>
        <w:rPr>
          <w:rFonts w:cs="Guttman David"/>
          <w:sz w:val="18"/>
          <w:rtl/>
        </w:rPr>
        <w:tab/>
        <w:t>זה לא קשור. זה עניין הקנס. פה אנחנו מדברים על החזרת האתר לקדמו</w:t>
      </w:r>
      <w:r>
        <w:rPr>
          <w:rFonts w:cs="Guttman David"/>
          <w:sz w:val="18"/>
          <w:rtl/>
        </w:rPr>
        <w:t>תו. החבר'ה האלה סותמים ערוצי נחלים כדי להעביר את המשאיות שלהם.</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דיברנו על זה. זה לא רק הרשעה אלא גם באותם מקרים שהוא מצא שאכן בוצעה העבירה.</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אורי כרמל:</w:t>
      </w:r>
    </w:p>
    <w:p w:rsidR="00000000" w:rsidRDefault="00564773">
      <w:pPr>
        <w:rPr>
          <w:rFonts w:cs="Guttman David"/>
          <w:sz w:val="18"/>
          <w:rtl/>
        </w:rPr>
      </w:pPr>
    </w:p>
    <w:p w:rsidR="00000000" w:rsidRDefault="00564773">
      <w:pPr>
        <w:rPr>
          <w:rFonts w:cs="Guttman David"/>
          <w:sz w:val="18"/>
          <w:rtl/>
        </w:rPr>
      </w:pPr>
      <w:r>
        <w:rPr>
          <w:rFonts w:cs="Guttman David"/>
          <w:sz w:val="18"/>
          <w:rtl/>
        </w:rPr>
        <w:tab/>
        <w:t>בפסק-הדין של השופטת סביונה רוט-לוי נאמר שהיא לא מסכימה לעצור על הדברים האלה.</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 xml:space="preserve">רות </w:t>
      </w:r>
      <w:r>
        <w:rPr>
          <w:rFonts w:cs="Guttman David"/>
          <w:sz w:val="18"/>
          <w:u w:val="single"/>
          <w:rtl/>
        </w:rPr>
        <w:t>רוטנברג:</w:t>
      </w:r>
    </w:p>
    <w:p w:rsidR="00000000" w:rsidRDefault="00564773">
      <w:pPr>
        <w:rPr>
          <w:rFonts w:cs="Guttman David"/>
          <w:sz w:val="18"/>
          <w:rtl/>
        </w:rPr>
      </w:pPr>
    </w:p>
    <w:p w:rsidR="00000000" w:rsidRDefault="00564773">
      <w:pPr>
        <w:rPr>
          <w:rFonts w:cs="Guttman David"/>
          <w:sz w:val="18"/>
          <w:rtl/>
        </w:rPr>
      </w:pPr>
      <w:r>
        <w:rPr>
          <w:rFonts w:cs="Guttman David"/>
          <w:sz w:val="18"/>
          <w:rtl/>
        </w:rPr>
        <w:tab/>
        <w:t>למה להגביל רק לפיסקה (3)? כתוב "בית-המשפט שהרשיע לפי סעיף 111(ב)(3)". מדובר פה על הנסיבות וגם פסקאות (1) ו-(2) צריכות להיות כלולות. נראה לי שסעיף 111(ב) מתייחס לכל המקרים של הנסיבות המחמירות. לא רק פיסקה (3), שמדברת על פגיעה, אלא גם אם העבירה נע</w:t>
      </w:r>
      <w:r>
        <w:rPr>
          <w:rFonts w:cs="Guttman David"/>
          <w:sz w:val="18"/>
          <w:rtl/>
        </w:rPr>
        <w:t>ברה תוך כדי ביצוע עבירה אחרת והיו נזקים. הנזקים יכולים להיות גם אם העבירה בוצעה תוך שימוש ברכב מסחרי.</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תמר ארנון:</w:t>
      </w:r>
    </w:p>
    <w:p w:rsidR="00000000" w:rsidRDefault="00564773">
      <w:pPr>
        <w:rPr>
          <w:rFonts w:cs="Guttman David"/>
          <w:sz w:val="18"/>
          <w:rtl/>
        </w:rPr>
      </w:pPr>
    </w:p>
    <w:p w:rsidR="00000000" w:rsidRDefault="00564773">
      <w:pPr>
        <w:rPr>
          <w:rFonts w:cs="Guttman David"/>
          <w:sz w:val="18"/>
          <w:rtl/>
        </w:rPr>
      </w:pPr>
      <w:r>
        <w:rPr>
          <w:rFonts w:cs="Guttman David"/>
          <w:sz w:val="18"/>
          <w:rtl/>
        </w:rPr>
        <w:tab/>
        <w:t>לפי סעיף 111(ב)(3) נגרם זיהום, ואז ניתן גם לבקש ממנו לנקות את האתר.</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תמיר שאנן:</w:t>
      </w:r>
    </w:p>
    <w:p w:rsidR="00000000" w:rsidRDefault="00564773">
      <w:pPr>
        <w:rPr>
          <w:rFonts w:cs="Guttman David"/>
          <w:sz w:val="18"/>
          <w:rtl/>
        </w:rPr>
      </w:pPr>
    </w:p>
    <w:p w:rsidR="00000000" w:rsidRDefault="00564773">
      <w:pPr>
        <w:rPr>
          <w:rFonts w:cs="Guttman David"/>
          <w:sz w:val="18"/>
          <w:rtl/>
        </w:rPr>
      </w:pPr>
      <w:r>
        <w:rPr>
          <w:rFonts w:cs="Guttman David"/>
          <w:sz w:val="18"/>
          <w:rtl/>
        </w:rPr>
        <w:tab/>
        <w:t>לא נראה לי שיש פה בעיות נוספות בניסוח.</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משה פרלמוטר:</w:t>
      </w:r>
    </w:p>
    <w:p w:rsidR="00000000" w:rsidRDefault="00564773">
      <w:pPr>
        <w:rPr>
          <w:rFonts w:cs="Guttman David"/>
          <w:sz w:val="18"/>
          <w:rtl/>
        </w:rPr>
      </w:pPr>
    </w:p>
    <w:p w:rsidR="00000000" w:rsidRDefault="00564773">
      <w:pPr>
        <w:pStyle w:val="31"/>
        <w:rPr>
          <w:rFonts w:cs="Guttman David"/>
          <w:sz w:val="18"/>
          <w:rtl/>
        </w:rPr>
      </w:pPr>
      <w:r>
        <w:rPr>
          <w:rFonts w:cs="Guttman David"/>
          <w:sz w:val="18"/>
          <w:rtl/>
        </w:rPr>
        <w:tab/>
        <w:t>לגב</w:t>
      </w:r>
      <w:r>
        <w:rPr>
          <w:rFonts w:cs="Guttman David"/>
          <w:sz w:val="18"/>
          <w:rtl/>
        </w:rPr>
        <w:t>י הנושא של החזר הוצאות, צריך לבחון את האפשרות שזה יופנה גם לפשעים ה"רגילים" שמוסדרים בסעיף 111(א). זה לא רק הנסיבות המחמירות המסויימות בפיסקה (3).</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אורי כרמל:</w:t>
      </w:r>
    </w:p>
    <w:p w:rsidR="00000000" w:rsidRDefault="00564773">
      <w:pPr>
        <w:rPr>
          <w:rFonts w:cs="Guttman David"/>
          <w:sz w:val="18"/>
          <w:rtl/>
        </w:rPr>
      </w:pPr>
    </w:p>
    <w:p w:rsidR="00000000" w:rsidRDefault="00564773">
      <w:pPr>
        <w:rPr>
          <w:rFonts w:cs="Guttman David"/>
          <w:sz w:val="18"/>
          <w:rtl/>
        </w:rPr>
      </w:pPr>
      <w:r>
        <w:rPr>
          <w:rFonts w:cs="Guttman David"/>
          <w:sz w:val="18"/>
          <w:rtl/>
        </w:rPr>
        <w:tab/>
        <w:t>אפשר ללכת בהליך אזרחי לפי פקודת הנזיקין.</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אני מציע שתרחיבו את זה לכל אחד. א</w:t>
      </w:r>
      <w:r>
        <w:rPr>
          <w:rFonts w:cs="Guttman David"/>
          <w:sz w:val="18"/>
          <w:rtl/>
        </w:rPr>
        <w:t>נחנו רוצים שהצדדים האלה של תיקון הנזק יחולו לגבי כל עבירה.</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תמיר שאנן:</w:t>
      </w:r>
    </w:p>
    <w:p w:rsidR="00000000" w:rsidRDefault="00564773">
      <w:pPr>
        <w:rPr>
          <w:rFonts w:cs="Guttman David"/>
          <w:sz w:val="18"/>
          <w:rtl/>
        </w:rPr>
      </w:pPr>
    </w:p>
    <w:p w:rsidR="00000000" w:rsidRDefault="00564773">
      <w:pPr>
        <w:rPr>
          <w:rFonts w:cs="Guttman David"/>
          <w:sz w:val="18"/>
          <w:rtl/>
        </w:rPr>
      </w:pPr>
      <w:r>
        <w:rPr>
          <w:rFonts w:cs="Guttman David"/>
          <w:sz w:val="18"/>
          <w:rtl/>
        </w:rPr>
        <w:tab/>
        <w:t>אז צריך לכתוב "סעיף 111" ולא  "סעיף 111(ב)",  שם מדובר על נסיבות מחמירות.</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דן ליברטי:</w:t>
      </w:r>
    </w:p>
    <w:p w:rsidR="00000000" w:rsidRDefault="00564773">
      <w:pPr>
        <w:rPr>
          <w:rFonts w:cs="Guttman David"/>
          <w:sz w:val="18"/>
          <w:rtl/>
        </w:rPr>
      </w:pPr>
    </w:p>
    <w:p w:rsidR="00000000" w:rsidRDefault="00564773">
      <w:pPr>
        <w:rPr>
          <w:rFonts w:cs="Guttman David"/>
          <w:sz w:val="18"/>
          <w:rtl/>
        </w:rPr>
      </w:pPr>
      <w:r>
        <w:rPr>
          <w:rFonts w:cs="Guttman David"/>
          <w:sz w:val="18"/>
          <w:rtl/>
        </w:rPr>
        <w:tab/>
        <w:t>אני חושב שיש הזדמנות בסעיף הזה לחדש משהו חשוב מאוד במסגרת החוק. העבירה של כריית חולות היא עבירה</w:t>
      </w:r>
      <w:r>
        <w:rPr>
          <w:rFonts w:cs="Guttman David"/>
          <w:sz w:val="18"/>
          <w:rtl/>
        </w:rPr>
        <w:t xml:space="preserve"> קלאסית שמן הראוי, כמו בעבירות אחרות בתחום איכות הסביבה, שהאכיפה תרד לאדם הפרטי, כמו שניסו לעשות בחוק שמירת הניקיון. </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מה אתה מציע להוסיף ברמה האופרטיבית?</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דן ליברטי:</w:t>
      </w:r>
    </w:p>
    <w:p w:rsidR="00000000" w:rsidRDefault="00564773">
      <w:pPr>
        <w:rPr>
          <w:rFonts w:cs="Guttman David"/>
          <w:sz w:val="18"/>
          <w:rtl/>
        </w:rPr>
      </w:pPr>
    </w:p>
    <w:p w:rsidR="00000000" w:rsidRDefault="00564773">
      <w:pPr>
        <w:rPr>
          <w:rFonts w:cs="Guttman David"/>
          <w:sz w:val="18"/>
          <w:rtl/>
        </w:rPr>
      </w:pPr>
      <w:r>
        <w:rPr>
          <w:rFonts w:cs="Guttman David"/>
          <w:sz w:val="18"/>
          <w:rtl/>
        </w:rPr>
        <w:tab/>
        <w:t>אני רוצה שתהיה אפשרות לאדם פרטי, לא רק למדינה, לתבוע על כריית חול א</w:t>
      </w:r>
      <w:r>
        <w:rPr>
          <w:rFonts w:cs="Guttman David"/>
          <w:sz w:val="18"/>
          <w:rtl/>
        </w:rPr>
        <w:t xml:space="preserve">ו חציבה בלתי חוקית, וזה על-ידי צירוף של קובלנה. להגדיר את העבירה הזאת כקובלנה ולהוסיף אותה לתוספת השניה לחוק סדר הדין הפלילי. </w:t>
      </w:r>
    </w:p>
    <w:p w:rsidR="00000000" w:rsidRDefault="00564773">
      <w:pPr>
        <w:rPr>
          <w:rFonts w:cs="Guttman David"/>
          <w:sz w:val="18"/>
          <w:rtl/>
        </w:rPr>
      </w:pPr>
    </w:p>
    <w:p w:rsidR="00000000" w:rsidRDefault="00564773">
      <w:pPr>
        <w:rPr>
          <w:rFonts w:cs="Guttman David"/>
          <w:sz w:val="18"/>
          <w:rtl/>
        </w:rPr>
      </w:pPr>
      <w:r>
        <w:rPr>
          <w:rFonts w:cs="Guttman David"/>
          <w:sz w:val="18"/>
          <w:rtl/>
        </w:rPr>
        <w:t xml:space="preserve"> </w:t>
      </w:r>
      <w:r>
        <w:rPr>
          <w:rFonts w:cs="Guttman David"/>
          <w:sz w:val="18"/>
          <w:rtl/>
        </w:rPr>
        <w:tab/>
        <w:t>דבר שני, חשוב מזה, בואו נניח שאני היום מגיש קובלנה ובואו נניח לצורך העניין שהרסו שמורות טבע שלמות של חולות. הייתי מעוניין</w:t>
      </w:r>
      <w:r>
        <w:rPr>
          <w:rFonts w:cs="Guttman David"/>
          <w:sz w:val="18"/>
          <w:rtl/>
        </w:rPr>
        <w:t xml:space="preserve"> - - - </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אל תמשיך, הבנתי את העניין. מה אתם אומרים?</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אורי כרמל:</w:t>
      </w:r>
    </w:p>
    <w:p w:rsidR="00000000" w:rsidRDefault="00564773">
      <w:pPr>
        <w:rPr>
          <w:rFonts w:cs="Guttman David"/>
          <w:sz w:val="18"/>
          <w:rtl/>
        </w:rPr>
      </w:pPr>
    </w:p>
    <w:p w:rsidR="00000000" w:rsidRDefault="00564773">
      <w:pPr>
        <w:rPr>
          <w:rFonts w:cs="Guttman David"/>
          <w:sz w:val="18"/>
          <w:rtl/>
        </w:rPr>
      </w:pPr>
      <w:r>
        <w:rPr>
          <w:rFonts w:cs="Guttman David"/>
          <w:sz w:val="18"/>
          <w:rtl/>
        </w:rPr>
        <w:tab/>
        <w:t>זה עושה פיחות של העבירה. עבירות שנכנסות לגדר קובלנה הן בדרך כלל עבירות איזוטריות. לא נכון לעשות את זה. זה עניין של המדינה ושל היועץ המשפטי לממשלה.</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 xml:space="preserve">מר </w:t>
      </w:r>
      <w:r>
        <w:rPr>
          <w:rFonts w:cs="Guttman David"/>
          <w:sz w:val="18"/>
          <w:rtl/>
        </w:rPr>
        <w:t>ליברטי, אנחנו מעודדים את זה ואני בעצמי בכמה מקרים הלכתי לקראת זה. אגב, לא הייתי הולך לכל אדם. הייתי אומר שארגונים שהוכרו לפי סעיף 100 לחוק התכנון באישור פרקליט מחוז. ברם, אני הולך על זה רק כאשר יש לי חשש שגורמי האכיפה הרגילים לא פועלים. אז אני נותן את זה ל</w:t>
      </w:r>
      <w:r>
        <w:rPr>
          <w:rFonts w:cs="Guttman David"/>
          <w:sz w:val="18"/>
          <w:rtl/>
        </w:rPr>
        <w:t>ארגונים "ירוקים", כמו בחוק שמירת הניקיון. כשאני פוחד שלעיריות לא כל-כך איכפת אז אני נותן גם לאזרח פרטי או לאגודה להגנה על בעלי חיים להגיש קובלנה. במקרים שהרשויות המופקדות כן אוכפות אין לי סיבה להפריט את האכיפה.</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דן ליברטי:</w:t>
      </w:r>
    </w:p>
    <w:p w:rsidR="00000000" w:rsidRDefault="00564773">
      <w:pPr>
        <w:rPr>
          <w:rFonts w:cs="Guttman David"/>
          <w:sz w:val="18"/>
          <w:rtl/>
        </w:rPr>
      </w:pPr>
    </w:p>
    <w:p w:rsidR="00000000" w:rsidRDefault="00564773">
      <w:pPr>
        <w:rPr>
          <w:rFonts w:cs="Guttman David"/>
          <w:sz w:val="18"/>
          <w:rtl/>
        </w:rPr>
      </w:pPr>
      <w:r>
        <w:rPr>
          <w:rFonts w:cs="Guttman David"/>
          <w:sz w:val="18"/>
          <w:rtl/>
        </w:rPr>
        <w:tab/>
        <w:t>מה זה שונה מזיהום מים, שהוא דבר</w:t>
      </w:r>
      <w:r>
        <w:rPr>
          <w:rFonts w:cs="Guttman David"/>
          <w:sz w:val="18"/>
          <w:rtl/>
        </w:rPr>
        <w:t xml:space="preserve"> הרבה יותר קרדינלי? בתוך עמנו אנחנו יושבים ואנחנו יודעים בדיוק איזה נזקים נגרמים. אנחנו יושבים פה וכאילו טומנים את הראש בחול.</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רות רוטנברג:</w:t>
      </w:r>
    </w:p>
    <w:p w:rsidR="00000000" w:rsidRDefault="00564773">
      <w:pPr>
        <w:rPr>
          <w:rFonts w:cs="Guttman David"/>
          <w:sz w:val="18"/>
          <w:rtl/>
        </w:rPr>
      </w:pPr>
    </w:p>
    <w:p w:rsidR="00000000" w:rsidRDefault="00564773">
      <w:pPr>
        <w:rPr>
          <w:rFonts w:cs="Guttman David"/>
          <w:sz w:val="18"/>
          <w:rtl/>
        </w:rPr>
      </w:pPr>
      <w:r>
        <w:rPr>
          <w:rFonts w:cs="Guttman David"/>
          <w:sz w:val="18"/>
          <w:rtl/>
        </w:rPr>
        <w:tab/>
        <w:t>כמה קובלנות הוגשו על זיהום מים? הלוואי והיו מגישים. דווקא נראה לי במקרים האלה שמדובר על עבריינים קשים, שיש איתם עי</w:t>
      </w:r>
      <w:r>
        <w:rPr>
          <w:rFonts w:cs="Guttman David"/>
          <w:sz w:val="18"/>
          <w:rtl/>
        </w:rPr>
        <w:t>מותים, ולכן כדאי שניזהר.</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גברת רוטנברג, אתם ערבים לכך שאתם אוכפים את זה? מי הגוף שאמור לאכוף את זה באופן אופרטיבי?</w:t>
      </w:r>
    </w:p>
    <w:p w:rsidR="00000000" w:rsidRDefault="00564773">
      <w:pPr>
        <w:rPr>
          <w:rFonts w:cs="Guttman David"/>
          <w:sz w:val="18"/>
          <w:rtl/>
        </w:rPr>
      </w:pP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אורי כרמל:</w:t>
      </w:r>
    </w:p>
    <w:p w:rsidR="00000000" w:rsidRDefault="00564773">
      <w:pPr>
        <w:rPr>
          <w:rFonts w:cs="Guttman David"/>
          <w:sz w:val="18"/>
          <w:rtl/>
        </w:rPr>
      </w:pPr>
    </w:p>
    <w:p w:rsidR="00000000" w:rsidRDefault="00564773">
      <w:pPr>
        <w:rPr>
          <w:rFonts w:cs="Guttman David"/>
          <w:sz w:val="18"/>
          <w:rtl/>
        </w:rPr>
      </w:pPr>
      <w:r>
        <w:rPr>
          <w:rFonts w:cs="Guttman David"/>
          <w:sz w:val="18"/>
          <w:rtl/>
        </w:rPr>
        <w:tab/>
        <w:t>פרקליטת המדינה כתבה מכתב ליועצים המשפטיים וביקשה מהם שיזרזו את קידום החוק.</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מי יוזם את</w:t>
      </w:r>
      <w:r>
        <w:rPr>
          <w:rFonts w:cs="Guttman David"/>
          <w:sz w:val="18"/>
          <w:rtl/>
        </w:rPr>
        <w:t xml:space="preserve"> זה? מי הגורם המוביל שסוחב את השוטרים בלילה לחולות?</w:t>
      </w:r>
    </w:p>
    <w:p w:rsidR="00000000" w:rsidRDefault="00564773">
      <w:pPr>
        <w:rPr>
          <w:rFonts w:cs="Guttman David"/>
          <w:sz w:val="18"/>
          <w:rtl/>
        </w:rPr>
      </w:pPr>
    </w:p>
    <w:p w:rsidR="00000000" w:rsidRDefault="00564773">
      <w:pPr>
        <w:pStyle w:val="23"/>
        <w:ind w:left="27"/>
        <w:rPr>
          <w:rFonts w:cs="Guttman David"/>
          <w:sz w:val="18"/>
          <w:u w:val="single"/>
          <w:rtl/>
        </w:rPr>
      </w:pPr>
      <w:r>
        <w:rPr>
          <w:rFonts w:cs="Guttman David"/>
          <w:sz w:val="18"/>
          <w:u w:val="single"/>
          <w:rtl/>
        </w:rPr>
        <w:t>גלעד אלטמן:</w:t>
      </w:r>
    </w:p>
    <w:p w:rsidR="00000000" w:rsidRDefault="00564773">
      <w:pPr>
        <w:pStyle w:val="23"/>
        <w:ind w:left="27"/>
        <w:rPr>
          <w:rFonts w:cs="Guttman David"/>
          <w:sz w:val="18"/>
          <w:rtl/>
        </w:rPr>
      </w:pPr>
    </w:p>
    <w:p w:rsidR="00000000" w:rsidRDefault="00564773">
      <w:pPr>
        <w:rPr>
          <w:rFonts w:cs="Guttman David"/>
          <w:sz w:val="18"/>
          <w:rtl/>
        </w:rPr>
      </w:pPr>
      <w:r>
        <w:rPr>
          <w:rFonts w:cs="Guttman David"/>
          <w:sz w:val="18"/>
          <w:rtl/>
        </w:rPr>
        <w:tab/>
        <w:t>אני מנהל הסיירת הירוקה ואנחנו עוסקים בנושא הזה מטעם מינהל מקרקעי ישראל ומטעם המשרד לאיכות הסביבה ורשות שמורות הטבע והגנים הלאומיים.</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 xml:space="preserve">גברת רוטנברג, האם יש מישהו שמעיר את </w:t>
      </w:r>
      <w:r>
        <w:rPr>
          <w:rFonts w:cs="Guttman David"/>
          <w:sz w:val="18"/>
          <w:rtl/>
        </w:rPr>
        <w:t>השומרים? האם יש מי שגורם להם לא לישון בלילה שנת ישרים?</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רות רוטנברג:</w:t>
      </w:r>
    </w:p>
    <w:p w:rsidR="00000000" w:rsidRDefault="00564773">
      <w:pPr>
        <w:rPr>
          <w:rFonts w:cs="Guttman David"/>
          <w:sz w:val="18"/>
          <w:rtl/>
        </w:rPr>
      </w:pPr>
    </w:p>
    <w:p w:rsidR="00000000" w:rsidRDefault="00564773">
      <w:pPr>
        <w:rPr>
          <w:rFonts w:cs="Guttman David"/>
          <w:sz w:val="18"/>
          <w:rtl/>
        </w:rPr>
      </w:pPr>
      <w:r>
        <w:rPr>
          <w:rFonts w:cs="Guttman David"/>
          <w:sz w:val="18"/>
          <w:rtl/>
        </w:rPr>
        <w:tab/>
        <w:t>יש פה שתי שאלות. קודם כל, השאלה של השומרים. מדובר על השומרים הממסדיים: רשות שמורות הטבע, הסיירת הירוקה, המשרד לאיכות הסביבה, אגף האכיפה, עם השוטרים שמועסקים בתוך המשרד. זה הממסד. חוץ מז</w:t>
      </w:r>
      <w:r>
        <w:rPr>
          <w:rFonts w:cs="Guttman David"/>
          <w:sz w:val="18"/>
          <w:rtl/>
        </w:rPr>
        <w:t>ה יכולים להגיש קובלנות3 גורמים. יש מי שנפגע, למשל חברת חשמל שהמערכת שלה קרסה, או "מקורות", או ממ"ג. אם הרשויות יירדמו בשמירה אז הם יכולים להגיש תביעה; יש רשות מקומית שבתחומה נגרם המפגע; ויש אנשים פרטיים, ובלבד שהם פנו לרשות - שזה בדרך כלל בכל החוקים האלה ה</w:t>
      </w:r>
      <w:r>
        <w:rPr>
          <w:rFonts w:cs="Guttman David"/>
          <w:sz w:val="18"/>
          <w:rtl/>
        </w:rPr>
        <w:t>משרד לאיכות הסביבה, גם בחוק התביעות האזרחיות - והיא לא נקטה אמצעים.</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מי הגורם שמוביל, שאיכפת לו והוא מחפש את הכורים הבלתי חוקיים?</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דן ליברטי:</w:t>
      </w:r>
    </w:p>
    <w:p w:rsidR="00000000" w:rsidRDefault="00564773">
      <w:pPr>
        <w:rPr>
          <w:rFonts w:cs="Guttman David"/>
          <w:sz w:val="18"/>
          <w:rtl/>
        </w:rPr>
      </w:pPr>
    </w:p>
    <w:p w:rsidR="00000000" w:rsidRDefault="00564773">
      <w:pPr>
        <w:rPr>
          <w:rFonts w:cs="Guttman David"/>
          <w:sz w:val="18"/>
          <w:rtl/>
        </w:rPr>
      </w:pPr>
      <w:r>
        <w:rPr>
          <w:rFonts w:cs="Guttman David"/>
          <w:sz w:val="18"/>
          <w:rtl/>
        </w:rPr>
        <w:tab/>
        <w:t>"הארגונים הירוקים", זה מי שאיכפת לו.</w:t>
      </w:r>
    </w:p>
    <w:p w:rsidR="00000000" w:rsidRDefault="00564773">
      <w:pPr>
        <w:rPr>
          <w:rFonts w:cs="Guttman David"/>
          <w:sz w:val="18"/>
          <w:rtl/>
        </w:rPr>
      </w:pPr>
    </w:p>
    <w:p w:rsidR="00000000" w:rsidRDefault="00564773">
      <w:pPr>
        <w:pStyle w:val="23"/>
        <w:ind w:left="27"/>
        <w:rPr>
          <w:rFonts w:cs="Guttman David"/>
          <w:sz w:val="18"/>
          <w:u w:val="single"/>
          <w:rtl/>
        </w:rPr>
      </w:pPr>
      <w:r>
        <w:rPr>
          <w:rFonts w:cs="Guttman David"/>
          <w:sz w:val="18"/>
          <w:u w:val="single"/>
          <w:rtl/>
        </w:rPr>
        <w:t>גלעד אלטמן:</w:t>
      </w:r>
    </w:p>
    <w:p w:rsidR="00000000" w:rsidRDefault="00564773">
      <w:pPr>
        <w:pStyle w:val="23"/>
        <w:ind w:left="27"/>
        <w:rPr>
          <w:rFonts w:cs="Guttman David"/>
          <w:sz w:val="18"/>
          <w:rtl/>
        </w:rPr>
      </w:pPr>
    </w:p>
    <w:p w:rsidR="00000000" w:rsidRDefault="00564773">
      <w:pPr>
        <w:rPr>
          <w:rFonts w:cs="Guttman David"/>
          <w:sz w:val="18"/>
          <w:rtl/>
        </w:rPr>
      </w:pPr>
      <w:r>
        <w:rPr>
          <w:rFonts w:cs="Guttman David"/>
          <w:sz w:val="18"/>
          <w:rtl/>
        </w:rPr>
        <w:tab/>
        <w:t>הסיירת הירוקה עוסקת בנושא הזה, כפי שאמרת</w:t>
      </w:r>
      <w:r>
        <w:rPr>
          <w:rFonts w:cs="Guttman David"/>
          <w:sz w:val="18"/>
          <w:rtl/>
        </w:rPr>
        <w:t>י קודם, מטעמם של מינהל מקרקעי ישראל והמשרד לאיכות הסביבה. אנחנו נמצאים 24 שעות בשטח, גם באתרים האלה של החולות, גם בערד בנושא של אבן לקט, וגם בצפון ובכל מקום אחר בנושא של כריית אדמה. לא בחול בלבד. הדגש הוא בחול. בנושא הזה אנחנו מקיימים שיתוף פעולה מלא עם מש</w:t>
      </w:r>
      <w:r>
        <w:rPr>
          <w:rFonts w:cs="Guttman David"/>
          <w:sz w:val="18"/>
          <w:rtl/>
        </w:rPr>
        <w:t>טרת ישראל ומוציאים את משטרת ישראל לחולות. למשל היה אירוע בלילה האחרון, כאשר היתה לנו פעילות בשעה 1 בלילה יחד עם משטרת ישראל באיזור אשדוד.</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האם מפריע לכם שגורם מהגורמים המנויים בסעיף 100 לחוק התכנון והבניה, באישור פרקליט מחוז, יוכל להגיש</w:t>
      </w:r>
      <w:r>
        <w:rPr>
          <w:rFonts w:cs="Guttman David"/>
          <w:sz w:val="18"/>
          <w:rtl/>
        </w:rPr>
        <w:t xml:space="preserve"> קובלנה?</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אורי כרמל:</w:t>
      </w:r>
    </w:p>
    <w:p w:rsidR="00000000" w:rsidRDefault="00564773">
      <w:pPr>
        <w:rPr>
          <w:rFonts w:cs="Guttman David"/>
          <w:sz w:val="18"/>
          <w:rtl/>
        </w:rPr>
      </w:pPr>
    </w:p>
    <w:p w:rsidR="00000000" w:rsidRDefault="00564773">
      <w:pPr>
        <w:rPr>
          <w:rFonts w:cs="Guttman David"/>
          <w:sz w:val="18"/>
          <w:rtl/>
        </w:rPr>
      </w:pPr>
      <w:r>
        <w:rPr>
          <w:rFonts w:cs="Guttman David"/>
          <w:sz w:val="18"/>
          <w:rtl/>
        </w:rPr>
        <w:tab/>
        <w:t>להערכתי זה יוצר זילות של התופעה העבריינית. היועץ המשפטי לממשלה ופרקליטת המדינה ניהלו כמה ישיבות בעניין הזה והם עוסקים בו. ברגע שאתה נותן לגורם מתחרה אז במובן מסויים היועץ המשפטי יגיד שהוא לא  יתעסק בזה כי יעסוק בזה מישהו אחר. עדיף שה</w:t>
      </w:r>
      <w:r>
        <w:rPr>
          <w:rFonts w:cs="Guttman David"/>
          <w:sz w:val="18"/>
          <w:rtl/>
        </w:rPr>
        <w:t>גורמים המרכזיים יגישו תביעות.</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קיבלתי את עמדתך.</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רות רוטנברג:</w:t>
      </w:r>
    </w:p>
    <w:p w:rsidR="00000000" w:rsidRDefault="00564773">
      <w:pPr>
        <w:rPr>
          <w:rFonts w:cs="Guttman David"/>
          <w:sz w:val="18"/>
          <w:rtl/>
        </w:rPr>
      </w:pPr>
    </w:p>
    <w:p w:rsidR="00000000" w:rsidRDefault="00564773">
      <w:pPr>
        <w:rPr>
          <w:rFonts w:cs="Guttman David"/>
          <w:sz w:val="18"/>
          <w:rtl/>
        </w:rPr>
      </w:pPr>
      <w:r>
        <w:rPr>
          <w:rFonts w:cs="Guttman David"/>
          <w:sz w:val="18"/>
          <w:rtl/>
        </w:rPr>
        <w:tab/>
        <w:t>אני מבקשת לחלוק. אל"ף, זה לא גורם מתחרה. בי"ת, יש מקרים שבהם הרשויות לא ממהרות.</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זה בדיוק העניין. אני בעד הפרטה, כלומר העברה לגופים חיצוניים כאשר הרשויו</w:t>
      </w:r>
      <w:r>
        <w:rPr>
          <w:rFonts w:cs="Guttman David"/>
          <w:sz w:val="18"/>
          <w:rtl/>
        </w:rPr>
        <w:t xml:space="preserve">ת לא מבצעות את תפקידן. אבל אם אתם אומרים שהסיירת הירוקה פועלת בשטח - - - </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דן ליברטי:</w:t>
      </w:r>
    </w:p>
    <w:p w:rsidR="00000000" w:rsidRDefault="00564773">
      <w:pPr>
        <w:rPr>
          <w:rFonts w:cs="Guttman David"/>
          <w:sz w:val="18"/>
          <w:rtl/>
        </w:rPr>
      </w:pPr>
    </w:p>
    <w:p w:rsidR="00000000" w:rsidRDefault="00564773">
      <w:pPr>
        <w:rPr>
          <w:rFonts w:cs="Guttman David"/>
          <w:sz w:val="18"/>
          <w:rtl/>
        </w:rPr>
      </w:pPr>
      <w:r>
        <w:rPr>
          <w:rFonts w:cs="Guttman David"/>
          <w:sz w:val="18"/>
          <w:rtl/>
        </w:rPr>
        <w:tab/>
        <w:t>יש בג"ץ שאני אישית טרחתי עליו במשך 3-4 חודשים. נמצא פה גם המפקח על המכרות שמכיר את הנושא ויכול להעיד מעדות אישית על מה שסופר פה. הדברים הם לא פשוטים. במשך חודשים החריבו</w:t>
      </w:r>
      <w:r>
        <w:rPr>
          <w:rFonts w:cs="Guttman David"/>
          <w:sz w:val="18"/>
          <w:rtl/>
        </w:rPr>
        <w:t xml:space="preserve"> אחד ממאגרי החולות היפהפיים ביותר. עד שאנחנו לא הגשנו את הבג"ץ הזה, שום דבר לא זז. אנחנו חיים בתוך עמנו ויודעים בדיוק מה הוא סדר העדיפויות. עם כל הכבוד לפרקליטות, יש לה על הראש עוד הרבה דברים חוץ מאשר חולות. מים הם הרבה יותר חשובים ואנחנו יודעים איך הטיפול</w:t>
      </w:r>
      <w:r>
        <w:rPr>
          <w:rFonts w:cs="Guttman David"/>
          <w:sz w:val="18"/>
          <w:rtl/>
        </w:rPr>
        <w:t xml:space="preserve"> במים נראה. עיין: צוללנים בקישון. לכן אני מבקש להיות קונקרטי. אני אומר דבר פשוט: אם לא יהיה מנגנון כלכלי שיאפשר לי כאזרח לבוא ולתבוע- - - </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יש פה עבירות של 3 שנות מאסר ו-5 שנות מאסר. האם ניתן לגוף פרטי אפשרות לתבוע?</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דן ליברטי:</w:t>
      </w:r>
    </w:p>
    <w:p w:rsidR="00000000" w:rsidRDefault="00564773">
      <w:pPr>
        <w:rPr>
          <w:rFonts w:cs="Guttman David"/>
          <w:sz w:val="18"/>
          <w:rtl/>
        </w:rPr>
      </w:pPr>
    </w:p>
    <w:p w:rsidR="00000000" w:rsidRDefault="00564773">
      <w:pPr>
        <w:rPr>
          <w:rFonts w:cs="Guttman David"/>
          <w:sz w:val="18"/>
          <w:rtl/>
        </w:rPr>
      </w:pPr>
      <w:r>
        <w:rPr>
          <w:rFonts w:cs="Guttman David"/>
          <w:sz w:val="18"/>
          <w:rtl/>
        </w:rPr>
        <w:tab/>
        <w:t>אני רו</w:t>
      </w:r>
      <w:r>
        <w:rPr>
          <w:rFonts w:cs="Guttman David"/>
          <w:sz w:val="18"/>
          <w:rtl/>
        </w:rPr>
        <w:t>צה להבהיר את הרציונל שאני חותר אליו והוא רציונל מאוד פשוט. אם אני אוכל לפתוח בהליך, שבסופו של דבר אני אוכל להגיע לבית-המשפט ולתבוע פיצויים על החרבת דיונה, לשיקול דעתו של בית-המשפט, או החזרת המצב לקדמותו, אני כאדם הנפגע - כי מי נפגע פה? האדם שרצה לטפס על הד</w:t>
      </w:r>
      <w:r>
        <w:rPr>
          <w:rFonts w:cs="Guttman David"/>
          <w:sz w:val="18"/>
          <w:rtl/>
        </w:rPr>
        <w:t>יונה והיום לא יכול לטפס עליה. אני מייצג את כל אלפי הנפגעים הפוטנציאליים שהם הנפגעים האמיתיים. כאן חייבים לתת את הכלי הזה. כבודו, יש את ההזדמנות לתת את הדבר הזה במסגרת סעיף 111ד. אם נצרף את זה לרשימת הקובלנות, אם נעשה את התיקון שאני מציע כאן - - -</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w:t>
      </w:r>
      <w:r>
        <w:rPr>
          <w:rFonts w:cs="Guttman David"/>
          <w:sz w:val="18"/>
          <w:u w:val="single"/>
          <w:rtl/>
        </w:rPr>
        <w:t>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רשימת קובלנות - זה לא מתאים. אני שואל שאלה אחרת. האם יש אפשרות להגיש תביעה אזרחית על-ידי גוף של שמירת הטבע, שמטרתו לקבל איזה פיצוי?</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רות רוטנברג:</w:t>
      </w:r>
    </w:p>
    <w:p w:rsidR="00000000" w:rsidRDefault="00564773">
      <w:pPr>
        <w:rPr>
          <w:rFonts w:cs="Guttman David"/>
          <w:sz w:val="18"/>
          <w:rtl/>
        </w:rPr>
      </w:pPr>
    </w:p>
    <w:p w:rsidR="00000000" w:rsidRDefault="00564773">
      <w:pPr>
        <w:rPr>
          <w:rFonts w:cs="Guttman David"/>
          <w:sz w:val="18"/>
          <w:rtl/>
        </w:rPr>
      </w:pPr>
      <w:r>
        <w:rPr>
          <w:rFonts w:cs="Guttman David"/>
          <w:sz w:val="18"/>
          <w:rtl/>
        </w:rPr>
        <w:tab/>
        <w:t>לפי חוק התביעות האזרחיות באיכות הסביבה כן יש אפשרות לגבי כל פגיעה בסביבה.</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דן ליברטי:</w:t>
      </w:r>
    </w:p>
    <w:p w:rsidR="00000000" w:rsidRDefault="00564773">
      <w:pPr>
        <w:rPr>
          <w:rFonts w:cs="Guttman David"/>
          <w:sz w:val="18"/>
          <w:rtl/>
        </w:rPr>
      </w:pPr>
    </w:p>
    <w:p w:rsidR="00000000" w:rsidRDefault="00564773">
      <w:pPr>
        <w:rPr>
          <w:rFonts w:cs="Guttman David"/>
          <w:sz w:val="18"/>
          <w:rtl/>
        </w:rPr>
      </w:pPr>
      <w:r>
        <w:rPr>
          <w:rFonts w:cs="Guttman David"/>
          <w:sz w:val="18"/>
          <w:rtl/>
        </w:rPr>
        <w:tab/>
        <w:t>את יכולה</w:t>
      </w:r>
      <w:r>
        <w:rPr>
          <w:rFonts w:cs="Guttman David"/>
          <w:sz w:val="18"/>
          <w:rtl/>
        </w:rPr>
        <w:t xml:space="preserve"> להוציא צווים מכוחו למניעה. את לא יכולה לשפות באמצעותו כספים ולקבל פיצויים.</w:t>
      </w:r>
    </w:p>
    <w:p w:rsidR="00000000" w:rsidRDefault="00564773">
      <w:pPr>
        <w:rPr>
          <w:rFonts w:cs="Guttman David"/>
          <w:sz w:val="18"/>
          <w:u w:val="single"/>
          <w:rtl/>
        </w:rPr>
      </w:pPr>
      <w:r>
        <w:rPr>
          <w:rFonts w:cs="Guttman David"/>
          <w:sz w:val="18"/>
          <w:u w:val="single"/>
          <w:rtl/>
        </w:rPr>
        <w:t>רות רוטנברג:</w:t>
      </w:r>
    </w:p>
    <w:p w:rsidR="00000000" w:rsidRDefault="00564773">
      <w:pPr>
        <w:rPr>
          <w:rFonts w:cs="Guttman David"/>
          <w:sz w:val="18"/>
          <w:rtl/>
        </w:rPr>
      </w:pPr>
    </w:p>
    <w:p w:rsidR="00000000" w:rsidRDefault="00564773">
      <w:pPr>
        <w:rPr>
          <w:rFonts w:cs="Guttman David"/>
          <w:sz w:val="18"/>
          <w:rtl/>
        </w:rPr>
      </w:pPr>
      <w:r>
        <w:rPr>
          <w:rFonts w:cs="Guttman David"/>
          <w:sz w:val="18"/>
          <w:rtl/>
        </w:rPr>
        <w:tab/>
        <w:t>לא מדובר פה על פיצויים. גם בקובלנה אתה לא יכול לקבל פיצויים.</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דן ליברטי:</w:t>
      </w:r>
    </w:p>
    <w:p w:rsidR="00000000" w:rsidRDefault="00564773">
      <w:pPr>
        <w:rPr>
          <w:rFonts w:cs="Guttman David"/>
          <w:sz w:val="18"/>
          <w:rtl/>
        </w:rPr>
      </w:pPr>
    </w:p>
    <w:p w:rsidR="00000000" w:rsidRDefault="00564773">
      <w:pPr>
        <w:rPr>
          <w:rFonts w:cs="Guttman David"/>
          <w:sz w:val="18"/>
          <w:rtl/>
        </w:rPr>
      </w:pPr>
      <w:r>
        <w:rPr>
          <w:rFonts w:cs="Guttman David"/>
          <w:sz w:val="18"/>
          <w:rtl/>
        </w:rPr>
        <w:tab/>
        <w:t>אני אסביר את המנגנון. פה יש מנגנון לסעיף שמדבר על חיוב בתשלום הוצאות ונקיטת אמצעים. הוא מד</w:t>
      </w:r>
      <w:r>
        <w:rPr>
          <w:rFonts w:cs="Guttman David"/>
          <w:sz w:val="18"/>
          <w:rtl/>
        </w:rPr>
        <w:t>בר פה גם על המושג של תיקון נזק. כולנו הסכמנו שנזק לא מתמקד רק בנזק לתשתית אלא גם בנזק חמור לסביבה. אם אנחנו נעשה התמרה, כמו שאני מציע כרגע, אנחנו נוכל להעניק כלי שבו אגודות "ירוקות" יעשו את עבודת האכיפה, יפתחו בהליכי קובלנה ובשלב מסויים יתבעו פיצויים, אם ב</w:t>
      </w:r>
      <w:r>
        <w:rPr>
          <w:rFonts w:cs="Guttman David"/>
          <w:sz w:val="18"/>
          <w:rtl/>
        </w:rPr>
        <w:t>שווי החול ובהשבת המצב לקדמותו. מצידי שיביאו את החולות ממישור רותם ויחזירו אותם חזרה לאיזור המרכז. אנחנו חייבים להעניק את הכלי הזה. אם לא נעניק את הכלי הזה, חבל על כל הדיון, אנחנו יודעים איפה זה יהיה. אנחנו חיים פה ומכירים את המציאות.</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רות רוטנברג:</w:t>
      </w:r>
    </w:p>
    <w:p w:rsidR="00000000" w:rsidRDefault="00564773">
      <w:pPr>
        <w:rPr>
          <w:rFonts w:cs="Guttman David"/>
          <w:sz w:val="18"/>
          <w:rtl/>
        </w:rPr>
      </w:pPr>
    </w:p>
    <w:p w:rsidR="00000000" w:rsidRDefault="00564773">
      <w:pPr>
        <w:rPr>
          <w:rFonts w:cs="Guttman David"/>
          <w:sz w:val="18"/>
          <w:rtl/>
        </w:rPr>
      </w:pPr>
      <w:r>
        <w:rPr>
          <w:rFonts w:cs="Guttman David"/>
          <w:sz w:val="18"/>
          <w:rtl/>
        </w:rPr>
        <w:tab/>
        <w:t>הכלי ק</w:t>
      </w:r>
      <w:r>
        <w:rPr>
          <w:rFonts w:cs="Guttman David"/>
          <w:sz w:val="18"/>
          <w:rtl/>
        </w:rPr>
        <w:t>יים היום במידה מסויימת בסעיף 63 לחוק העונשין.</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רבותי, עד עכשיו טענו בפנינו שבגלל היעדר חקיקה מתאימה המאבק הוא לא אפקטיבי. אנחנו כרגע לא נעשה הפרטה. אנחנו נאשר את החוק בלי הסמכות הזאת. אנחנו נרשום לפנינו להזמין אתכם בעוד חצי שנה לוועדה כ</w:t>
      </w:r>
      <w:r>
        <w:rPr>
          <w:rFonts w:cs="Guttman David"/>
          <w:sz w:val="18"/>
          <w:rtl/>
        </w:rPr>
        <w:t>די שתגידו לנו האם התיקונים הללו בחוק הועילו למאבק. אם יסתבר לנו שהם הועילו אז נגיד לכם תודה. אם יסתבר שלא הועילו אנחנו ניזום - או שהממשלה תיזום, או שאנחנו נבקש, או ביוזמה של קבוצת חברי כנסת - איזה הליך להעביר ל"גופים ירוקים" את האפשרות לפעול. אבל אם אתם או</w:t>
      </w:r>
      <w:r>
        <w:rPr>
          <w:rFonts w:cs="Guttman David"/>
          <w:sz w:val="18"/>
          <w:rtl/>
        </w:rPr>
        <w:t>מרים שאתם אוכפים אז אין צורך בכך.</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רקפת כץ:</w:t>
      </w:r>
    </w:p>
    <w:p w:rsidR="00000000" w:rsidRDefault="00564773">
      <w:pPr>
        <w:rPr>
          <w:rFonts w:cs="Guttman David"/>
          <w:sz w:val="18"/>
          <w:rtl/>
        </w:rPr>
      </w:pPr>
    </w:p>
    <w:p w:rsidR="00000000" w:rsidRDefault="00564773">
      <w:pPr>
        <w:rPr>
          <w:rFonts w:cs="Guttman David"/>
          <w:sz w:val="18"/>
          <w:rtl/>
        </w:rPr>
      </w:pPr>
      <w:r>
        <w:rPr>
          <w:rFonts w:cs="Guttman David"/>
          <w:sz w:val="18"/>
          <w:rtl/>
        </w:rPr>
        <w:tab/>
        <w:t>יש עוד סעיף אחד לגבי כספי הקנסות. מכיוון שאנחנו יודעים שיש לנו בעיה, שלמשרד לאיכות הסביבה אין תקנים לשיטור, אנחנו מבקשים שהקנסות ילכו לאכיפה.</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האוצר מתנגד לדברים האלה. אין לנו כרגע קרן. אנחנ</w:t>
      </w:r>
      <w:r>
        <w:rPr>
          <w:rFonts w:cs="Guttman David"/>
          <w:sz w:val="18"/>
          <w:rtl/>
        </w:rPr>
        <w:t>ו כרגע נשאיר את זה. המדינה תקבל את הקנסות.</w:t>
      </w:r>
    </w:p>
    <w:p w:rsidR="00000000" w:rsidRDefault="00564773">
      <w:pPr>
        <w:rPr>
          <w:rFonts w:cs="Guttman David"/>
          <w:sz w:val="18"/>
          <w:rtl/>
        </w:rPr>
      </w:pPr>
    </w:p>
    <w:p w:rsidR="00000000" w:rsidRDefault="00564773">
      <w:pPr>
        <w:pStyle w:val="23"/>
        <w:ind w:left="27"/>
        <w:rPr>
          <w:rFonts w:cs="Guttman David"/>
          <w:sz w:val="18"/>
          <w:u w:val="single"/>
          <w:rtl/>
        </w:rPr>
      </w:pPr>
      <w:r>
        <w:rPr>
          <w:rFonts w:cs="Guttman David"/>
          <w:sz w:val="18"/>
          <w:u w:val="single"/>
          <w:rtl/>
        </w:rPr>
        <w:t>יהודית עלאיוף:</w:t>
      </w:r>
    </w:p>
    <w:p w:rsidR="00000000" w:rsidRDefault="00564773">
      <w:pPr>
        <w:pStyle w:val="23"/>
        <w:ind w:left="27"/>
        <w:rPr>
          <w:rFonts w:cs="Guttman David"/>
          <w:sz w:val="18"/>
          <w:rtl/>
        </w:rPr>
      </w:pPr>
    </w:p>
    <w:p w:rsidR="00000000" w:rsidRDefault="00564773">
      <w:pPr>
        <w:rPr>
          <w:rFonts w:cs="Guttman David"/>
          <w:sz w:val="18"/>
          <w:rtl/>
        </w:rPr>
      </w:pPr>
      <w:r>
        <w:rPr>
          <w:rFonts w:cs="Guttman David"/>
          <w:sz w:val="18"/>
          <w:rtl/>
        </w:rPr>
        <w:tab/>
        <w:t>עוד בקשה אחת, לשיקולכם. המשטרה נרתעת מלתפוס ולגרור רכבים ולאחסן אותם משום שהעלות היא גבוהה. האם אפשר בתוספת ההוצאות כאן גם להטיל על מי שהורשע את הוצאות הגרירה וההחסנה?</w:t>
      </w:r>
    </w:p>
    <w:p w:rsidR="00000000" w:rsidRDefault="00564773">
      <w:pPr>
        <w:rPr>
          <w:rFonts w:cs="Guttman David"/>
          <w:sz w:val="18"/>
          <w:rtl/>
        </w:rPr>
      </w:pPr>
    </w:p>
    <w:p w:rsidR="00000000" w:rsidRDefault="00564773">
      <w:pPr>
        <w:rPr>
          <w:rFonts w:cs="Guttman David"/>
          <w:sz w:val="18"/>
          <w:u w:val="single"/>
          <w:rtl/>
        </w:rPr>
      </w:pPr>
      <w:r>
        <w:rPr>
          <w:rFonts w:cs="Guttman David"/>
          <w:sz w:val="18"/>
          <w:u w:val="single"/>
          <w:rtl/>
        </w:rPr>
        <w:t>היו"ר אברהם פורז:</w:t>
      </w:r>
    </w:p>
    <w:p w:rsidR="00000000" w:rsidRDefault="00564773">
      <w:pPr>
        <w:rPr>
          <w:rFonts w:cs="Guttman David"/>
          <w:sz w:val="18"/>
          <w:rtl/>
        </w:rPr>
      </w:pPr>
    </w:p>
    <w:p w:rsidR="00000000" w:rsidRDefault="00564773">
      <w:pPr>
        <w:rPr>
          <w:rFonts w:cs="Guttman David"/>
          <w:sz w:val="18"/>
          <w:rtl/>
        </w:rPr>
      </w:pPr>
      <w:r>
        <w:rPr>
          <w:rFonts w:cs="Guttman David"/>
          <w:sz w:val="18"/>
          <w:rtl/>
        </w:rPr>
        <w:tab/>
        <w:t>זה חיי</w:t>
      </w:r>
      <w:r>
        <w:rPr>
          <w:rFonts w:cs="Guttman David"/>
          <w:sz w:val="18"/>
          <w:rtl/>
        </w:rPr>
        <w:t>ב להיות כך שאפשר יהיה לאחסן את זה בחניון פרטי והעלות תהיה על בעל הרכב. גם הגרירה, גם האיחסון וגם הכל.</w:t>
      </w:r>
    </w:p>
    <w:p w:rsidR="00000000" w:rsidRDefault="00564773">
      <w:pPr>
        <w:rPr>
          <w:rFonts w:cs="Guttman David"/>
          <w:sz w:val="18"/>
          <w:rtl/>
        </w:rPr>
      </w:pPr>
    </w:p>
    <w:p w:rsidR="00000000" w:rsidRDefault="00564773">
      <w:pPr>
        <w:rPr>
          <w:rFonts w:cs="Guttman David"/>
          <w:sz w:val="18"/>
          <w:rtl/>
        </w:rPr>
      </w:pPr>
      <w:r>
        <w:rPr>
          <w:rFonts w:cs="Guttman David"/>
          <w:sz w:val="18"/>
          <w:rtl/>
        </w:rPr>
        <w:tab/>
        <w:t>רבותי, בזה אנחנו מאשרים להעביר לקריאה שניה ושלישית את הצעת חוק לתיקון פקודת המכרות (תיקון מס' 7), התש"ס-2000. תודה רבה לכם.</w:t>
      </w:r>
    </w:p>
    <w:p w:rsidR="00000000" w:rsidRDefault="00564773">
      <w:pPr>
        <w:rPr>
          <w:rFonts w:cs="Guttman David"/>
          <w:sz w:val="18"/>
          <w:rtl/>
        </w:rPr>
      </w:pPr>
    </w:p>
    <w:p w:rsidR="00000000" w:rsidRDefault="00564773">
      <w:pPr>
        <w:rPr>
          <w:rFonts w:cs="Guttman David"/>
          <w:sz w:val="18"/>
          <w:rtl/>
        </w:rPr>
      </w:pPr>
    </w:p>
    <w:p w:rsidR="00000000" w:rsidRDefault="00564773">
      <w:pPr>
        <w:pStyle w:val="6"/>
        <w:rPr>
          <w:rFonts w:cs="Guttman David"/>
          <w:sz w:val="18"/>
          <w:rtl/>
        </w:rPr>
      </w:pPr>
      <w:r>
        <w:rPr>
          <w:rFonts w:cs="Guttman David"/>
          <w:sz w:val="18"/>
          <w:rtl/>
        </w:rPr>
        <w:t>הישיבה ננעלה בשעה 13:05</w:t>
      </w:r>
    </w:p>
    <w:p w:rsidR="00000000" w:rsidRDefault="00564773">
      <w:pPr>
        <w:jc w:val="right"/>
        <w:rPr>
          <w:rFonts w:cs="Guttman David"/>
          <w:sz w:val="18"/>
          <w:rtl/>
        </w:rPr>
      </w:pPr>
    </w:p>
    <w:sectPr w:rsidR="00000000">
      <w:headerReference w:type="default" r:id="rId7"/>
      <w:footerReference w:type="default" r:id="rId8"/>
      <w:pgSz w:w="11906" w:h="16838" w:code="9"/>
      <w:pgMar w:top="1418" w:right="1758" w:bottom="113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64773">
      <w:pPr>
        <w:spacing w:line="240" w:lineRule="auto"/>
      </w:pPr>
      <w:r>
        <w:separator/>
      </w:r>
    </w:p>
  </w:endnote>
  <w:endnote w:type="continuationSeparator" w:id="0">
    <w:p w:rsidR="00000000" w:rsidRDefault="005647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uttman David">
    <w:panose1 w:val="02000300000000000000"/>
    <w:charset w:val="B1"/>
    <w:family w:val="auto"/>
    <w:pitch w:val="variable"/>
    <w:sig w:usb0="00000801" w:usb1="4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4773">
    <w:pPr>
      <w:pStyle w:val="a7"/>
      <w:rPr>
        <w:rFonts w:cs="Guttman David"/>
        <w:sz w:val="18"/>
        <w:rtl/>
      </w:rPr>
    </w:pPr>
  </w:p>
  <w:p w:rsidR="00000000" w:rsidRDefault="00564773">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64773">
      <w:pPr>
        <w:spacing w:line="240" w:lineRule="auto"/>
      </w:pPr>
      <w:r>
        <w:separator/>
      </w:r>
    </w:p>
  </w:footnote>
  <w:footnote w:type="continuationSeparator" w:id="0">
    <w:p w:rsidR="00000000" w:rsidRDefault="00564773">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4773">
    <w:pPr>
      <w:pStyle w:val="a5"/>
      <w:rPr>
        <w:rFonts w:cs="Guttman David"/>
        <w:sz w:val="18"/>
        <w:rtl/>
      </w:rPr>
    </w:pPr>
    <w:r>
      <w:rPr>
        <w:rFonts w:cs="Guttman David"/>
        <w:sz w:val="18"/>
        <w:rtl/>
      </w:rPr>
      <w:tab/>
    </w:r>
    <w:r>
      <w:rPr>
        <w:rFonts w:cs="Guttman David"/>
        <w:sz w:val="18"/>
        <w:rtl/>
      </w:rPr>
      <w:tab/>
      <w:t xml:space="preserve">- </w:t>
    </w:r>
    <w:r>
      <w:rPr>
        <w:rStyle w:val="a9"/>
        <w:rFonts w:cs="Guttman David"/>
        <w:sz w:val="18"/>
        <w:rtl/>
      </w:rPr>
      <w:fldChar w:fldCharType="begin"/>
    </w:r>
    <w:r>
      <w:rPr>
        <w:rStyle w:val="a9"/>
        <w:rFonts w:cs="Guttman David"/>
        <w:sz w:val="18"/>
        <w:rtl/>
      </w:rPr>
      <w:instrText xml:space="preserve"> </w:instrText>
    </w:r>
    <w:r>
      <w:rPr>
        <w:rStyle w:val="a9"/>
        <w:rFonts w:cs="Guttman David"/>
      </w:rPr>
      <w:instrText>PAGE</w:instrText>
    </w:r>
    <w:r>
      <w:rPr>
        <w:rStyle w:val="a9"/>
        <w:rFonts w:cs="Guttman David"/>
        <w:sz w:val="18"/>
        <w:rtl/>
      </w:rPr>
      <w:instrText xml:space="preserve"> </w:instrText>
    </w:r>
    <w:r>
      <w:rPr>
        <w:rStyle w:val="a9"/>
        <w:rFonts w:cs="Guttman David"/>
        <w:sz w:val="18"/>
        <w:rtl/>
      </w:rPr>
      <w:fldChar w:fldCharType="separate"/>
    </w:r>
    <w:r>
      <w:rPr>
        <w:rStyle w:val="a9"/>
        <w:rFonts w:cs="Guttman David"/>
        <w:noProof/>
        <w:sz w:val="18"/>
        <w:rtl/>
      </w:rPr>
      <w:t>5</w:t>
    </w:r>
    <w:r>
      <w:rPr>
        <w:rStyle w:val="a9"/>
        <w:rFonts w:cs="Guttman David"/>
        <w:sz w:val="18"/>
        <w:rtl/>
      </w:rPr>
      <w:fldChar w:fldCharType="end"/>
    </w:r>
    <w:r>
      <w:rPr>
        <w:rStyle w:val="a9"/>
        <w:rFonts w:cs="Guttman David"/>
        <w:sz w:val="18"/>
        <w:rtl/>
      </w:rPr>
      <w:t xml:space="preserve"> -</w:t>
    </w:r>
  </w:p>
  <w:p w:rsidR="00000000" w:rsidRDefault="00564773">
    <w:pPr>
      <w:pStyle w:val="a5"/>
      <w:rPr>
        <w:rFonts w:cs="Guttman David"/>
        <w:sz w:val="18"/>
        <w:rtl/>
      </w:rPr>
    </w:pPr>
    <w:r>
      <w:rPr>
        <w:rFonts w:cs="Guttman David"/>
        <w:sz w:val="18"/>
        <w:rtl/>
      </w:rPr>
      <w:t>ועדת הכלכלה (130)</w:t>
    </w:r>
  </w:p>
  <w:p w:rsidR="00000000" w:rsidRDefault="00564773">
    <w:pPr>
      <w:pStyle w:val="a5"/>
      <w:rPr>
        <w:rFonts w:cs="Guttman David"/>
        <w:sz w:val="18"/>
        <w:rtl/>
      </w:rPr>
    </w:pPr>
    <w:r>
      <w:rPr>
        <w:rFonts w:cs="Guttman David"/>
        <w:sz w:val="18"/>
        <w:rtl/>
      </w:rPr>
      <w:fldChar w:fldCharType="begin"/>
    </w:r>
    <w:r>
      <w:rPr>
        <w:rFonts w:cs="Guttman David"/>
        <w:sz w:val="18"/>
        <w:rtl/>
      </w:rPr>
      <w:instrText xml:space="preserve"> </w:instrText>
    </w:r>
    <w:r>
      <w:rPr>
        <w:rFonts w:cs="Guttman David"/>
      </w:rPr>
      <w:instrText>CREATEDATE \@ "d.M.yy"</w:instrText>
    </w:r>
    <w:r>
      <w:rPr>
        <w:rFonts w:cs="Guttman David"/>
        <w:sz w:val="18"/>
        <w:rtl/>
      </w:rPr>
      <w:instrText xml:space="preserve"> </w:instrText>
    </w:r>
    <w:r>
      <w:rPr>
        <w:rFonts w:cs="Guttman David"/>
        <w:sz w:val="18"/>
        <w:rtl/>
      </w:rPr>
      <w:fldChar w:fldCharType="separate"/>
    </w:r>
    <w:r>
      <w:rPr>
        <w:rFonts w:cs="Guttman David"/>
        <w:sz w:val="18"/>
        <w:rtl/>
      </w:rPr>
      <w:t>‏5.6.00</w:t>
    </w:r>
    <w:r>
      <w:rPr>
        <w:rFonts w:cs="Guttman David"/>
        <w:sz w:val="18"/>
        <w:rtl/>
      </w:rPr>
      <w:fldChar w:fldCharType="end"/>
    </w:r>
  </w:p>
  <w:p w:rsidR="00000000" w:rsidRDefault="00564773">
    <w:pPr>
      <w:pStyle w:val="a5"/>
      <w:rPr>
        <w:rFonts w:cs="Guttman David"/>
        <w:sz w:val="18"/>
        <w:rtl/>
      </w:rPr>
    </w:pPr>
  </w:p>
  <w:p w:rsidR="00000000" w:rsidRDefault="00564773">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F842BD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185F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CA207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EDCA95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3940B7D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BB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64773"/>
    <w:rsid w:val="005647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52F4277-8978-46A0-A3CC-238EF8ED8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80" w:lineRule="atLeast"/>
      <w:jc w:val="both"/>
      <w:textAlignment w:val="baseline"/>
    </w:pPr>
    <w:rPr>
      <w:rFonts w:ascii="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18"/>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18"/>
      <w:lang w:eastAsia="he-IL"/>
    </w:rPr>
  </w:style>
  <w:style w:type="paragraph" w:styleId="21">
    <w:name w:val="Body Text 2"/>
    <w:basedOn w:val="a"/>
    <w:link w:val="22"/>
    <w:uiPriority w:val="99"/>
    <w:pPr>
      <w:ind w:left="567"/>
    </w:pPr>
  </w:style>
  <w:style w:type="character" w:customStyle="1" w:styleId="22">
    <w:name w:val="גוף טקסט 2 תו"/>
    <w:basedOn w:val="a0"/>
    <w:link w:val="21"/>
    <w:uiPriority w:val="99"/>
    <w:semiHidden/>
    <w:rPr>
      <w:rFonts w:ascii="Times New Roman" w:hAnsi="Times New Roman" w:cs="Times New Roman"/>
      <w:szCs w:val="18"/>
      <w:lang w:eastAsia="he-IL"/>
    </w:rPr>
  </w:style>
  <w:style w:type="paragraph" w:styleId="23">
    <w:name w:val="Body Text Indent 2"/>
    <w:basedOn w:val="a"/>
    <w:link w:val="24"/>
    <w:uiPriority w:val="99"/>
    <w:pPr>
      <w:ind w:left="567"/>
    </w:pPr>
  </w:style>
  <w:style w:type="character" w:customStyle="1" w:styleId="24">
    <w:name w:val="כניסה בגוף טקסט 2 תו"/>
    <w:basedOn w:val="a0"/>
    <w:link w:val="23"/>
    <w:uiPriority w:val="99"/>
    <w:semiHidden/>
    <w:rPr>
      <w:rFonts w:ascii="Times New Roman" w:hAnsi="Times New Roman" w:cs="Times New Roman"/>
      <w:szCs w:val="18"/>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7084</Words>
  <Characters>35422</Characters>
  <Application>Microsoft Office Word</Application>
  <DocSecurity>0</DocSecurity>
  <Lines>295</Lines>
  <Paragraphs>84</Paragraphs>
  <ScaleCrop>false</ScaleCrop>
  <Company>ComputerLand -DORCOM Ltd</Company>
  <LinksUpToDate>false</LinksUpToDate>
  <CharactersWithSpaces>42422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פרוטוקולים/כלכלה/583</dc:title>
  <dc:subject>כלכלה 5.6.2000 ב</dc:subject>
  <dc:creator>אירית שלהבת</dc:creator>
  <cp:keywords/>
  <dc:description/>
  <cp:lastModifiedBy>רינה דבורה קדרון</cp:lastModifiedBy>
  <cp:revision>2</cp:revision>
  <dcterms:created xsi:type="dcterms:W3CDTF">2017-04-20T06:32:00Z</dcterms:created>
  <dcterms:modified xsi:type="dcterms:W3CDTF">2017-04-20T06:32:00Z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