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1E5A">
      <w:pPr>
        <w:jc w:val="right"/>
        <w:rPr>
          <w:rFonts w:cs="David"/>
          <w:rtl/>
        </w:rPr>
      </w:pPr>
      <w:bookmarkStart w:id="0" w:name="_GoBack"/>
      <w:bookmarkEnd w:id="0"/>
      <w:r>
        <w:rPr>
          <w:rFonts w:cs="David"/>
          <w:rtl/>
        </w:rPr>
        <w:t>פרוטוקולים/כלכלה/4724</w:t>
      </w:r>
    </w:p>
    <w:p w:rsidR="00000000" w:rsidRDefault="005B1E5A">
      <w:pPr>
        <w:jc w:val="right"/>
        <w:rPr>
          <w:rFonts w:cs="David"/>
          <w:rtl/>
        </w:rPr>
      </w:pPr>
      <w:r>
        <w:rPr>
          <w:rFonts w:cs="David"/>
          <w:rtl/>
        </w:rPr>
        <w:tab/>
        <w:t>ירושלים, כ"א באדר, תשס"ב</w:t>
      </w:r>
    </w:p>
    <w:p w:rsidR="00000000" w:rsidRDefault="005B1E5A">
      <w:pPr>
        <w:jc w:val="right"/>
        <w:rPr>
          <w:rFonts w:cs="David"/>
          <w:rtl/>
          <w:lang w:val="es"/>
        </w:rPr>
      </w:pPr>
      <w:r>
        <w:rPr>
          <w:rFonts w:cs="David"/>
          <w:rtl/>
          <w:lang w:val="es"/>
        </w:rPr>
        <w:t>5 במרץ, 2002</w:t>
      </w:r>
    </w:p>
    <w:p w:rsidR="00000000" w:rsidRDefault="005B1E5A">
      <w:pPr>
        <w:jc w:val="right"/>
        <w:rPr>
          <w:rFonts w:cs="David"/>
          <w:rtl/>
        </w:rPr>
      </w:pPr>
    </w:p>
    <w:p w:rsidR="00000000" w:rsidRDefault="005B1E5A">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t>נוסח לא מתו</w:t>
      </w:r>
      <w:r>
        <w:rPr>
          <w:rFonts w:cs="David"/>
          <w:rtl/>
        </w:rPr>
        <w:t>קן</w:t>
      </w:r>
    </w:p>
    <w:p w:rsidR="00000000" w:rsidRDefault="005B1E5A">
      <w:pPr>
        <w:rPr>
          <w:rFonts w:cs="David"/>
          <w:b/>
          <w:bCs/>
          <w:rtl/>
        </w:rPr>
      </w:pPr>
      <w:r>
        <w:rPr>
          <w:rFonts w:cs="David"/>
          <w:b/>
          <w:bCs/>
          <w:rtl/>
        </w:rPr>
        <w:t>מושב רביעי</w:t>
      </w:r>
    </w:p>
    <w:p w:rsidR="00000000" w:rsidRDefault="005B1E5A">
      <w:pPr>
        <w:rPr>
          <w:rFonts w:cs="David"/>
          <w:b/>
          <w:bCs/>
          <w:rtl/>
        </w:rPr>
      </w:pPr>
    </w:p>
    <w:p w:rsidR="00000000" w:rsidRDefault="005B1E5A">
      <w:pPr>
        <w:pStyle w:val="10"/>
        <w:rPr>
          <w:rFonts w:cs="David"/>
          <w:sz w:val="24"/>
          <w:rtl/>
        </w:rPr>
      </w:pPr>
    </w:p>
    <w:p w:rsidR="00000000" w:rsidRDefault="005B1E5A">
      <w:pPr>
        <w:pStyle w:val="10"/>
        <w:rPr>
          <w:rFonts w:cs="David"/>
          <w:sz w:val="24"/>
          <w:rtl/>
        </w:rPr>
      </w:pPr>
      <w:r>
        <w:rPr>
          <w:rFonts w:cs="David"/>
          <w:sz w:val="24"/>
          <w:rtl/>
        </w:rPr>
        <w:t>פרוטוקול מס' 421</w:t>
      </w:r>
    </w:p>
    <w:p w:rsidR="00000000" w:rsidRDefault="005B1E5A">
      <w:pPr>
        <w:pStyle w:val="40"/>
        <w:rPr>
          <w:rFonts w:cs="David"/>
          <w:sz w:val="24"/>
          <w:u w:val="none"/>
          <w:rtl/>
        </w:rPr>
      </w:pPr>
      <w:r>
        <w:rPr>
          <w:rFonts w:cs="David"/>
          <w:sz w:val="24"/>
          <w:u w:val="none"/>
          <w:rtl/>
        </w:rPr>
        <w:t>מישיבת ועדת הכלכלה</w:t>
      </w:r>
    </w:p>
    <w:p w:rsidR="00000000" w:rsidRDefault="005B1E5A">
      <w:pPr>
        <w:jc w:val="center"/>
        <w:rPr>
          <w:rFonts w:cs="David"/>
          <w:b/>
          <w:bCs/>
          <w:u w:val="single"/>
          <w:rtl/>
        </w:rPr>
      </w:pPr>
      <w:r>
        <w:rPr>
          <w:rFonts w:cs="David"/>
          <w:b/>
          <w:bCs/>
          <w:u w:val="single"/>
          <w:rtl/>
        </w:rPr>
        <w:t>יום שני, כ"ב בשבט תשס"ב (4 בפברואר 2002), שעה 13:20</w:t>
      </w:r>
    </w:p>
    <w:p w:rsidR="00000000" w:rsidRDefault="005B1E5A">
      <w:pPr>
        <w:rPr>
          <w:rFonts w:cs="David"/>
          <w:b/>
          <w:bCs/>
          <w:rtl/>
        </w:rPr>
      </w:pPr>
    </w:p>
    <w:p w:rsidR="00000000" w:rsidRDefault="005B1E5A">
      <w:pPr>
        <w:rPr>
          <w:rFonts w:cs="David"/>
          <w:rtl/>
        </w:rPr>
      </w:pPr>
    </w:p>
    <w:p w:rsidR="00000000" w:rsidRDefault="005B1E5A">
      <w:pPr>
        <w:rPr>
          <w:rFonts w:cs="David"/>
          <w:rtl/>
        </w:rPr>
      </w:pPr>
    </w:p>
    <w:p w:rsidR="00000000" w:rsidRDefault="005B1E5A">
      <w:pPr>
        <w:rPr>
          <w:rFonts w:cs="David"/>
          <w:rtl/>
        </w:rPr>
      </w:pPr>
    </w:p>
    <w:p w:rsidR="00000000" w:rsidRDefault="005B1E5A">
      <w:pPr>
        <w:ind w:left="1695" w:hanging="1695"/>
        <w:rPr>
          <w:rFonts w:cs="David"/>
          <w:b/>
          <w:bCs/>
          <w:rtl/>
        </w:rPr>
      </w:pPr>
      <w:r>
        <w:rPr>
          <w:rFonts w:cs="David"/>
          <w:b/>
          <w:bCs/>
          <w:u w:val="single"/>
          <w:rtl/>
        </w:rPr>
        <w:t>סדר היום:</w:t>
      </w:r>
      <w:r>
        <w:rPr>
          <w:rFonts w:cs="David"/>
          <w:b/>
          <w:bCs/>
          <w:rtl/>
        </w:rPr>
        <w:t xml:space="preserve"> </w:t>
      </w:r>
      <w:r>
        <w:rPr>
          <w:rFonts w:cs="David"/>
          <w:b/>
          <w:bCs/>
          <w:rtl/>
        </w:rPr>
        <w:tab/>
        <w:t>1. הצעת חוק שירותי הובלה (תיקון), התשס"א2001-</w:t>
      </w:r>
    </w:p>
    <w:p w:rsidR="00000000" w:rsidRDefault="005B1E5A">
      <w:pPr>
        <w:ind w:left="1695" w:hanging="1695"/>
        <w:rPr>
          <w:rFonts w:cs="David"/>
          <w:b/>
          <w:bCs/>
          <w:rtl/>
        </w:rPr>
      </w:pPr>
      <w:r>
        <w:rPr>
          <w:rFonts w:cs="David"/>
          <w:b/>
          <w:bCs/>
          <w:rtl/>
        </w:rPr>
        <w:tab/>
        <w:t>2. הצעת חוק לתיקון פקודת התעבורה (תיקון מס' 53), התשס"א2001-</w:t>
      </w:r>
    </w:p>
    <w:p w:rsidR="00000000" w:rsidRDefault="005B1E5A">
      <w:pPr>
        <w:ind w:left="1701"/>
        <w:rPr>
          <w:rFonts w:cs="David"/>
          <w:b/>
          <w:bCs/>
          <w:u w:val="single"/>
          <w:rtl/>
        </w:rPr>
      </w:pPr>
    </w:p>
    <w:p w:rsidR="00000000" w:rsidRDefault="005B1E5A">
      <w:pPr>
        <w:rPr>
          <w:rFonts w:cs="David"/>
          <w:b/>
          <w:bCs/>
          <w:u w:val="single"/>
          <w:rtl/>
        </w:rPr>
      </w:pPr>
      <w:r>
        <w:rPr>
          <w:rFonts w:cs="David"/>
          <w:b/>
          <w:bCs/>
          <w:u w:val="single"/>
          <w:rtl/>
        </w:rPr>
        <w:t>נכחו:</w:t>
      </w:r>
    </w:p>
    <w:p w:rsidR="00000000" w:rsidRDefault="005B1E5A">
      <w:pPr>
        <w:rPr>
          <w:rFonts w:cs="David"/>
          <w:b/>
          <w:bCs/>
          <w:u w:val="single"/>
          <w:rtl/>
        </w:rPr>
      </w:pPr>
    </w:p>
    <w:p w:rsidR="00000000" w:rsidRDefault="005B1E5A">
      <w:pPr>
        <w:rPr>
          <w:rFonts w:cs="David"/>
          <w:rtl/>
        </w:rPr>
      </w:pPr>
      <w:r>
        <w:rPr>
          <w:rFonts w:cs="David"/>
          <w:b/>
          <w:bCs/>
          <w:u w:val="single"/>
          <w:rtl/>
        </w:rPr>
        <w:t>חברי הוועדה</w:t>
      </w:r>
      <w:r>
        <w:rPr>
          <w:rFonts w:cs="David"/>
          <w:rtl/>
        </w:rPr>
        <w:t>:</w:t>
      </w:r>
      <w:r>
        <w:rPr>
          <w:rFonts w:cs="David"/>
          <w:rtl/>
        </w:rPr>
        <w:tab/>
        <w:t>אברהם פו</w:t>
      </w:r>
      <w:r>
        <w:rPr>
          <w:rFonts w:cs="David"/>
          <w:rtl/>
        </w:rPr>
        <w:t>רז – היו"ר</w:t>
      </w:r>
    </w:p>
    <w:p w:rsidR="00000000" w:rsidRDefault="005B1E5A">
      <w:pPr>
        <w:rPr>
          <w:rFonts w:cs="David"/>
          <w:rtl/>
        </w:rPr>
      </w:pPr>
      <w:r>
        <w:rPr>
          <w:rFonts w:cs="David"/>
          <w:rtl/>
        </w:rPr>
        <w:tab/>
      </w:r>
      <w:r>
        <w:rPr>
          <w:rFonts w:cs="David"/>
          <w:rtl/>
        </w:rPr>
        <w:tab/>
      </w:r>
      <w:r>
        <w:rPr>
          <w:rFonts w:cs="David"/>
          <w:rtl/>
        </w:rPr>
        <w:tab/>
      </w:r>
    </w:p>
    <w:p w:rsidR="00000000" w:rsidRDefault="005B1E5A">
      <w:pPr>
        <w:rPr>
          <w:rFonts w:cs="David"/>
          <w:rtl/>
        </w:rPr>
      </w:pPr>
      <w:r>
        <w:rPr>
          <w:rFonts w:cs="David"/>
          <w:b/>
          <w:bCs/>
          <w:u w:val="single"/>
          <w:rtl/>
        </w:rPr>
        <w:t>מוזמנים</w:t>
      </w:r>
      <w:r>
        <w:rPr>
          <w:rFonts w:cs="David"/>
          <w:rtl/>
        </w:rPr>
        <w:t>:</w:t>
      </w:r>
      <w:r>
        <w:rPr>
          <w:rFonts w:cs="David"/>
          <w:rtl/>
        </w:rPr>
        <w:tab/>
        <w:t>עו"ד עדה וייס</w:t>
      </w:r>
      <w:r>
        <w:rPr>
          <w:rFonts w:cs="David"/>
          <w:rtl/>
        </w:rPr>
        <w:tab/>
      </w:r>
      <w:r>
        <w:rPr>
          <w:rFonts w:cs="David"/>
          <w:rtl/>
        </w:rPr>
        <w:tab/>
        <w:t>סגנית בכירה ליועץ המשפטי, משרד התחבורה</w:t>
      </w:r>
    </w:p>
    <w:p w:rsidR="00000000" w:rsidRDefault="005B1E5A">
      <w:pPr>
        <w:rPr>
          <w:rFonts w:cs="David"/>
          <w:rtl/>
        </w:rPr>
      </w:pPr>
      <w:r>
        <w:rPr>
          <w:rFonts w:cs="David"/>
          <w:rtl/>
        </w:rPr>
        <w:tab/>
      </w:r>
      <w:r>
        <w:rPr>
          <w:rFonts w:cs="David"/>
          <w:rtl/>
        </w:rPr>
        <w:tab/>
        <w:t xml:space="preserve">חזי יהלומי </w:t>
      </w:r>
      <w:r>
        <w:rPr>
          <w:rFonts w:cs="David"/>
          <w:rtl/>
        </w:rPr>
        <w:tab/>
      </w:r>
      <w:r>
        <w:rPr>
          <w:rFonts w:cs="David"/>
          <w:rtl/>
        </w:rPr>
        <w:tab/>
        <w:t>מנהל מחלקת קציני בטיחות</w:t>
      </w:r>
    </w:p>
    <w:p w:rsidR="00000000" w:rsidRDefault="005B1E5A">
      <w:pPr>
        <w:rPr>
          <w:rFonts w:cs="David"/>
          <w:rtl/>
        </w:rPr>
      </w:pPr>
      <w:r>
        <w:rPr>
          <w:rFonts w:cs="David"/>
          <w:rtl/>
        </w:rPr>
        <w:tab/>
      </w:r>
      <w:r>
        <w:rPr>
          <w:rFonts w:cs="David"/>
          <w:rtl/>
        </w:rPr>
        <w:tab/>
        <w:t>אמיר שביט</w:t>
      </w:r>
      <w:r>
        <w:rPr>
          <w:rFonts w:cs="David"/>
          <w:rtl/>
        </w:rPr>
        <w:tab/>
      </w:r>
      <w:r>
        <w:rPr>
          <w:rFonts w:cs="David"/>
          <w:rtl/>
        </w:rPr>
        <w:tab/>
        <w:t>אגף תקציבים, משרד האוצר</w:t>
      </w:r>
    </w:p>
    <w:p w:rsidR="00000000" w:rsidRDefault="005B1E5A">
      <w:pPr>
        <w:rPr>
          <w:rFonts w:cs="David"/>
          <w:rtl/>
        </w:rPr>
      </w:pPr>
      <w:r>
        <w:rPr>
          <w:rFonts w:cs="David"/>
          <w:rtl/>
        </w:rPr>
        <w:tab/>
      </w:r>
      <w:r>
        <w:rPr>
          <w:rFonts w:cs="David"/>
          <w:rtl/>
        </w:rPr>
        <w:tab/>
        <w:t>יונה פרנקל</w:t>
      </w:r>
      <w:r>
        <w:rPr>
          <w:rFonts w:cs="David"/>
          <w:rtl/>
        </w:rPr>
        <w:tab/>
      </w:r>
      <w:r>
        <w:rPr>
          <w:rFonts w:cs="David"/>
          <w:rtl/>
        </w:rPr>
        <w:tab/>
        <w:t xml:space="preserve">מנהל אגף פיקוח ובטיחות, משרד התשתיות הלאומיות </w:t>
      </w:r>
    </w:p>
    <w:p w:rsidR="00000000" w:rsidRDefault="005B1E5A">
      <w:pPr>
        <w:rPr>
          <w:rFonts w:cs="David"/>
          <w:rtl/>
        </w:rPr>
      </w:pPr>
      <w:r>
        <w:rPr>
          <w:rFonts w:cs="David"/>
          <w:rtl/>
        </w:rPr>
        <w:tab/>
      </w:r>
      <w:r>
        <w:rPr>
          <w:rFonts w:cs="David"/>
          <w:rtl/>
        </w:rPr>
        <w:tab/>
        <w:t>עו"ד ורדית רז</w:t>
      </w:r>
      <w:r>
        <w:rPr>
          <w:rFonts w:cs="David"/>
          <w:rtl/>
        </w:rPr>
        <w:tab/>
      </w:r>
      <w:r>
        <w:rPr>
          <w:rFonts w:cs="David"/>
          <w:rtl/>
        </w:rPr>
        <w:tab/>
        <w:t>הלשכה המשפטית, משרד התשת</w:t>
      </w:r>
      <w:r>
        <w:rPr>
          <w:rFonts w:cs="David"/>
          <w:rtl/>
        </w:rPr>
        <w:t xml:space="preserve">יות הלאומיות </w:t>
      </w:r>
    </w:p>
    <w:p w:rsidR="00000000" w:rsidRDefault="005B1E5A">
      <w:pPr>
        <w:rPr>
          <w:rFonts w:cs="David"/>
          <w:rtl/>
        </w:rPr>
      </w:pPr>
      <w:r>
        <w:rPr>
          <w:rFonts w:cs="David"/>
          <w:rtl/>
        </w:rPr>
        <w:tab/>
      </w:r>
      <w:r>
        <w:rPr>
          <w:rFonts w:cs="David"/>
          <w:rtl/>
        </w:rPr>
        <w:tab/>
        <w:t>עו"ד בני רובין</w:t>
      </w:r>
      <w:r>
        <w:rPr>
          <w:rFonts w:cs="David"/>
          <w:rtl/>
        </w:rPr>
        <w:tab/>
      </w:r>
      <w:r>
        <w:rPr>
          <w:rFonts w:cs="David"/>
          <w:rtl/>
        </w:rPr>
        <w:tab/>
        <w:t xml:space="preserve">משרד המשפטים </w:t>
      </w:r>
    </w:p>
    <w:p w:rsidR="00000000" w:rsidRDefault="005B1E5A">
      <w:pPr>
        <w:rPr>
          <w:rFonts w:cs="David"/>
          <w:rtl/>
        </w:rPr>
      </w:pPr>
      <w:r>
        <w:rPr>
          <w:rFonts w:cs="David"/>
          <w:rtl/>
        </w:rPr>
        <w:tab/>
      </w:r>
      <w:r>
        <w:rPr>
          <w:rFonts w:cs="David"/>
          <w:rtl/>
        </w:rPr>
        <w:tab/>
        <w:t>עו"ד עודד ברוק</w:t>
      </w:r>
      <w:r>
        <w:rPr>
          <w:rFonts w:cs="David"/>
          <w:rtl/>
        </w:rPr>
        <w:tab/>
      </w:r>
      <w:r>
        <w:rPr>
          <w:rFonts w:cs="David"/>
          <w:rtl/>
        </w:rPr>
        <w:tab/>
        <w:t xml:space="preserve">הלשכה המשפטית, המשרד לביטחון פנים </w:t>
      </w:r>
    </w:p>
    <w:p w:rsidR="00000000" w:rsidRDefault="005B1E5A">
      <w:pPr>
        <w:rPr>
          <w:rFonts w:cs="David"/>
          <w:rtl/>
        </w:rPr>
      </w:pPr>
      <w:r>
        <w:rPr>
          <w:rFonts w:cs="David"/>
          <w:rtl/>
        </w:rPr>
        <w:tab/>
      </w:r>
      <w:r>
        <w:rPr>
          <w:rFonts w:cs="David"/>
          <w:rtl/>
        </w:rPr>
        <w:tab/>
        <w:t>רובי גלעד</w:t>
      </w:r>
      <w:r>
        <w:rPr>
          <w:rFonts w:cs="David"/>
          <w:rtl/>
        </w:rPr>
        <w:tab/>
      </w:r>
      <w:r>
        <w:rPr>
          <w:rFonts w:cs="David"/>
          <w:rtl/>
        </w:rPr>
        <w:tab/>
        <w:t xml:space="preserve">מנהל מרכז מידע חומרים מסוכנים, המשרד לאיכות </w:t>
      </w:r>
    </w:p>
    <w:p w:rsidR="00000000" w:rsidRDefault="005B1E5A">
      <w:pPr>
        <w:ind w:left="3600"/>
        <w:rPr>
          <w:rFonts w:cs="David"/>
          <w:rtl/>
        </w:rPr>
      </w:pPr>
      <w:r>
        <w:rPr>
          <w:rFonts w:cs="David"/>
          <w:rtl/>
        </w:rPr>
        <w:t>הסביבה</w:t>
      </w:r>
    </w:p>
    <w:p w:rsidR="00000000" w:rsidRDefault="005B1E5A">
      <w:pPr>
        <w:rPr>
          <w:rFonts w:cs="David"/>
          <w:rtl/>
        </w:rPr>
      </w:pPr>
      <w:r>
        <w:rPr>
          <w:rFonts w:cs="David"/>
          <w:rtl/>
        </w:rPr>
        <w:tab/>
      </w:r>
      <w:r>
        <w:rPr>
          <w:rFonts w:cs="David"/>
          <w:rtl/>
        </w:rPr>
        <w:tab/>
        <w:t>סרן רוברט נויפלד</w:t>
      </w:r>
      <w:r>
        <w:rPr>
          <w:rFonts w:cs="David"/>
          <w:rtl/>
        </w:rPr>
        <w:tab/>
        <w:t xml:space="preserve">יועץ משפטי באט"ל, משרד הביטחון </w:t>
      </w:r>
    </w:p>
    <w:p w:rsidR="00000000" w:rsidRDefault="005B1E5A">
      <w:pPr>
        <w:rPr>
          <w:rFonts w:cs="David"/>
          <w:rtl/>
        </w:rPr>
      </w:pPr>
      <w:r>
        <w:rPr>
          <w:rFonts w:cs="David"/>
          <w:rtl/>
        </w:rPr>
        <w:tab/>
      </w:r>
      <w:r>
        <w:rPr>
          <w:rFonts w:cs="David"/>
          <w:rtl/>
        </w:rPr>
        <w:tab/>
        <w:t>דוד שביט</w:t>
      </w:r>
      <w:r>
        <w:rPr>
          <w:rFonts w:cs="David"/>
          <w:rtl/>
        </w:rPr>
        <w:tab/>
      </w:r>
      <w:r>
        <w:rPr>
          <w:rFonts w:cs="David"/>
          <w:rtl/>
        </w:rPr>
        <w:tab/>
        <w:t xml:space="preserve">חבר הנהלת מועצת המובילים </w:t>
      </w:r>
    </w:p>
    <w:p w:rsidR="00000000" w:rsidRDefault="005B1E5A">
      <w:pPr>
        <w:rPr>
          <w:rFonts w:cs="David"/>
          <w:rtl/>
        </w:rPr>
      </w:pPr>
      <w:r>
        <w:rPr>
          <w:rFonts w:cs="David"/>
          <w:rtl/>
        </w:rPr>
        <w:tab/>
      </w:r>
      <w:r>
        <w:rPr>
          <w:rFonts w:cs="David"/>
          <w:rtl/>
        </w:rPr>
        <w:tab/>
        <w:t>ע</w:t>
      </w:r>
      <w:r>
        <w:rPr>
          <w:rFonts w:cs="David"/>
          <w:rtl/>
        </w:rPr>
        <w:t>ו"ד אסתר אורן</w:t>
      </w:r>
      <w:r>
        <w:rPr>
          <w:rFonts w:cs="David"/>
          <w:rtl/>
        </w:rPr>
        <w:tab/>
      </w:r>
      <w:r>
        <w:rPr>
          <w:rFonts w:cs="David"/>
          <w:rtl/>
        </w:rPr>
        <w:tab/>
        <w:t>יועצת משפטית, רשות הנמלים והרכבות</w:t>
      </w:r>
    </w:p>
    <w:p w:rsidR="00000000" w:rsidRDefault="005B1E5A">
      <w:pPr>
        <w:rPr>
          <w:rFonts w:cs="David"/>
          <w:rtl/>
        </w:rPr>
      </w:pPr>
      <w:r>
        <w:rPr>
          <w:rFonts w:cs="David"/>
          <w:rtl/>
        </w:rPr>
        <w:tab/>
      </w:r>
      <w:r>
        <w:rPr>
          <w:rFonts w:cs="David"/>
          <w:rtl/>
        </w:rPr>
        <w:tab/>
        <w:t>שלמה בריימן</w:t>
      </w:r>
      <w:r>
        <w:rPr>
          <w:rFonts w:cs="David"/>
          <w:rtl/>
        </w:rPr>
        <w:tab/>
      </w:r>
      <w:r>
        <w:rPr>
          <w:rFonts w:cs="David"/>
          <w:rtl/>
        </w:rPr>
        <w:tab/>
        <w:t>ראש אגף תפעול ופיתוח, רשות הנמלים והרכבות</w:t>
      </w:r>
    </w:p>
    <w:p w:rsidR="00000000" w:rsidRDefault="005B1E5A">
      <w:pPr>
        <w:ind w:firstLine="720"/>
        <w:rPr>
          <w:rFonts w:cs="David"/>
          <w:rtl/>
        </w:rPr>
      </w:pPr>
      <w:r>
        <w:rPr>
          <w:rFonts w:cs="David"/>
          <w:rtl/>
        </w:rPr>
        <w:tab/>
        <w:t>שמעון ליאור</w:t>
      </w:r>
      <w:r>
        <w:rPr>
          <w:rFonts w:cs="David"/>
          <w:rtl/>
        </w:rPr>
        <w:tab/>
      </w:r>
      <w:r>
        <w:rPr>
          <w:rFonts w:cs="David"/>
          <w:rtl/>
        </w:rPr>
        <w:tab/>
        <w:t>ראש היחידה לכיבוי אש, רשות הנמלים והרכבות</w:t>
      </w:r>
    </w:p>
    <w:p w:rsidR="00000000" w:rsidRDefault="005B1E5A">
      <w:pPr>
        <w:rPr>
          <w:rFonts w:cs="David"/>
          <w:rtl/>
        </w:rPr>
      </w:pPr>
      <w:r>
        <w:rPr>
          <w:rFonts w:cs="David"/>
          <w:rtl/>
        </w:rPr>
        <w:tab/>
      </w:r>
      <w:r>
        <w:rPr>
          <w:rFonts w:cs="David"/>
          <w:rtl/>
        </w:rPr>
        <w:tab/>
        <w:t>איל מלמוד</w:t>
      </w:r>
      <w:r>
        <w:rPr>
          <w:rFonts w:cs="David"/>
          <w:rtl/>
        </w:rPr>
        <w:tab/>
      </w:r>
      <w:r>
        <w:rPr>
          <w:rFonts w:cs="David"/>
          <w:rtl/>
        </w:rPr>
        <w:tab/>
        <w:t>יו"ר איגוד המשתמשים בהובלה ימית</w:t>
      </w:r>
    </w:p>
    <w:p w:rsidR="00000000" w:rsidRDefault="005B1E5A">
      <w:pPr>
        <w:rPr>
          <w:rFonts w:cs="David"/>
          <w:rtl/>
        </w:rPr>
      </w:pPr>
      <w:r>
        <w:rPr>
          <w:rFonts w:cs="David"/>
          <w:rtl/>
        </w:rPr>
        <w:tab/>
      </w:r>
      <w:r>
        <w:rPr>
          <w:rFonts w:cs="David"/>
          <w:rtl/>
        </w:rPr>
        <w:tab/>
        <w:t>דב מרום</w:t>
      </w:r>
      <w:r>
        <w:rPr>
          <w:rFonts w:cs="David"/>
          <w:rtl/>
        </w:rPr>
        <w:tab/>
      </w:r>
      <w:r>
        <w:rPr>
          <w:rFonts w:cs="David"/>
          <w:rtl/>
        </w:rPr>
        <w:tab/>
        <w:t xml:space="preserve">מנהל איגוד המשתמשים בהובלה ימית </w:t>
      </w:r>
    </w:p>
    <w:p w:rsidR="00000000" w:rsidRDefault="005B1E5A">
      <w:pPr>
        <w:rPr>
          <w:rFonts w:cs="David"/>
          <w:rtl/>
        </w:rPr>
      </w:pPr>
      <w:r>
        <w:rPr>
          <w:rFonts w:cs="David"/>
          <w:rtl/>
        </w:rPr>
        <w:tab/>
      </w:r>
      <w:r>
        <w:rPr>
          <w:rFonts w:cs="David"/>
          <w:rtl/>
        </w:rPr>
        <w:tab/>
        <w:t>רפא</w:t>
      </w:r>
      <w:r>
        <w:rPr>
          <w:rFonts w:cs="David"/>
          <w:rtl/>
        </w:rPr>
        <w:t>ל אברג'יל</w:t>
      </w:r>
      <w:r>
        <w:rPr>
          <w:rFonts w:cs="David"/>
          <w:rtl/>
        </w:rPr>
        <w:tab/>
      </w:r>
      <w:r>
        <w:rPr>
          <w:rFonts w:cs="David"/>
          <w:rtl/>
        </w:rPr>
        <w:tab/>
        <w:t>חבר הנהלת איגוד קציני הבטיחות והתעבורה</w:t>
      </w:r>
    </w:p>
    <w:p w:rsidR="00000000" w:rsidRDefault="005B1E5A">
      <w:pPr>
        <w:rPr>
          <w:rFonts w:cs="David"/>
          <w:rtl/>
        </w:rPr>
      </w:pPr>
      <w:r>
        <w:rPr>
          <w:rFonts w:cs="David"/>
          <w:rtl/>
        </w:rPr>
        <w:tab/>
      </w:r>
      <w:r>
        <w:rPr>
          <w:rFonts w:cs="David"/>
          <w:rtl/>
        </w:rPr>
        <w:tab/>
        <w:t>אלי ניקחה</w:t>
      </w:r>
      <w:r>
        <w:rPr>
          <w:rFonts w:cs="David"/>
          <w:rtl/>
        </w:rPr>
        <w:tab/>
      </w:r>
      <w:r>
        <w:rPr>
          <w:rFonts w:cs="David"/>
          <w:rtl/>
        </w:rPr>
        <w:tab/>
        <w:t>יו"ר ארגון נהגי המשאיות</w:t>
      </w:r>
    </w:p>
    <w:p w:rsidR="00000000" w:rsidRDefault="005B1E5A">
      <w:pPr>
        <w:rPr>
          <w:rFonts w:cs="David"/>
          <w:rtl/>
        </w:rPr>
      </w:pPr>
      <w:r>
        <w:rPr>
          <w:rFonts w:cs="David"/>
          <w:rtl/>
        </w:rPr>
        <w:tab/>
      </w:r>
      <w:r>
        <w:rPr>
          <w:rFonts w:cs="David"/>
          <w:rtl/>
        </w:rPr>
        <w:tab/>
        <w:t>דב באסל</w:t>
      </w:r>
      <w:r>
        <w:rPr>
          <w:rFonts w:cs="David"/>
          <w:rtl/>
        </w:rPr>
        <w:tab/>
      </w:r>
      <w:r>
        <w:rPr>
          <w:rFonts w:cs="David"/>
          <w:rtl/>
        </w:rPr>
        <w:tab/>
        <w:t xml:space="preserve">מהנדס איכות הסביבה, התאחדות התעשיינים </w:t>
      </w:r>
    </w:p>
    <w:p w:rsidR="00000000" w:rsidRDefault="005B1E5A">
      <w:pPr>
        <w:rPr>
          <w:rFonts w:cs="David"/>
          <w:rtl/>
        </w:rPr>
      </w:pPr>
      <w:r>
        <w:rPr>
          <w:rFonts w:cs="David"/>
          <w:rtl/>
        </w:rPr>
        <w:tab/>
      </w:r>
      <w:r>
        <w:rPr>
          <w:rFonts w:cs="David"/>
          <w:rtl/>
        </w:rPr>
        <w:tab/>
        <w:t>משה נחום</w:t>
      </w:r>
      <w:r>
        <w:rPr>
          <w:rFonts w:cs="David"/>
          <w:rtl/>
        </w:rPr>
        <w:tab/>
      </w:r>
      <w:r>
        <w:rPr>
          <w:rFonts w:cs="David"/>
          <w:rtl/>
        </w:rPr>
        <w:tab/>
        <w:t xml:space="preserve">ראש אגף סחר חוץ </w:t>
      </w:r>
    </w:p>
    <w:p w:rsidR="00000000" w:rsidRDefault="005B1E5A">
      <w:pPr>
        <w:rPr>
          <w:rFonts w:cs="David"/>
          <w:rtl/>
        </w:rPr>
      </w:pPr>
      <w:r>
        <w:rPr>
          <w:rFonts w:cs="David"/>
          <w:rtl/>
        </w:rPr>
        <w:tab/>
      </w:r>
      <w:r>
        <w:rPr>
          <w:rFonts w:cs="David"/>
          <w:rtl/>
        </w:rPr>
        <w:tab/>
        <w:t>אהרון דומב</w:t>
      </w:r>
      <w:r>
        <w:rPr>
          <w:rFonts w:cs="David"/>
          <w:rtl/>
        </w:rPr>
        <w:tab/>
      </w:r>
      <w:r>
        <w:rPr>
          <w:rFonts w:cs="David"/>
          <w:rtl/>
        </w:rPr>
        <w:tab/>
        <w:t xml:space="preserve">מנכ"ל לשכת המסחר והתעשייה, איגוד המשתמשים </w:t>
      </w:r>
    </w:p>
    <w:p w:rsidR="00000000" w:rsidRDefault="005B1E5A">
      <w:pPr>
        <w:ind w:left="3033" w:firstLine="567"/>
        <w:rPr>
          <w:rFonts w:cs="David"/>
          <w:rtl/>
        </w:rPr>
      </w:pPr>
      <w:r>
        <w:rPr>
          <w:rFonts w:cs="David"/>
          <w:rtl/>
        </w:rPr>
        <w:t xml:space="preserve">בהובלה ימית </w:t>
      </w:r>
    </w:p>
    <w:p w:rsidR="00000000" w:rsidRDefault="005B1E5A">
      <w:pPr>
        <w:rPr>
          <w:rFonts w:cs="David"/>
          <w:rtl/>
        </w:rPr>
      </w:pPr>
      <w:r>
        <w:rPr>
          <w:rFonts w:cs="David"/>
          <w:rtl/>
        </w:rPr>
        <w:tab/>
      </w:r>
      <w:r>
        <w:rPr>
          <w:rFonts w:cs="David"/>
          <w:rtl/>
        </w:rPr>
        <w:tab/>
        <w:t>עו"ד דבורה סיילס</w:t>
      </w:r>
      <w:r>
        <w:rPr>
          <w:rFonts w:cs="David"/>
          <w:rtl/>
        </w:rPr>
        <w:tab/>
        <w:t>ע</w:t>
      </w:r>
      <w:r>
        <w:rPr>
          <w:rFonts w:cs="David"/>
          <w:rtl/>
        </w:rPr>
        <w:t>מותת "אדם, טבע ודין"</w:t>
      </w:r>
    </w:p>
    <w:p w:rsidR="00000000" w:rsidRDefault="005B1E5A">
      <w:pPr>
        <w:rPr>
          <w:rFonts w:cs="David"/>
          <w:rtl/>
        </w:rPr>
      </w:pPr>
    </w:p>
    <w:p w:rsidR="00000000" w:rsidRDefault="005B1E5A">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5B1E5A">
      <w:pPr>
        <w:rPr>
          <w:rFonts w:cs="David"/>
          <w:rtl/>
        </w:rPr>
      </w:pPr>
      <w:r>
        <w:rPr>
          <w:rFonts w:cs="David"/>
          <w:rtl/>
        </w:rPr>
        <w:tab/>
      </w:r>
      <w:r>
        <w:rPr>
          <w:rFonts w:cs="David"/>
          <w:rtl/>
        </w:rPr>
        <w:tab/>
      </w:r>
      <w:r>
        <w:rPr>
          <w:rFonts w:cs="David"/>
          <w:rtl/>
        </w:rPr>
        <w:tab/>
      </w:r>
    </w:p>
    <w:p w:rsidR="00000000" w:rsidRDefault="005B1E5A">
      <w:pPr>
        <w:rPr>
          <w:rFonts w:cs="David"/>
          <w:rtl/>
        </w:rPr>
      </w:pPr>
      <w:r>
        <w:rPr>
          <w:rFonts w:cs="David"/>
          <w:b/>
          <w:bCs/>
          <w:u w:val="single"/>
          <w:rtl/>
        </w:rPr>
        <w:t>יועצת משפטית</w:t>
      </w:r>
      <w:r>
        <w:rPr>
          <w:rFonts w:cs="David"/>
          <w:rtl/>
        </w:rPr>
        <w:t>: אתי בנדלר</w:t>
      </w:r>
    </w:p>
    <w:p w:rsidR="00000000" w:rsidRDefault="005B1E5A">
      <w:pPr>
        <w:rPr>
          <w:rFonts w:cs="David"/>
          <w:rtl/>
        </w:rPr>
      </w:pPr>
    </w:p>
    <w:p w:rsidR="00000000" w:rsidRDefault="005B1E5A">
      <w:pPr>
        <w:rPr>
          <w:rFonts w:cs="David"/>
          <w:rtl/>
        </w:rPr>
      </w:pPr>
    </w:p>
    <w:p w:rsidR="00000000" w:rsidRDefault="005B1E5A">
      <w:pPr>
        <w:rPr>
          <w:rFonts w:cs="David"/>
          <w:b/>
          <w:bCs/>
          <w:u w:val="single"/>
          <w:rtl/>
        </w:rPr>
      </w:pPr>
      <w:r>
        <w:rPr>
          <w:rFonts w:cs="David"/>
          <w:b/>
          <w:bCs/>
          <w:u w:val="single"/>
          <w:rtl/>
        </w:rPr>
        <w:t>מנהלת הוועדה</w:t>
      </w:r>
      <w:r>
        <w:rPr>
          <w:rFonts w:cs="David"/>
          <w:rtl/>
        </w:rPr>
        <w:t xml:space="preserve">: לאה ורון </w:t>
      </w:r>
    </w:p>
    <w:p w:rsidR="00000000" w:rsidRDefault="005B1E5A">
      <w:pPr>
        <w:rPr>
          <w:rFonts w:cs="David"/>
          <w:b/>
          <w:bCs/>
          <w:u w:val="single"/>
          <w:rtl/>
        </w:rPr>
      </w:pPr>
    </w:p>
    <w:p w:rsidR="00000000" w:rsidRDefault="005B1E5A">
      <w:pPr>
        <w:rPr>
          <w:rFonts w:cs="David"/>
          <w:b/>
          <w:bCs/>
          <w:u w:val="single"/>
          <w:rtl/>
        </w:rPr>
      </w:pPr>
    </w:p>
    <w:p w:rsidR="00000000" w:rsidRDefault="005B1E5A">
      <w:pPr>
        <w:rPr>
          <w:rFonts w:cs="David"/>
          <w:rtl/>
        </w:rPr>
      </w:pPr>
      <w:r>
        <w:rPr>
          <w:rFonts w:cs="David"/>
          <w:b/>
          <w:bCs/>
          <w:u w:val="single"/>
          <w:rtl/>
        </w:rPr>
        <w:t>קצרנית</w:t>
      </w:r>
      <w:r>
        <w:rPr>
          <w:rFonts w:cs="David"/>
          <w:rtl/>
        </w:rPr>
        <w:t>:</w:t>
      </w:r>
      <w:r>
        <w:rPr>
          <w:rFonts w:cs="David"/>
          <w:rtl/>
        </w:rPr>
        <w:tab/>
        <w:t xml:space="preserve">דקלה אברבנאל </w:t>
      </w:r>
    </w:p>
    <w:p w:rsidR="00000000" w:rsidRDefault="005B1E5A">
      <w:pPr>
        <w:ind w:left="1695" w:hanging="1695"/>
        <w:jc w:val="center"/>
        <w:rPr>
          <w:rFonts w:cs="David"/>
          <w:b/>
          <w:bCs/>
          <w:u w:val="single"/>
          <w:rtl/>
        </w:rPr>
      </w:pPr>
      <w:r>
        <w:rPr>
          <w:rFonts w:cs="David"/>
          <w:rtl/>
        </w:rPr>
        <w:br w:type="page"/>
      </w:r>
      <w:r>
        <w:rPr>
          <w:rFonts w:cs="David"/>
          <w:b/>
          <w:bCs/>
          <w:u w:val="single"/>
          <w:rtl/>
        </w:rPr>
        <w:lastRenderedPageBreak/>
        <w:t>1. הצעת חוק שירותי הובלה (תיקון), התשס"א2001-</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אני פותח את הישיבה. ראשית בהזדמנות זו אנחנו מבקשים לתקן טעות שנפלה בחוק הגז הטבע</w:t>
      </w:r>
      <w:r>
        <w:rPr>
          <w:rFonts w:cs="David"/>
          <w:rtl/>
        </w:rPr>
        <w:t>י. לפניי מכתב מיו"ר הכנסת ובו הצעה לתקן טעות בנוסח החוק הנ"ל שהתקבל בכנסת ביום 11.12.2001. אני קורא את המכתב. הטעות היא זאת: בסעיף 28(ג) ברישה במקום: "בסעיף 103" יבוא "בסעיף 104". זוהי טעות טכנית ברישום הסעיף. ההסבר הוא שרישיון ההולכה מוסדר בסעיף 104 ולא ב</w:t>
      </w:r>
      <w:r>
        <w:rPr>
          <w:rFonts w:cs="David"/>
          <w:rtl/>
        </w:rPr>
        <w:t xml:space="preserve">סעיף 104. </w:t>
      </w:r>
    </w:p>
    <w:p w:rsidR="00000000" w:rsidRDefault="005B1E5A">
      <w:pPr>
        <w:rPr>
          <w:rFonts w:cs="David"/>
          <w:rtl/>
        </w:rPr>
      </w:pPr>
    </w:p>
    <w:p w:rsidR="00000000" w:rsidRDefault="005B1E5A">
      <w:pPr>
        <w:rPr>
          <w:rFonts w:cs="David"/>
          <w:u w:val="single"/>
          <w:rtl/>
        </w:rPr>
      </w:pPr>
      <w:r>
        <w:rPr>
          <w:rFonts w:cs="David"/>
          <w:u w:val="single"/>
          <w:rtl/>
        </w:rPr>
        <w:t>אתי בנדלר:</w:t>
      </w:r>
    </w:p>
    <w:p w:rsidR="00000000" w:rsidRDefault="005B1E5A">
      <w:pPr>
        <w:rPr>
          <w:rFonts w:cs="David"/>
          <w:rtl/>
        </w:rPr>
      </w:pPr>
    </w:p>
    <w:p w:rsidR="00000000" w:rsidRDefault="005B1E5A">
      <w:pPr>
        <w:rPr>
          <w:rFonts w:cs="David"/>
          <w:rtl/>
        </w:rPr>
      </w:pPr>
      <w:r>
        <w:rPr>
          <w:rFonts w:cs="David"/>
          <w:rtl/>
        </w:rPr>
        <w:tab/>
        <w:t xml:space="preserve">הכנתי את הנוסח, ולכן הדבר מקובל עליי לחלוטין.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 xml:space="preserve">אני מעלה להצבעה את התיקון </w:t>
      </w:r>
      <w:r>
        <w:rPr>
          <w:rFonts w:cs="David"/>
        </w:rPr>
        <w:t>–</w:t>
      </w:r>
      <w:r>
        <w:rPr>
          <w:rFonts w:cs="David"/>
          <w:rtl/>
        </w:rPr>
        <w:t xml:space="preserve"> ואמנם, כל חברי הוועדה הנוכחים תומכים בו. כעת יש להעלות זאת למליאה. אני מבין שעו"ד רז הגיעה לדיון היום לצורך העניין הזה. </w:t>
      </w:r>
    </w:p>
    <w:p w:rsidR="00000000" w:rsidRDefault="005B1E5A">
      <w:pPr>
        <w:rPr>
          <w:rFonts w:cs="David"/>
          <w:rtl/>
        </w:rPr>
      </w:pPr>
    </w:p>
    <w:p w:rsidR="00000000" w:rsidRDefault="005B1E5A">
      <w:pPr>
        <w:rPr>
          <w:rFonts w:cs="David"/>
          <w:rtl/>
        </w:rPr>
      </w:pPr>
      <w:r>
        <w:rPr>
          <w:rFonts w:cs="David"/>
          <w:rtl/>
        </w:rPr>
        <w:tab/>
        <w:t>נעבור לנושא</w:t>
      </w:r>
      <w:r>
        <w:rPr>
          <w:rFonts w:cs="David"/>
          <w:rtl/>
        </w:rPr>
        <w:t xml:space="preserve"> הראשון של סדר היום, הצעת חוק שירותי הובלה (תיקון). ח"כ לנגנטל ניהל את הישיבה בפעם הקודמת, ולכן אני מבקש לשמוע ממישהו מהנוכחים מה נותר לעשות בנוגע לחוק זה.</w:t>
      </w:r>
    </w:p>
    <w:p w:rsidR="00000000" w:rsidRDefault="005B1E5A">
      <w:pPr>
        <w:rPr>
          <w:rFonts w:cs="David"/>
          <w:rtl/>
        </w:rPr>
      </w:pPr>
    </w:p>
    <w:p w:rsidR="00000000" w:rsidRDefault="005B1E5A">
      <w:pPr>
        <w:rPr>
          <w:rFonts w:cs="David"/>
          <w:u w:val="single"/>
          <w:rtl/>
        </w:rPr>
      </w:pPr>
      <w:r>
        <w:rPr>
          <w:rFonts w:cs="David"/>
          <w:u w:val="single"/>
          <w:rtl/>
        </w:rPr>
        <w:t>אתי בנדלר:</w:t>
      </w:r>
    </w:p>
    <w:p w:rsidR="00000000" w:rsidRDefault="005B1E5A">
      <w:pPr>
        <w:rPr>
          <w:rFonts w:cs="David"/>
          <w:rtl/>
        </w:rPr>
      </w:pPr>
    </w:p>
    <w:p w:rsidR="00000000" w:rsidRDefault="005B1E5A">
      <w:pPr>
        <w:rPr>
          <w:rFonts w:cs="David"/>
          <w:rtl/>
        </w:rPr>
      </w:pPr>
      <w:r>
        <w:rPr>
          <w:rFonts w:cs="David"/>
          <w:rtl/>
        </w:rPr>
        <w:tab/>
        <w:t>ככל שהצלחתי ללמוד ח"כ לנגנטל אישר את כל הצעת החוק למעט סוגייה אחת: הגדרת המזמין. ראשית</w:t>
      </w:r>
      <w:r>
        <w:rPr>
          <w:rFonts w:cs="David"/>
          <w:rtl/>
        </w:rPr>
        <w:t xml:space="preserve"> חובתו של המזמין למסור למוביל הודעה ובה פרטים לעניין סוג המטען וכו', כפי שמפורט בסעיף 13א המוצע.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כלומר, גם אדם פרטי שעובר דירה מחויב בכך?</w:t>
      </w:r>
    </w:p>
    <w:p w:rsidR="00000000" w:rsidRDefault="005B1E5A">
      <w:pPr>
        <w:rPr>
          <w:rFonts w:cs="David"/>
          <w:rtl/>
        </w:rPr>
      </w:pPr>
    </w:p>
    <w:p w:rsidR="00000000" w:rsidRDefault="005B1E5A">
      <w:pPr>
        <w:rPr>
          <w:rFonts w:cs="David"/>
          <w:u w:val="single"/>
          <w:rtl/>
        </w:rPr>
      </w:pPr>
      <w:r>
        <w:rPr>
          <w:rFonts w:cs="David"/>
          <w:u w:val="single"/>
          <w:rtl/>
        </w:rPr>
        <w:t>אתי בנדלר:</w:t>
      </w:r>
    </w:p>
    <w:p w:rsidR="00000000" w:rsidRDefault="005B1E5A">
      <w:pPr>
        <w:rPr>
          <w:rFonts w:cs="David"/>
          <w:rtl/>
        </w:rPr>
      </w:pPr>
    </w:p>
    <w:p w:rsidR="00000000" w:rsidRDefault="005B1E5A">
      <w:pPr>
        <w:rPr>
          <w:rFonts w:cs="David"/>
          <w:rtl/>
        </w:rPr>
      </w:pPr>
      <w:r>
        <w:rPr>
          <w:rFonts w:cs="David"/>
          <w:rtl/>
        </w:rPr>
        <w:tab/>
        <w:t xml:space="preserve">לכאורה כן, אולם כל החוק חל רק על מי שמוביל כבודה שמשקלה מעל 10 טון. </w:t>
      </w:r>
    </w:p>
    <w:p w:rsidR="00000000" w:rsidRDefault="005B1E5A">
      <w:pPr>
        <w:rPr>
          <w:rFonts w:cs="David"/>
          <w:rtl/>
        </w:rPr>
      </w:pPr>
    </w:p>
    <w:p w:rsidR="00000000" w:rsidRDefault="005B1E5A">
      <w:pPr>
        <w:rPr>
          <w:rFonts w:cs="David"/>
          <w:u w:val="single"/>
          <w:rtl/>
        </w:rPr>
      </w:pPr>
      <w:r>
        <w:rPr>
          <w:rFonts w:cs="David"/>
          <w:u w:val="single"/>
          <w:rtl/>
        </w:rPr>
        <w:t>היו"ר אברהם</w:t>
      </w:r>
      <w:r>
        <w:rPr>
          <w:rFonts w:cs="David"/>
          <w:u w:val="single"/>
          <w:rtl/>
        </w:rPr>
        <w:t xml:space="preserve">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 xml:space="preserve">כלומר, הובלת רהיטים מעל 10 טון מחייבת את המזמין להמציא למוביל בכתב הודעה על פרטי המטען. </w:t>
      </w:r>
    </w:p>
    <w:p w:rsidR="00000000" w:rsidRDefault="005B1E5A">
      <w:pPr>
        <w:rPr>
          <w:rFonts w:cs="David"/>
          <w:rtl/>
        </w:rPr>
      </w:pPr>
    </w:p>
    <w:p w:rsidR="00000000" w:rsidRDefault="005B1E5A">
      <w:pPr>
        <w:rPr>
          <w:rFonts w:cs="David"/>
          <w:rtl/>
        </w:rPr>
      </w:pPr>
      <w:r>
        <w:rPr>
          <w:rFonts w:cs="David"/>
          <w:rtl/>
        </w:rPr>
        <w:tab/>
      </w:r>
      <w:r>
        <w:rPr>
          <w:rFonts w:cs="David"/>
        </w:rPr>
        <w:t xml:space="preserve"> </w:t>
      </w:r>
      <w:r>
        <w:rPr>
          <w:rFonts w:cs="David"/>
          <w:rtl/>
        </w:rPr>
        <w:t>האם לא כדאי לסייג זאת לעוסק, כדי שהחוק לא יחול על אדם פרטי?</w:t>
      </w:r>
    </w:p>
    <w:p w:rsidR="00000000" w:rsidRDefault="005B1E5A">
      <w:pPr>
        <w:rPr>
          <w:rFonts w:cs="David"/>
          <w:rtl/>
        </w:rPr>
      </w:pPr>
    </w:p>
    <w:p w:rsidR="00000000" w:rsidRDefault="005B1E5A">
      <w:pPr>
        <w:rPr>
          <w:rFonts w:cs="David"/>
          <w:u w:val="single"/>
          <w:rtl/>
        </w:rPr>
      </w:pPr>
      <w:r>
        <w:rPr>
          <w:rFonts w:cs="David"/>
          <w:u w:val="single"/>
          <w:rtl/>
        </w:rPr>
        <w:t>אתי בנדלר:</w:t>
      </w:r>
    </w:p>
    <w:p w:rsidR="00000000" w:rsidRDefault="005B1E5A">
      <w:pPr>
        <w:rPr>
          <w:rFonts w:cs="David"/>
          <w:rtl/>
        </w:rPr>
      </w:pPr>
    </w:p>
    <w:p w:rsidR="00000000" w:rsidRDefault="005B1E5A">
      <w:pPr>
        <w:ind w:left="1695" w:hanging="1128"/>
        <w:rPr>
          <w:rFonts w:cs="David"/>
          <w:rtl/>
        </w:rPr>
      </w:pPr>
      <w:r>
        <w:rPr>
          <w:rFonts w:cs="David"/>
          <w:rtl/>
        </w:rPr>
        <w:t xml:space="preserve">אפשר לסייג זאת בכמה דרכים. הבעיה היא לא רק בצורת מסירת ההודעה ומה </w:t>
      </w:r>
    </w:p>
    <w:p w:rsidR="00000000" w:rsidRDefault="005B1E5A">
      <w:pPr>
        <w:rPr>
          <w:rFonts w:cs="David"/>
          <w:rtl/>
        </w:rPr>
      </w:pPr>
      <w:r>
        <w:rPr>
          <w:rFonts w:cs="David"/>
          <w:rtl/>
        </w:rPr>
        <w:t>שצריך להיות כל</w:t>
      </w:r>
      <w:r>
        <w:rPr>
          <w:rFonts w:cs="David"/>
          <w:rtl/>
        </w:rPr>
        <w:t xml:space="preserve">ול בשטר המטען </w:t>
      </w:r>
      <w:r>
        <w:rPr>
          <w:rFonts w:cs="David"/>
        </w:rPr>
        <w:t>–</w:t>
      </w:r>
      <w:r>
        <w:rPr>
          <w:rFonts w:cs="David"/>
          <w:rtl/>
        </w:rPr>
        <w:t xml:space="preserve"> היום דורשים גם מסירת הודעה וגם שטר מטען, שהצדדים לו הם אותם צדדים. לכן אינני מבינה מה הדבר מוסיף. מעבר לכך יש גם אחריות פלילית שחלה על מזמין השירות. זה כלול בסעיף 5 להצעת החוק.</w:t>
      </w:r>
    </w:p>
    <w:p w:rsidR="00000000" w:rsidRDefault="005B1E5A">
      <w:pPr>
        <w:ind w:left="1695" w:hanging="1695"/>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rtl/>
        </w:rPr>
      </w:pPr>
    </w:p>
    <w:p w:rsidR="00000000" w:rsidRDefault="005B1E5A">
      <w:pPr>
        <w:rPr>
          <w:rFonts w:cs="David"/>
          <w:rtl/>
        </w:rPr>
      </w:pPr>
      <w:r>
        <w:rPr>
          <w:rFonts w:cs="David"/>
          <w:rtl/>
        </w:rPr>
        <w:tab/>
        <w:t xml:space="preserve">האם כל מזמין שירות הובלה צריך למסור הודעה </w:t>
      </w:r>
      <w:r>
        <w:rPr>
          <w:rFonts w:cs="David"/>
          <w:rtl/>
        </w:rPr>
        <w:t xml:space="preserve">על סוג המטען, או שאפשר לקבוע שעל סוגי מטען מסוימים תינתן הודעה? </w:t>
      </w:r>
    </w:p>
    <w:p w:rsidR="00000000" w:rsidRDefault="005B1E5A">
      <w:pPr>
        <w:rPr>
          <w:rFonts w:cs="David"/>
          <w:rtl/>
        </w:rPr>
      </w:pPr>
      <w:r>
        <w:rPr>
          <w:rFonts w:cs="David"/>
          <w:rtl/>
        </w:rPr>
        <w:br w:type="page"/>
      </w:r>
    </w:p>
    <w:p w:rsidR="00000000" w:rsidRDefault="005B1E5A">
      <w:pPr>
        <w:rPr>
          <w:rFonts w:cs="David"/>
          <w:u w:val="single"/>
          <w:rtl/>
        </w:rPr>
      </w:pPr>
      <w:r>
        <w:rPr>
          <w:rFonts w:cs="David"/>
          <w:u w:val="single"/>
          <w:rtl/>
        </w:rPr>
        <w:t>אתי בנדלר:</w:t>
      </w:r>
    </w:p>
    <w:p w:rsidR="00000000" w:rsidRDefault="005B1E5A">
      <w:pPr>
        <w:rPr>
          <w:rFonts w:cs="David"/>
          <w:rtl/>
        </w:rPr>
      </w:pPr>
    </w:p>
    <w:p w:rsidR="00000000" w:rsidRDefault="005B1E5A">
      <w:pPr>
        <w:rPr>
          <w:rFonts w:cs="David"/>
          <w:rtl/>
        </w:rPr>
      </w:pPr>
      <w:r>
        <w:rPr>
          <w:rFonts w:cs="David"/>
          <w:rtl/>
        </w:rPr>
        <w:tab/>
        <w:t xml:space="preserve">לפי מה שמוצע בהצעת החוק, כל מזמין צריך למסור הודעה שכזאת.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מדוע? זוהי ביורוקרטיה מיותרת, לדעתי. האם משלוח ירקות מחייב הודעה מיותרת? אני מבין את ההצעה כשמד</w:t>
      </w:r>
      <w:r>
        <w:rPr>
          <w:rFonts w:cs="David"/>
          <w:rtl/>
        </w:rPr>
        <w:t xml:space="preserve">ובר במטען מסוכן, בדברים מיוחדים. איש לא יעמוד בכך. </w:t>
      </w:r>
    </w:p>
    <w:p w:rsidR="00000000" w:rsidRDefault="005B1E5A">
      <w:pPr>
        <w:rPr>
          <w:rFonts w:cs="David"/>
          <w:rtl/>
        </w:rPr>
      </w:pPr>
    </w:p>
    <w:p w:rsidR="00000000" w:rsidRDefault="005B1E5A">
      <w:pPr>
        <w:rPr>
          <w:rFonts w:cs="David"/>
          <w:rtl/>
        </w:rPr>
      </w:pPr>
      <w:r>
        <w:rPr>
          <w:rFonts w:cs="David"/>
          <w:rtl/>
        </w:rPr>
        <w:tab/>
        <w:t xml:space="preserve">אם יודעים שמבקשים להעביר חומר נפץ, יש להודיע. אבל אם לא </w:t>
      </w:r>
      <w:r>
        <w:rPr>
          <w:rFonts w:cs="David"/>
        </w:rPr>
        <w:t>–</w:t>
      </w:r>
      <w:r>
        <w:rPr>
          <w:rFonts w:cs="David"/>
          <w:rtl/>
        </w:rPr>
        <w:t xml:space="preserve"> מדוע להודיע על מטענים אחרים, כמו ירקות? במה זה מועיל? </w:t>
      </w:r>
    </w:p>
    <w:p w:rsidR="00000000" w:rsidRDefault="005B1E5A">
      <w:pPr>
        <w:rPr>
          <w:rFonts w:cs="David"/>
          <w:rtl/>
        </w:rPr>
      </w:pPr>
    </w:p>
    <w:p w:rsidR="00000000" w:rsidRDefault="005B1E5A">
      <w:pPr>
        <w:rPr>
          <w:rFonts w:cs="David"/>
          <w:u w:val="single"/>
          <w:rtl/>
        </w:rPr>
      </w:pPr>
      <w:r>
        <w:rPr>
          <w:rFonts w:cs="David"/>
          <w:u w:val="single"/>
          <w:rtl/>
        </w:rPr>
        <w:t>חזי יהלומי:</w:t>
      </w:r>
    </w:p>
    <w:p w:rsidR="00000000" w:rsidRDefault="005B1E5A">
      <w:pPr>
        <w:rPr>
          <w:rFonts w:cs="David"/>
          <w:rtl/>
        </w:rPr>
      </w:pPr>
    </w:p>
    <w:p w:rsidR="00000000" w:rsidRDefault="005B1E5A">
      <w:pPr>
        <w:rPr>
          <w:rFonts w:cs="David"/>
          <w:rtl/>
        </w:rPr>
      </w:pPr>
      <w:r>
        <w:rPr>
          <w:rFonts w:cs="David"/>
          <w:rtl/>
        </w:rPr>
        <w:tab/>
        <w:t xml:space="preserve">לא רוצים להסתכן באי-דיווח ובאי-מסירת מידע מדויק. </w:t>
      </w:r>
    </w:p>
    <w:p w:rsidR="00000000" w:rsidRDefault="005B1E5A">
      <w:pPr>
        <w:rPr>
          <w:rFonts w:cs="David"/>
          <w:rtl/>
        </w:rPr>
      </w:pPr>
    </w:p>
    <w:p w:rsidR="00000000" w:rsidRDefault="005B1E5A">
      <w:pPr>
        <w:rPr>
          <w:rFonts w:cs="David"/>
          <w:u w:val="single"/>
          <w:rtl/>
        </w:rPr>
      </w:pPr>
      <w:r>
        <w:rPr>
          <w:rFonts w:cs="David"/>
          <w:u w:val="single"/>
          <w:rtl/>
        </w:rPr>
        <w:t>דב באסל:</w:t>
      </w:r>
    </w:p>
    <w:p w:rsidR="00000000" w:rsidRDefault="005B1E5A">
      <w:pPr>
        <w:rPr>
          <w:rFonts w:cs="David"/>
          <w:rtl/>
        </w:rPr>
      </w:pPr>
    </w:p>
    <w:p w:rsidR="00000000" w:rsidRDefault="005B1E5A">
      <w:pPr>
        <w:rPr>
          <w:rFonts w:cs="David"/>
          <w:rtl/>
        </w:rPr>
      </w:pPr>
      <w:r>
        <w:rPr>
          <w:rFonts w:cs="David"/>
          <w:rtl/>
        </w:rPr>
        <w:tab/>
        <w:t>בהמשך לדבריה</w:t>
      </w:r>
      <w:r>
        <w:rPr>
          <w:rFonts w:cs="David"/>
          <w:rtl/>
        </w:rPr>
        <w:t xml:space="preserve"> של היועצת המשפטית של הוועדה, לדעתנו יש כפילות בהודעה. למעשה כל האינפורמציה הנדרשת נמצאת בשטר המטען. זהו חוזה משפטי לכל דבר.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 xml:space="preserve">אני מתנצל. בשלב זה עליי להפסיק את הישיבה לכמה דקות. </w:t>
      </w:r>
    </w:p>
    <w:p w:rsidR="00000000" w:rsidRDefault="005B1E5A">
      <w:pPr>
        <w:rPr>
          <w:rFonts w:cs="David"/>
          <w:rtl/>
        </w:rPr>
      </w:pPr>
    </w:p>
    <w:p w:rsidR="00000000" w:rsidRDefault="005B1E5A">
      <w:pPr>
        <w:rPr>
          <w:rFonts w:cs="David"/>
          <w:rtl/>
        </w:rPr>
      </w:pPr>
      <w:r>
        <w:rPr>
          <w:rFonts w:cs="David"/>
          <w:rtl/>
        </w:rPr>
        <w:t>(הפסקה).</w:t>
      </w:r>
    </w:p>
    <w:p w:rsidR="00000000" w:rsidRDefault="005B1E5A">
      <w:pPr>
        <w:rPr>
          <w:rFonts w:cs="David"/>
          <w:rtl/>
        </w:rPr>
      </w:pPr>
    </w:p>
    <w:p w:rsidR="00000000" w:rsidRDefault="005B1E5A">
      <w:pPr>
        <w:rPr>
          <w:rFonts w:cs="David"/>
          <w:u w:val="single"/>
          <w:rtl/>
        </w:rPr>
      </w:pPr>
      <w:r>
        <w:rPr>
          <w:rFonts w:cs="David"/>
          <w:u w:val="single"/>
          <w:rtl/>
        </w:rPr>
        <w:t>עדה וייס:</w:t>
      </w:r>
    </w:p>
    <w:p w:rsidR="00000000" w:rsidRDefault="005B1E5A">
      <w:pPr>
        <w:rPr>
          <w:rFonts w:cs="David"/>
          <w:rtl/>
        </w:rPr>
      </w:pPr>
    </w:p>
    <w:p w:rsidR="00000000" w:rsidRDefault="005B1E5A">
      <w:pPr>
        <w:rPr>
          <w:rFonts w:cs="David"/>
          <w:rtl/>
        </w:rPr>
      </w:pPr>
      <w:r>
        <w:rPr>
          <w:rFonts w:cs="David"/>
          <w:rtl/>
        </w:rPr>
        <w:tab/>
        <w:t>בשלב זה אני מודיעה שמשרד התחבורה</w:t>
      </w:r>
      <w:r>
        <w:rPr>
          <w:rFonts w:cs="David"/>
          <w:rtl/>
        </w:rPr>
        <w:t xml:space="preserve"> מבקש לדחות את הדיון, משני טעמים: ראשית, יש עתירה תלויה ועומדת של מועצת המובילים נגד רשות הנמלים ומדינת ישראל על חובת השקילה של מטענים בנמל. אחרי שהדיון נדחה כמה פעמים תינתן החלטה ביום חמישי.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 xml:space="preserve">האם אסור לכנסת לשנות את המצב המשפטי משום </w:t>
      </w:r>
      <w:r>
        <w:rPr>
          <w:rFonts w:cs="David"/>
          <w:rtl/>
        </w:rPr>
        <w:t xml:space="preserve">שיש עתירה? </w:t>
      </w:r>
    </w:p>
    <w:p w:rsidR="00000000" w:rsidRDefault="005B1E5A">
      <w:pPr>
        <w:rPr>
          <w:rFonts w:cs="David"/>
          <w:rtl/>
        </w:rPr>
      </w:pPr>
    </w:p>
    <w:p w:rsidR="00000000" w:rsidRDefault="005B1E5A">
      <w:pPr>
        <w:rPr>
          <w:rFonts w:cs="David"/>
          <w:rtl/>
        </w:rPr>
      </w:pPr>
      <w:r>
        <w:rPr>
          <w:rFonts w:cs="David"/>
          <w:rtl/>
        </w:rPr>
        <w:tab/>
      </w:r>
      <w:r>
        <w:rPr>
          <w:rFonts w:cs="David"/>
        </w:rPr>
        <w:t xml:space="preserve"> </w:t>
      </w:r>
      <w:r>
        <w:rPr>
          <w:rFonts w:cs="David"/>
          <w:rtl/>
        </w:rPr>
        <w:t>האם בכל פעם שיש עתירה לבג"צ יש לעצור את כל הליכי החקיקה ולהמתין לעתירה? יש בבג"צ תיקים שנמשכים כמה שנים. הכנסת איננה מתיימרת לפרש מצב משפטי נתון. את זה עושים בתי המשפט. הכנסת מתיימרת לשנות את המצב המשפטי. זמנה של הוועדה מוגבל מאוד, ואני מנסה</w:t>
      </w:r>
      <w:r>
        <w:rPr>
          <w:rFonts w:cs="David"/>
          <w:rtl/>
        </w:rPr>
        <w:t xml:space="preserve"> לשלב בסדר היום את הנושאים של משרד התחבורה, על פי בקשת המשרד. מצדי אפשר למשוך את הצעת החוק. </w:t>
      </w:r>
    </w:p>
    <w:p w:rsidR="00000000" w:rsidRDefault="005B1E5A">
      <w:pPr>
        <w:rPr>
          <w:rFonts w:cs="David"/>
          <w:rtl/>
        </w:rPr>
      </w:pPr>
    </w:p>
    <w:p w:rsidR="00000000" w:rsidRDefault="005B1E5A">
      <w:pPr>
        <w:rPr>
          <w:rFonts w:cs="David"/>
          <w:u w:val="single"/>
          <w:rtl/>
        </w:rPr>
      </w:pPr>
      <w:r>
        <w:rPr>
          <w:rFonts w:cs="David"/>
          <w:u w:val="single"/>
          <w:rtl/>
        </w:rPr>
        <w:t>לאה ורון:</w:t>
      </w:r>
    </w:p>
    <w:p w:rsidR="00000000" w:rsidRDefault="005B1E5A">
      <w:pPr>
        <w:rPr>
          <w:rFonts w:cs="David"/>
          <w:rtl/>
        </w:rPr>
      </w:pPr>
    </w:p>
    <w:p w:rsidR="00000000" w:rsidRDefault="005B1E5A">
      <w:pPr>
        <w:rPr>
          <w:rFonts w:cs="David"/>
          <w:rtl/>
        </w:rPr>
      </w:pPr>
      <w:r>
        <w:rPr>
          <w:rFonts w:cs="David"/>
          <w:rtl/>
        </w:rPr>
        <w:tab/>
        <w:t>הודענו כך גם לשר.</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נקבע מועד, הוזמנו מוזמנים, הוועדה תטפל בחוק. אינני מתיימר להיכנס לפרשנות על מצב משפטי קודם. הוועדה מתכוונת לשנ</w:t>
      </w:r>
      <w:r>
        <w:rPr>
          <w:rFonts w:cs="David"/>
          <w:rtl/>
        </w:rPr>
        <w:t xml:space="preserve">ות את המצב המשפטי. ייתכן שתהיה לכך השלכה על התיק המתנהל. </w:t>
      </w:r>
    </w:p>
    <w:p w:rsidR="00000000" w:rsidRDefault="005B1E5A">
      <w:pPr>
        <w:rPr>
          <w:rFonts w:cs="David"/>
          <w:rtl/>
        </w:rPr>
      </w:pPr>
    </w:p>
    <w:p w:rsidR="00000000" w:rsidRDefault="005B1E5A">
      <w:pPr>
        <w:rPr>
          <w:rFonts w:cs="David"/>
          <w:rtl/>
        </w:rPr>
      </w:pPr>
      <w:r>
        <w:rPr>
          <w:rFonts w:cs="David"/>
          <w:rtl/>
        </w:rPr>
        <w:tab/>
        <w:t xml:space="preserve">אני מבקש לשאול את עו"ד וייס האם חושבים שיש לקבוע שכל בעל מטען יודיע על מטענו, או שיש לקבוע בחוק שרק כל מי שיש לו מטען בעייתי, מסוג מסוים, חייב להודיע על כך. </w:t>
      </w:r>
    </w:p>
    <w:p w:rsidR="00000000" w:rsidRDefault="005B1E5A">
      <w:pPr>
        <w:rPr>
          <w:rFonts w:cs="David"/>
          <w:rtl/>
        </w:rPr>
      </w:pPr>
    </w:p>
    <w:p w:rsidR="00000000" w:rsidRDefault="005B1E5A">
      <w:pPr>
        <w:rPr>
          <w:rFonts w:cs="David"/>
          <w:u w:val="single"/>
          <w:rtl/>
        </w:rPr>
      </w:pPr>
      <w:r>
        <w:rPr>
          <w:rFonts w:cs="David"/>
          <w:u w:val="single"/>
          <w:rtl/>
        </w:rPr>
        <w:t>רפאל אברג'יל:</w:t>
      </w:r>
    </w:p>
    <w:p w:rsidR="00000000" w:rsidRDefault="005B1E5A">
      <w:pPr>
        <w:rPr>
          <w:rFonts w:cs="David"/>
          <w:rtl/>
        </w:rPr>
      </w:pPr>
    </w:p>
    <w:p w:rsidR="00000000" w:rsidRDefault="005B1E5A">
      <w:pPr>
        <w:rPr>
          <w:rFonts w:cs="David"/>
          <w:rtl/>
        </w:rPr>
      </w:pPr>
      <w:r>
        <w:rPr>
          <w:rFonts w:cs="David"/>
          <w:rtl/>
        </w:rPr>
        <w:tab/>
        <w:t>ראשית אני מבקש שלא לד</w:t>
      </w:r>
      <w:r>
        <w:rPr>
          <w:rFonts w:cs="David"/>
          <w:rtl/>
        </w:rPr>
        <w:t xml:space="preserve">חות את הדיונים בחוק, הם כבר נדחו כמה פעמים. שנית, אין צורך לפרט ממש, אלא רק לומר את סוג המטען ואת הגודל.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אבל אם יש במטען חומר נפץ, על בעל המטען לומר זאת.</w:t>
      </w:r>
    </w:p>
    <w:p w:rsidR="00000000" w:rsidRDefault="005B1E5A">
      <w:pPr>
        <w:rPr>
          <w:rFonts w:cs="David"/>
          <w:rtl/>
        </w:rPr>
      </w:pPr>
    </w:p>
    <w:p w:rsidR="00000000" w:rsidRDefault="005B1E5A">
      <w:pPr>
        <w:rPr>
          <w:rFonts w:cs="David"/>
          <w:u w:val="single"/>
          <w:rtl/>
        </w:rPr>
      </w:pPr>
      <w:r>
        <w:rPr>
          <w:rFonts w:cs="David"/>
          <w:u w:val="single"/>
          <w:rtl/>
        </w:rPr>
        <w:t>רפאל אברג'יל:</w:t>
      </w:r>
    </w:p>
    <w:p w:rsidR="00000000" w:rsidRDefault="005B1E5A">
      <w:pPr>
        <w:rPr>
          <w:rFonts w:cs="David"/>
          <w:rtl/>
        </w:rPr>
      </w:pPr>
    </w:p>
    <w:p w:rsidR="00000000" w:rsidRDefault="005B1E5A">
      <w:pPr>
        <w:rPr>
          <w:rFonts w:cs="David"/>
          <w:rtl/>
        </w:rPr>
      </w:pPr>
      <w:r>
        <w:rPr>
          <w:rFonts w:cs="David"/>
          <w:rtl/>
        </w:rPr>
        <w:tab/>
        <w:t>בוודאי. הבעיה היא גם משקל. לפעמים יש גם 10 טון ירקות. כמובן שא</w:t>
      </w:r>
      <w:r>
        <w:rPr>
          <w:rFonts w:cs="David"/>
          <w:rtl/>
        </w:rPr>
        <w:t xml:space="preserve">ין צורך לפרט האם אלה עגבניות או מלפפונים. ראשית זה נגד הקביעה למשקל עודף. אנחנו נתקלים בבעיה של עומס יתר.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 xml:space="preserve">אז אולי יש להודיע רק על המשקל. </w:t>
      </w:r>
    </w:p>
    <w:p w:rsidR="00000000" w:rsidRDefault="005B1E5A">
      <w:pPr>
        <w:rPr>
          <w:rFonts w:cs="David"/>
          <w:rtl/>
        </w:rPr>
      </w:pPr>
    </w:p>
    <w:p w:rsidR="00000000" w:rsidRDefault="005B1E5A">
      <w:pPr>
        <w:rPr>
          <w:rFonts w:cs="David"/>
          <w:u w:val="single"/>
          <w:rtl/>
        </w:rPr>
      </w:pPr>
      <w:r>
        <w:rPr>
          <w:rFonts w:cs="David"/>
          <w:u w:val="single"/>
          <w:rtl/>
        </w:rPr>
        <w:t>רפאל אברג'יל:</w:t>
      </w:r>
    </w:p>
    <w:p w:rsidR="00000000" w:rsidRDefault="005B1E5A">
      <w:pPr>
        <w:rPr>
          <w:rFonts w:cs="David"/>
          <w:rtl/>
        </w:rPr>
      </w:pPr>
    </w:p>
    <w:p w:rsidR="00000000" w:rsidRDefault="005B1E5A">
      <w:pPr>
        <w:rPr>
          <w:rFonts w:cs="David"/>
          <w:rtl/>
        </w:rPr>
      </w:pPr>
      <w:r>
        <w:rPr>
          <w:rFonts w:cs="David"/>
          <w:rtl/>
        </w:rPr>
        <w:tab/>
        <w:t>אבל צריך גם לפרט את סוג המטען. המוביל צריך לדעת מה המטען כדי לדעת האם הוא רשאי</w:t>
      </w:r>
      <w:r>
        <w:rPr>
          <w:rFonts w:cs="David"/>
          <w:rtl/>
        </w:rPr>
        <w:t xml:space="preserve"> להובילו </w:t>
      </w:r>
      <w:r>
        <w:rPr>
          <w:rFonts w:cs="David"/>
        </w:rPr>
        <w:t>–</w:t>
      </w:r>
      <w:r>
        <w:rPr>
          <w:rFonts w:cs="David"/>
          <w:rtl/>
        </w:rPr>
        <w:t xml:space="preserve"> למשל, חומר מסוכן, או דליק. המוביל חייב להיות בעל רישיון להוביל את החומר של המזמין. לכן צריך הודעה מבעל המטען.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t>כלומר</w:t>
      </w:r>
      <w:r>
        <w:rPr>
          <w:rFonts w:cs="David"/>
        </w:rPr>
        <w:t xml:space="preserve"> </w:t>
      </w:r>
      <w:r>
        <w:rPr>
          <w:rFonts w:cs="David"/>
          <w:rtl/>
        </w:rPr>
        <w:t xml:space="preserve">אם יש חומר מסוכן יש להודיע על כך כדי שהמוביל לא יסתבך אם אין לו רישיון להובלתו. שנית, ייתכן שבעקבות ההודעה </w:t>
      </w:r>
      <w:r>
        <w:rPr>
          <w:rFonts w:cs="David"/>
          <w:rtl/>
        </w:rPr>
        <w:t>המוביל ינהג לפי כללים מסוימים.</w:t>
      </w:r>
    </w:p>
    <w:p w:rsidR="00000000" w:rsidRDefault="005B1E5A">
      <w:pPr>
        <w:rPr>
          <w:rFonts w:cs="David"/>
          <w:rtl/>
        </w:rPr>
      </w:pPr>
    </w:p>
    <w:p w:rsidR="00000000" w:rsidRDefault="005B1E5A">
      <w:pPr>
        <w:ind w:firstLine="567"/>
        <w:rPr>
          <w:rFonts w:cs="David"/>
          <w:rtl/>
        </w:rPr>
      </w:pPr>
      <w:r>
        <w:rPr>
          <w:rFonts w:cs="David"/>
          <w:rtl/>
        </w:rPr>
        <w:t xml:space="preserve">אם נקבע שחייבים לדווח על סוג מסוים של חומרים מסוכנים, וכן יש להודיע על משקל כדי שלא יהיה עומס יתר </w:t>
      </w:r>
      <w:r>
        <w:rPr>
          <w:rFonts w:cs="David"/>
        </w:rPr>
        <w:t>–</w:t>
      </w:r>
      <w:r>
        <w:rPr>
          <w:rFonts w:cs="David"/>
          <w:rtl/>
        </w:rPr>
        <w:t xml:space="preserve"> זה נראה לי הגיוני. אבל בהצעת החוק כתוב "פרטים על סוג המטען", ולא רק המשקל. </w:t>
      </w:r>
    </w:p>
    <w:p w:rsidR="00000000" w:rsidRDefault="005B1E5A">
      <w:pPr>
        <w:rPr>
          <w:rFonts w:cs="David"/>
          <w:rtl/>
        </w:rPr>
      </w:pPr>
    </w:p>
    <w:p w:rsidR="00000000" w:rsidRDefault="005B1E5A">
      <w:pPr>
        <w:rPr>
          <w:rFonts w:cs="David"/>
          <w:u w:val="single"/>
          <w:rtl/>
        </w:rPr>
      </w:pPr>
      <w:r>
        <w:rPr>
          <w:rFonts w:cs="David"/>
          <w:u w:val="single"/>
          <w:rtl/>
        </w:rPr>
        <w:t>דב מרום:</w:t>
      </w:r>
    </w:p>
    <w:p w:rsidR="00000000" w:rsidRDefault="005B1E5A">
      <w:pPr>
        <w:rPr>
          <w:rFonts w:cs="David"/>
          <w:rtl/>
        </w:rPr>
      </w:pPr>
    </w:p>
    <w:p w:rsidR="00000000" w:rsidRDefault="005B1E5A">
      <w:pPr>
        <w:rPr>
          <w:rFonts w:cs="David"/>
          <w:rtl/>
        </w:rPr>
      </w:pPr>
      <w:r>
        <w:rPr>
          <w:rFonts w:cs="David"/>
          <w:rtl/>
        </w:rPr>
        <w:tab/>
        <w:t>אני מבקש להזכיר. הכול התחיל בגלל משק</w:t>
      </w:r>
      <w:r>
        <w:rPr>
          <w:rFonts w:cs="David"/>
          <w:rtl/>
        </w:rPr>
        <w:t xml:space="preserve">ל עודף. אחר כך הייתה הערה על חומר נפץ, והיום פתאום דנים בהגדרה. היא קיימת.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 xml:space="preserve">אנחנו משנים את הגדרת סעיף 1: "מזמין שירות הובלה ימסור למוביל הודעה בכתב ובה פרטים לעניין המשקל, ואם הוא חומר מסוכן </w:t>
      </w:r>
      <w:r>
        <w:rPr>
          <w:rFonts w:cs="David"/>
        </w:rPr>
        <w:t>–</w:t>
      </w:r>
      <w:r>
        <w:rPr>
          <w:rFonts w:cs="David"/>
          <w:rtl/>
        </w:rPr>
        <w:t xml:space="preserve"> פרטים לעניין זיהויו, סיווגו, הסיכונים הכר</w:t>
      </w:r>
      <w:r>
        <w:rPr>
          <w:rFonts w:cs="David"/>
          <w:rtl/>
        </w:rPr>
        <w:t xml:space="preserve">וכים בו ובהובלתו ודרכי הטיפול בו". </w:t>
      </w:r>
    </w:p>
    <w:p w:rsidR="00000000" w:rsidRDefault="005B1E5A">
      <w:pPr>
        <w:rPr>
          <w:rFonts w:cs="David"/>
          <w:rtl/>
        </w:rPr>
      </w:pPr>
    </w:p>
    <w:p w:rsidR="00000000" w:rsidRDefault="005B1E5A">
      <w:pPr>
        <w:rPr>
          <w:rFonts w:cs="David"/>
          <w:u w:val="single"/>
          <w:rtl/>
        </w:rPr>
      </w:pPr>
      <w:r>
        <w:rPr>
          <w:rFonts w:cs="David"/>
          <w:u w:val="single"/>
          <w:rtl/>
        </w:rPr>
        <w:t>דב באסל:</w:t>
      </w:r>
    </w:p>
    <w:p w:rsidR="00000000" w:rsidRDefault="005B1E5A">
      <w:pPr>
        <w:rPr>
          <w:rFonts w:cs="David"/>
          <w:rtl/>
        </w:rPr>
      </w:pPr>
    </w:p>
    <w:p w:rsidR="00000000" w:rsidRDefault="005B1E5A">
      <w:pPr>
        <w:rPr>
          <w:rFonts w:cs="David"/>
          <w:rtl/>
        </w:rPr>
      </w:pPr>
      <w:r>
        <w:rPr>
          <w:rFonts w:cs="David"/>
          <w:rtl/>
        </w:rPr>
        <w:tab/>
        <w:t>זה מיותר. זה קיים בשטר המטען. יש כפילות. שטר המטען הוא הסכם משפטי.</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 xml:space="preserve">היועצת המשפטית של הוועדה תבדוק זאת. אם זה כתוב, לא נחזור על מה שכתוב. אם לא כתוב </w:t>
      </w:r>
      <w:r>
        <w:rPr>
          <w:rFonts w:cs="David"/>
        </w:rPr>
        <w:t>–</w:t>
      </w:r>
      <w:r>
        <w:rPr>
          <w:rFonts w:cs="David"/>
          <w:rtl/>
        </w:rPr>
        <w:t xml:space="preserve"> נוסיף. כרגע נקבע שלגבי מטענים רגילים</w:t>
      </w:r>
      <w:r>
        <w:rPr>
          <w:rFonts w:cs="David"/>
          <w:rtl/>
        </w:rPr>
        <w:t xml:space="preserve">, שאין בהם שום סיכון מיוחד, יש חובה להודיע על המשקל בלבד </w:t>
      </w:r>
      <w:r>
        <w:rPr>
          <w:rFonts w:cs="David"/>
        </w:rPr>
        <w:t>–</w:t>
      </w:r>
      <w:r>
        <w:rPr>
          <w:rFonts w:cs="David"/>
          <w:rtl/>
        </w:rPr>
        <w:t xml:space="preserve"> וזאת כדי שהמוביל לא יעבור עברה של עומס יתר ויתאים את כלי הרכב למשקל. אין צורך לומר את התכולה במקרה זה. </w:t>
      </w:r>
    </w:p>
    <w:p w:rsidR="00000000" w:rsidRDefault="005B1E5A">
      <w:pPr>
        <w:rPr>
          <w:rFonts w:cs="David"/>
          <w:rtl/>
        </w:rPr>
      </w:pPr>
      <w:r>
        <w:rPr>
          <w:rFonts w:cs="David"/>
          <w:rtl/>
        </w:rPr>
        <w:br w:type="page"/>
      </w:r>
    </w:p>
    <w:p w:rsidR="00000000" w:rsidRDefault="005B1E5A">
      <w:pPr>
        <w:rPr>
          <w:rFonts w:cs="David"/>
          <w:u w:val="single"/>
          <w:rtl/>
        </w:rPr>
      </w:pPr>
      <w:r>
        <w:rPr>
          <w:rFonts w:cs="David"/>
          <w:u w:val="single"/>
          <w:rtl/>
        </w:rPr>
        <w:t>אתי בנדלר:</w:t>
      </w:r>
    </w:p>
    <w:p w:rsidR="00000000" w:rsidRDefault="005B1E5A">
      <w:pPr>
        <w:rPr>
          <w:rFonts w:cs="David"/>
          <w:rtl/>
        </w:rPr>
      </w:pPr>
    </w:p>
    <w:p w:rsidR="00000000" w:rsidRDefault="005B1E5A">
      <w:pPr>
        <w:rPr>
          <w:rFonts w:cs="David"/>
          <w:rtl/>
        </w:rPr>
      </w:pPr>
      <w:r>
        <w:rPr>
          <w:rFonts w:cs="David"/>
          <w:rtl/>
        </w:rPr>
        <w:tab/>
        <w:t xml:space="preserve">בישיבה הקודמת הוחלט שחייבים למסור </w:t>
      </w:r>
      <w:r>
        <w:rPr>
          <w:rFonts w:cs="David"/>
        </w:rPr>
        <w:t>–</w:t>
      </w:r>
      <w:r>
        <w:rPr>
          <w:rFonts w:cs="David"/>
          <w:rtl/>
        </w:rPr>
        <w:t xml:space="preserve"> לפי בקשת מע"צ, כך אני מבינה </w:t>
      </w:r>
      <w:r>
        <w:rPr>
          <w:rFonts w:cs="David"/>
        </w:rPr>
        <w:t>–</w:t>
      </w:r>
      <w:r>
        <w:rPr>
          <w:rFonts w:cs="David"/>
          <w:rtl/>
        </w:rPr>
        <w:t xml:space="preserve"> גם פרטים לענ</w:t>
      </w:r>
      <w:r>
        <w:rPr>
          <w:rFonts w:cs="David"/>
          <w:rtl/>
        </w:rPr>
        <w:t xml:space="preserve">יין מידות המטען.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אין צורך בכך, אלא אם המטען חורג מגבולות הרכב.</w:t>
      </w:r>
    </w:p>
    <w:p w:rsidR="00000000" w:rsidRDefault="005B1E5A">
      <w:pPr>
        <w:rPr>
          <w:rFonts w:cs="David"/>
          <w:rtl/>
        </w:rPr>
      </w:pPr>
    </w:p>
    <w:p w:rsidR="00000000" w:rsidRDefault="005B1E5A">
      <w:pPr>
        <w:rPr>
          <w:rFonts w:cs="David"/>
          <w:u w:val="single"/>
          <w:rtl/>
        </w:rPr>
      </w:pPr>
      <w:r>
        <w:rPr>
          <w:rFonts w:cs="David"/>
          <w:u w:val="single"/>
          <w:rtl/>
        </w:rPr>
        <w:t>אתי בנדלר:</w:t>
      </w:r>
    </w:p>
    <w:p w:rsidR="00000000" w:rsidRDefault="005B1E5A">
      <w:pPr>
        <w:rPr>
          <w:rFonts w:cs="David"/>
          <w:rtl/>
        </w:rPr>
      </w:pPr>
    </w:p>
    <w:p w:rsidR="00000000" w:rsidRDefault="005B1E5A">
      <w:pPr>
        <w:rPr>
          <w:rFonts w:cs="David"/>
          <w:rtl/>
        </w:rPr>
      </w:pPr>
      <w:r>
        <w:rPr>
          <w:rFonts w:cs="David"/>
          <w:rtl/>
        </w:rPr>
        <w:tab/>
        <w:t xml:space="preserve">איך המזמין יכול לדעת שמטענו חורג? זה תלוי בסוג הרכב. </w:t>
      </w:r>
    </w:p>
    <w:p w:rsidR="00000000" w:rsidRDefault="005B1E5A">
      <w:pPr>
        <w:rPr>
          <w:rFonts w:cs="David"/>
          <w:rtl/>
        </w:rPr>
      </w:pPr>
    </w:p>
    <w:p w:rsidR="00000000" w:rsidRDefault="005B1E5A">
      <w:pPr>
        <w:rPr>
          <w:rFonts w:cs="David"/>
          <w:u w:val="single"/>
          <w:rtl/>
        </w:rPr>
      </w:pPr>
      <w:r>
        <w:rPr>
          <w:rFonts w:cs="David"/>
          <w:u w:val="single"/>
          <w:rtl/>
        </w:rPr>
        <w:t>דב באסל:</w:t>
      </w:r>
    </w:p>
    <w:p w:rsidR="00000000" w:rsidRDefault="005B1E5A">
      <w:pPr>
        <w:rPr>
          <w:rFonts w:cs="David"/>
          <w:rtl/>
        </w:rPr>
      </w:pPr>
    </w:p>
    <w:p w:rsidR="00000000" w:rsidRDefault="005B1E5A">
      <w:pPr>
        <w:rPr>
          <w:rFonts w:cs="David"/>
          <w:rtl/>
        </w:rPr>
      </w:pPr>
      <w:r>
        <w:rPr>
          <w:rFonts w:cs="David"/>
          <w:rtl/>
        </w:rPr>
        <w:tab/>
        <w:t>אני מבקש לחזור לרגע לנושא הקודם: אם היועצת המשפטית של הוועדה תבדוק ותראה שיש אכן כפילות בי</w:t>
      </w:r>
      <w:r>
        <w:rPr>
          <w:rFonts w:cs="David"/>
          <w:rtl/>
        </w:rPr>
        <w:t xml:space="preserve">ן האינפורמציה הנדרשת על פי הצעת החוק לבין שטר המטען </w:t>
      </w:r>
      <w:r>
        <w:rPr>
          <w:rFonts w:cs="David"/>
        </w:rPr>
        <w:t>–</w:t>
      </w:r>
      <w:r>
        <w:rPr>
          <w:rFonts w:cs="David"/>
          <w:rtl/>
        </w:rPr>
        <w:t xml:space="preserve"> לא יהיה צורך בכך?</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 xml:space="preserve">אם כך, רק עניין המשקל יתבקש בהצעת החוק, ולא החומר המסוכן. </w:t>
      </w:r>
    </w:p>
    <w:p w:rsidR="00000000" w:rsidRDefault="005B1E5A">
      <w:pPr>
        <w:rPr>
          <w:rFonts w:cs="David"/>
          <w:rtl/>
        </w:rPr>
      </w:pPr>
    </w:p>
    <w:p w:rsidR="00000000" w:rsidRDefault="005B1E5A">
      <w:pPr>
        <w:rPr>
          <w:rFonts w:cs="David"/>
          <w:rtl/>
        </w:rPr>
      </w:pPr>
      <w:r>
        <w:rPr>
          <w:rFonts w:cs="David"/>
          <w:rtl/>
        </w:rPr>
        <w:tab/>
        <w:t>האם יש רוחב קבוע למשאית?</w:t>
      </w:r>
    </w:p>
    <w:p w:rsidR="00000000" w:rsidRDefault="005B1E5A">
      <w:pPr>
        <w:rPr>
          <w:rFonts w:cs="David"/>
          <w:rtl/>
        </w:rPr>
      </w:pPr>
    </w:p>
    <w:p w:rsidR="00000000" w:rsidRDefault="005B1E5A">
      <w:pPr>
        <w:rPr>
          <w:rFonts w:cs="David"/>
          <w:u w:val="single"/>
          <w:rtl/>
        </w:rPr>
      </w:pPr>
      <w:r>
        <w:rPr>
          <w:rFonts w:cs="David"/>
          <w:u w:val="single"/>
          <w:rtl/>
        </w:rPr>
        <w:t>רפאל אברג'יל:</w:t>
      </w:r>
    </w:p>
    <w:p w:rsidR="00000000" w:rsidRDefault="005B1E5A">
      <w:pPr>
        <w:rPr>
          <w:rFonts w:cs="David"/>
          <w:rtl/>
        </w:rPr>
      </w:pPr>
    </w:p>
    <w:p w:rsidR="00000000" w:rsidRDefault="005B1E5A">
      <w:pPr>
        <w:rPr>
          <w:rFonts w:cs="David"/>
          <w:rtl/>
        </w:rPr>
      </w:pPr>
      <w:r>
        <w:rPr>
          <w:rFonts w:cs="David"/>
          <w:rtl/>
        </w:rPr>
        <w:tab/>
        <w:t xml:space="preserve">הרוחב הוא 2.5 מטר.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t>אם כן, נכתוב שיש ל</w:t>
      </w:r>
      <w:r>
        <w:rPr>
          <w:rFonts w:cs="David"/>
          <w:rtl/>
        </w:rPr>
        <w:t xml:space="preserve">מסור הודעה אם רוחב המטען הוא יותר מ2.5- מטר. </w:t>
      </w:r>
    </w:p>
    <w:p w:rsidR="00000000" w:rsidRDefault="005B1E5A">
      <w:pPr>
        <w:rPr>
          <w:rFonts w:cs="David"/>
          <w:rtl/>
        </w:rPr>
      </w:pPr>
    </w:p>
    <w:p w:rsidR="00000000" w:rsidRDefault="005B1E5A">
      <w:pPr>
        <w:rPr>
          <w:rFonts w:cs="David"/>
          <w:u w:val="single"/>
          <w:rtl/>
        </w:rPr>
      </w:pPr>
      <w:r>
        <w:rPr>
          <w:rFonts w:cs="David"/>
          <w:u w:val="single"/>
          <w:rtl/>
        </w:rPr>
        <w:t>רפאל אברג'יל:</w:t>
      </w:r>
    </w:p>
    <w:p w:rsidR="00000000" w:rsidRDefault="005B1E5A">
      <w:pPr>
        <w:rPr>
          <w:rFonts w:cs="David"/>
          <w:rtl/>
        </w:rPr>
      </w:pPr>
    </w:p>
    <w:p w:rsidR="00000000" w:rsidRDefault="005B1E5A">
      <w:pPr>
        <w:rPr>
          <w:rFonts w:cs="David"/>
          <w:rtl/>
        </w:rPr>
      </w:pPr>
      <w:r>
        <w:rPr>
          <w:rFonts w:cs="David"/>
          <w:rtl/>
        </w:rPr>
        <w:tab/>
        <w:t>אני מבקש להעיר הערה: חייבים לתת פרטים על המטען, כדי שהמוביל יוכל להתאים את סוג הרכב למטען. גם כשאומרים שמשקלו של המטען הוא 20 טון, למשל, צריך לדעת האם מדובר ב20- טון ברזל בתפזורת, עגבניות או מט</w:t>
      </w:r>
      <w:r>
        <w:rPr>
          <w:rFonts w:cs="David"/>
          <w:rtl/>
        </w:rPr>
        <w:t xml:space="preserve">ען אחר.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 xml:space="preserve">גם אם לא היה חוק, בעל המשאית היה מתעניין מה הוא עומד להוביל. מבחינת החוק המזמין חייב להודיע על המשקל ועל הרוחב </w:t>
      </w:r>
      <w:r>
        <w:rPr>
          <w:rFonts w:cs="David"/>
        </w:rPr>
        <w:t>–</w:t>
      </w:r>
      <w:r>
        <w:rPr>
          <w:rFonts w:cs="David"/>
          <w:rtl/>
        </w:rPr>
        <w:t xml:space="preserve"> אם הרוחב עולה על 2.5 מטרים. זו תהיה החובה בחוק. </w:t>
      </w:r>
    </w:p>
    <w:p w:rsidR="00000000" w:rsidRDefault="005B1E5A">
      <w:pPr>
        <w:rPr>
          <w:rFonts w:cs="David"/>
          <w:rtl/>
        </w:rPr>
      </w:pPr>
    </w:p>
    <w:p w:rsidR="00000000" w:rsidRDefault="005B1E5A">
      <w:pPr>
        <w:rPr>
          <w:rFonts w:cs="David"/>
          <w:rtl/>
        </w:rPr>
      </w:pPr>
      <w:r>
        <w:rPr>
          <w:rFonts w:cs="David"/>
          <w:rtl/>
        </w:rPr>
        <w:tab/>
        <w:t>סוג המטען הוא עניין סטטוטורי. אם המזמין חייב להודיע למוביל על</w:t>
      </w:r>
      <w:r>
        <w:rPr>
          <w:rFonts w:cs="David"/>
          <w:rtl/>
        </w:rPr>
        <w:t xml:space="preserve"> המשקל, אפשר להטיל עליו את הנטל ולומר שהוא אשם בכך שהמוביל הפיל את המטען, למשל. </w:t>
      </w:r>
    </w:p>
    <w:p w:rsidR="00000000" w:rsidRDefault="005B1E5A">
      <w:pPr>
        <w:rPr>
          <w:rFonts w:cs="David"/>
          <w:rtl/>
        </w:rPr>
      </w:pPr>
    </w:p>
    <w:p w:rsidR="00000000" w:rsidRDefault="005B1E5A">
      <w:pPr>
        <w:rPr>
          <w:rFonts w:cs="David"/>
          <w:u w:val="single"/>
          <w:rtl/>
        </w:rPr>
      </w:pPr>
      <w:r>
        <w:rPr>
          <w:rFonts w:cs="David"/>
          <w:u w:val="single"/>
          <w:rtl/>
        </w:rPr>
        <w:t>שלמה בריימן:</w:t>
      </w:r>
    </w:p>
    <w:p w:rsidR="00000000" w:rsidRDefault="005B1E5A">
      <w:pPr>
        <w:rPr>
          <w:rFonts w:cs="David"/>
          <w:rtl/>
        </w:rPr>
      </w:pPr>
    </w:p>
    <w:p w:rsidR="00000000" w:rsidRDefault="005B1E5A">
      <w:pPr>
        <w:rPr>
          <w:rFonts w:cs="David"/>
          <w:rtl/>
        </w:rPr>
      </w:pPr>
      <w:r>
        <w:rPr>
          <w:rFonts w:cs="David"/>
          <w:rtl/>
        </w:rPr>
        <w:tab/>
        <w:t xml:space="preserve">גובהו של המטען הוא נתון הרבה יותר קריטי מהרוחב. ואחר כך נחשוב בוודאי על עוד נתונים חשובים. המטען עלול להוריד כמה גשרים בדרך אם לא יהיה ברור מראש מה גובהו. </w:t>
      </w:r>
    </w:p>
    <w:p w:rsidR="00000000" w:rsidRDefault="005B1E5A">
      <w:pPr>
        <w:rPr>
          <w:rFonts w:cs="David"/>
          <w:rtl/>
        </w:rPr>
      </w:pPr>
    </w:p>
    <w:p w:rsidR="00000000" w:rsidRDefault="005B1E5A">
      <w:pPr>
        <w:rPr>
          <w:rFonts w:cs="David"/>
          <w:u w:val="single"/>
          <w:rtl/>
        </w:rPr>
      </w:pPr>
      <w:r>
        <w:rPr>
          <w:rFonts w:cs="David"/>
          <w:u w:val="single"/>
          <w:rtl/>
        </w:rPr>
        <w:t>הי</w:t>
      </w:r>
      <w:r>
        <w:rPr>
          <w:rFonts w:cs="David"/>
          <w:u w:val="single"/>
          <w:rtl/>
        </w:rPr>
        <w:t>ו"ר אברהם פורז:</w:t>
      </w:r>
    </w:p>
    <w:p w:rsidR="00000000" w:rsidRDefault="005B1E5A">
      <w:pPr>
        <w:rPr>
          <w:rFonts w:cs="David"/>
          <w:u w:val="single"/>
          <w:rtl/>
        </w:rPr>
      </w:pPr>
    </w:p>
    <w:p w:rsidR="00000000" w:rsidRDefault="005B1E5A">
      <w:pPr>
        <w:rPr>
          <w:rFonts w:cs="David"/>
          <w:rtl/>
        </w:rPr>
      </w:pPr>
      <w:r>
        <w:rPr>
          <w:rFonts w:cs="David"/>
          <w:rtl/>
        </w:rPr>
        <w:tab/>
        <w:t>אולם</w:t>
      </w:r>
      <w:r>
        <w:rPr>
          <w:rFonts w:cs="David"/>
        </w:rPr>
        <w:t xml:space="preserve"> </w:t>
      </w:r>
      <w:r>
        <w:rPr>
          <w:rFonts w:cs="David"/>
          <w:rtl/>
        </w:rPr>
        <w:t xml:space="preserve">אם המוביל יראה שהמטען מסכן </w:t>
      </w:r>
      <w:r>
        <w:rPr>
          <w:rFonts w:cs="David"/>
        </w:rPr>
        <w:t>–</w:t>
      </w:r>
      <w:r>
        <w:rPr>
          <w:rFonts w:cs="David"/>
          <w:rtl/>
        </w:rPr>
        <w:t xml:space="preserve"> הוא לא יטעין אותו. </w:t>
      </w:r>
    </w:p>
    <w:p w:rsidR="00000000" w:rsidRDefault="005B1E5A">
      <w:pPr>
        <w:rPr>
          <w:rFonts w:cs="David"/>
          <w:rtl/>
        </w:rPr>
      </w:pPr>
    </w:p>
    <w:p w:rsidR="00000000" w:rsidRDefault="005B1E5A">
      <w:pPr>
        <w:rPr>
          <w:rFonts w:cs="David"/>
          <w:u w:val="single"/>
          <w:rtl/>
        </w:rPr>
      </w:pPr>
      <w:r>
        <w:rPr>
          <w:rFonts w:cs="David"/>
          <w:u w:val="single"/>
          <w:rtl/>
        </w:rPr>
        <w:t>שלמה בריימן:</w:t>
      </w:r>
    </w:p>
    <w:p w:rsidR="00000000" w:rsidRDefault="005B1E5A">
      <w:pPr>
        <w:rPr>
          <w:rFonts w:cs="David"/>
          <w:rtl/>
        </w:rPr>
      </w:pPr>
    </w:p>
    <w:p w:rsidR="00000000" w:rsidRDefault="005B1E5A">
      <w:pPr>
        <w:rPr>
          <w:rFonts w:cs="David"/>
          <w:rtl/>
        </w:rPr>
      </w:pPr>
      <w:r>
        <w:rPr>
          <w:rFonts w:cs="David"/>
          <w:rtl/>
        </w:rPr>
        <w:tab/>
        <w:t xml:space="preserve">את אותה טענה אפשר לטעון גם לגבי הרוחב. חבל להתייחס לפרט אחד מני רבים.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t>אם כן, נשאיר משקל בלבד.</w:t>
      </w:r>
    </w:p>
    <w:p w:rsidR="00000000" w:rsidRDefault="005B1E5A">
      <w:pPr>
        <w:rPr>
          <w:rFonts w:cs="David"/>
          <w:rtl/>
        </w:rPr>
      </w:pPr>
    </w:p>
    <w:p w:rsidR="00000000" w:rsidRDefault="005B1E5A">
      <w:pPr>
        <w:rPr>
          <w:rFonts w:cs="David"/>
          <w:u w:val="single"/>
          <w:rtl/>
        </w:rPr>
      </w:pPr>
      <w:r>
        <w:rPr>
          <w:rFonts w:cs="David"/>
          <w:u w:val="single"/>
          <w:rtl/>
        </w:rPr>
        <w:t xml:space="preserve">אתי בנדלר: </w:t>
      </w:r>
    </w:p>
    <w:p w:rsidR="00000000" w:rsidRDefault="005B1E5A">
      <w:pPr>
        <w:rPr>
          <w:rFonts w:cs="David"/>
          <w:rtl/>
        </w:rPr>
      </w:pPr>
    </w:p>
    <w:p w:rsidR="00000000" w:rsidRDefault="005B1E5A">
      <w:pPr>
        <w:rPr>
          <w:rFonts w:cs="David"/>
          <w:rtl/>
        </w:rPr>
      </w:pPr>
      <w:r>
        <w:rPr>
          <w:rFonts w:cs="David"/>
          <w:rtl/>
        </w:rPr>
        <w:tab/>
        <w:t>נוסף על כך, אי-אפשר שלא להתייחס כבר כ</w:t>
      </w:r>
      <w:r>
        <w:rPr>
          <w:rFonts w:cs="David"/>
          <w:rtl/>
        </w:rPr>
        <w:t xml:space="preserve">עת לשאלה מיהו המזמין. זה הנושא שנשאר פתוח לדיון. הוטל על משרד התחבורה להביא לוועדה הצעה להגדרת מזמין. היו"ר שאל מה הדין, למשל, לגבי הובלת רהיטים.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ראשית אני מציע שהחובה תהיה על מזמין שהוא עוסק. איננו עוסקים בהובלה לאנשים פרטיים. הכוונ</w:t>
      </w:r>
      <w:r>
        <w:rPr>
          <w:rFonts w:cs="David"/>
          <w:rtl/>
        </w:rPr>
        <w:t xml:space="preserve">ה לאדם שזהו עיסוקו. ההגדרה תהיה של עוסק לפי חוק מע"מ. אין הכוונה לאדם פרטי. החוק לא יכול לחול על אנשים פרטיים, הם גם לא יעמדו בכך. </w:t>
      </w:r>
    </w:p>
    <w:p w:rsidR="00000000" w:rsidRDefault="005B1E5A">
      <w:pPr>
        <w:rPr>
          <w:rFonts w:cs="David"/>
          <w:rtl/>
        </w:rPr>
      </w:pPr>
    </w:p>
    <w:p w:rsidR="00000000" w:rsidRDefault="005B1E5A">
      <w:pPr>
        <w:rPr>
          <w:rFonts w:cs="David"/>
          <w:rtl/>
        </w:rPr>
      </w:pPr>
      <w:r>
        <w:rPr>
          <w:rFonts w:cs="David"/>
          <w:rtl/>
        </w:rPr>
        <w:tab/>
        <w:t xml:space="preserve">אני מציע שהיועצת המשפטית תנסה למצוא הגדרה ברוח זאת. המטרה היא שהחוק לא יחול על אנשים פרטיים אלא על אנשים שזהו עסקם. </w:t>
      </w:r>
    </w:p>
    <w:p w:rsidR="00000000" w:rsidRDefault="005B1E5A">
      <w:pPr>
        <w:rPr>
          <w:rFonts w:cs="David"/>
          <w:rtl/>
        </w:rPr>
      </w:pPr>
    </w:p>
    <w:p w:rsidR="00000000" w:rsidRDefault="005B1E5A">
      <w:pPr>
        <w:rPr>
          <w:rFonts w:cs="David"/>
          <w:u w:val="single"/>
          <w:rtl/>
        </w:rPr>
      </w:pPr>
      <w:r>
        <w:rPr>
          <w:rFonts w:cs="David"/>
          <w:u w:val="single"/>
          <w:rtl/>
        </w:rPr>
        <w:t>דב ב</w:t>
      </w:r>
      <w:r>
        <w:rPr>
          <w:rFonts w:cs="David"/>
          <w:u w:val="single"/>
          <w:rtl/>
        </w:rPr>
        <w:t>אסל:</w:t>
      </w:r>
    </w:p>
    <w:p w:rsidR="00000000" w:rsidRDefault="005B1E5A">
      <w:pPr>
        <w:rPr>
          <w:rFonts w:cs="David"/>
          <w:rtl/>
        </w:rPr>
      </w:pPr>
    </w:p>
    <w:p w:rsidR="00000000" w:rsidRDefault="005B1E5A">
      <w:pPr>
        <w:rPr>
          <w:rFonts w:cs="David"/>
          <w:rtl/>
        </w:rPr>
      </w:pPr>
      <w:r>
        <w:rPr>
          <w:rFonts w:cs="David"/>
          <w:rtl/>
        </w:rPr>
        <w:tab/>
        <w:t xml:space="preserve">ייתכן שאין צורך בהגדרה של מזמין. בישיבה הקודמת הצענו לתקן את הסעיף הזה, ועוד כמה סעיפים. הצענו שלא להגדיר מזמין שירות הובלה, אלא לפתור זאת בדרכים אחרות. </w:t>
      </w:r>
    </w:p>
    <w:p w:rsidR="00000000" w:rsidRDefault="005B1E5A">
      <w:pPr>
        <w:rPr>
          <w:rFonts w:cs="David"/>
          <w:rtl/>
        </w:rPr>
      </w:pPr>
    </w:p>
    <w:p w:rsidR="00000000" w:rsidRDefault="005B1E5A">
      <w:pPr>
        <w:rPr>
          <w:rFonts w:cs="David"/>
          <w:rtl/>
        </w:rPr>
      </w:pPr>
      <w:r>
        <w:rPr>
          <w:rFonts w:cs="David"/>
          <w:rtl/>
        </w:rPr>
        <w:tab/>
        <w:t>לגבי סעיף 2 הצענו: "לא יתקשר אדם, בעצמו או באמצעות אחר, עם מוביל להובלת מטען ברכב מסחרי אלא ע</w:t>
      </w:r>
      <w:r>
        <w:rPr>
          <w:rFonts w:cs="David"/>
          <w:rtl/>
        </w:rPr>
        <w:t>ל פי שטר המטען</w:t>
      </w:r>
      <w:r>
        <w:rPr>
          <w:rFonts w:cs="David"/>
        </w:rPr>
        <w:t>…</w:t>
      </w:r>
      <w:r>
        <w:rPr>
          <w:rFonts w:cs="David"/>
          <w:rtl/>
        </w:rPr>
        <w:t xml:space="preserve">". וכן יש לנו הצעה לתקן את סעיף 20(ב) בחוק העיקרי.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למה צריך את הביורוקרטיה הקיימת בשטר המטען?</w:t>
      </w:r>
    </w:p>
    <w:p w:rsidR="00000000" w:rsidRDefault="005B1E5A">
      <w:pPr>
        <w:rPr>
          <w:rFonts w:cs="David"/>
          <w:rtl/>
        </w:rPr>
      </w:pPr>
    </w:p>
    <w:p w:rsidR="00000000" w:rsidRDefault="005B1E5A">
      <w:pPr>
        <w:rPr>
          <w:rFonts w:cs="David"/>
          <w:u w:val="single"/>
          <w:rtl/>
        </w:rPr>
      </w:pPr>
      <w:r>
        <w:rPr>
          <w:rFonts w:cs="David"/>
          <w:u w:val="single"/>
          <w:rtl/>
        </w:rPr>
        <w:t>דב באסל:</w:t>
      </w:r>
    </w:p>
    <w:p w:rsidR="00000000" w:rsidRDefault="005B1E5A">
      <w:pPr>
        <w:rPr>
          <w:rFonts w:cs="David"/>
          <w:rtl/>
        </w:rPr>
      </w:pPr>
    </w:p>
    <w:p w:rsidR="00000000" w:rsidRDefault="005B1E5A">
      <w:pPr>
        <w:rPr>
          <w:rFonts w:cs="David"/>
          <w:rtl/>
        </w:rPr>
      </w:pPr>
      <w:r>
        <w:rPr>
          <w:rFonts w:cs="David"/>
          <w:rtl/>
        </w:rPr>
        <w:tab/>
        <w:t xml:space="preserve">שטר מטען קבוע כבר היום, זו חובה.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במה החוק משנה את המצב הקיים?</w:t>
      </w:r>
    </w:p>
    <w:p w:rsidR="00000000" w:rsidRDefault="005B1E5A">
      <w:pPr>
        <w:rPr>
          <w:rFonts w:cs="David"/>
          <w:rtl/>
        </w:rPr>
      </w:pPr>
    </w:p>
    <w:p w:rsidR="00000000" w:rsidRDefault="005B1E5A">
      <w:pPr>
        <w:rPr>
          <w:rFonts w:cs="David"/>
          <w:u w:val="single"/>
          <w:rtl/>
        </w:rPr>
      </w:pPr>
      <w:r>
        <w:rPr>
          <w:rFonts w:cs="David"/>
          <w:u w:val="single"/>
          <w:rtl/>
        </w:rPr>
        <w:t>רפאל אברג'יל:</w:t>
      </w:r>
    </w:p>
    <w:p w:rsidR="00000000" w:rsidRDefault="005B1E5A">
      <w:pPr>
        <w:rPr>
          <w:rFonts w:cs="David"/>
          <w:rtl/>
        </w:rPr>
      </w:pPr>
    </w:p>
    <w:p w:rsidR="00000000" w:rsidRDefault="005B1E5A">
      <w:pPr>
        <w:rPr>
          <w:rFonts w:cs="David"/>
          <w:rtl/>
        </w:rPr>
      </w:pPr>
      <w:r>
        <w:rPr>
          <w:rFonts w:cs="David"/>
          <w:rtl/>
        </w:rPr>
        <w:tab/>
        <w:t>החוק הזה מ</w:t>
      </w:r>
      <w:r>
        <w:rPr>
          <w:rFonts w:cs="David"/>
          <w:rtl/>
        </w:rPr>
        <w:t xml:space="preserve">קשה. </w:t>
      </w:r>
    </w:p>
    <w:p w:rsidR="00000000" w:rsidRDefault="005B1E5A">
      <w:pPr>
        <w:rPr>
          <w:rFonts w:cs="David"/>
          <w:rtl/>
        </w:rPr>
      </w:pPr>
    </w:p>
    <w:p w:rsidR="00000000" w:rsidRDefault="005B1E5A">
      <w:pPr>
        <w:rPr>
          <w:rFonts w:cs="David"/>
          <w:u w:val="single"/>
          <w:rtl/>
        </w:rPr>
      </w:pPr>
      <w:r>
        <w:rPr>
          <w:rFonts w:cs="David"/>
          <w:u w:val="single"/>
          <w:rtl/>
        </w:rPr>
        <w:t xml:space="preserve">עדה וייס: </w:t>
      </w:r>
    </w:p>
    <w:p w:rsidR="00000000" w:rsidRDefault="005B1E5A">
      <w:pPr>
        <w:rPr>
          <w:rFonts w:cs="David"/>
          <w:rtl/>
        </w:rPr>
      </w:pPr>
    </w:p>
    <w:p w:rsidR="00000000" w:rsidRDefault="005B1E5A">
      <w:pPr>
        <w:rPr>
          <w:rFonts w:cs="David"/>
          <w:rtl/>
        </w:rPr>
      </w:pPr>
      <w:r>
        <w:rPr>
          <w:rFonts w:cs="David"/>
          <w:rtl/>
        </w:rPr>
        <w:tab/>
        <w:t xml:space="preserve">החוק מטיל אחריות גם על המזמין של ההובלה, לעניין המשקל.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 xml:space="preserve">כלומר, כך הנהג לא יוכל לטעון שאיננו יודע מאומה, שאיננו יודע מה המשקל. </w:t>
      </w:r>
    </w:p>
    <w:p w:rsidR="00000000" w:rsidRDefault="005B1E5A">
      <w:pPr>
        <w:rPr>
          <w:rFonts w:cs="David"/>
          <w:rtl/>
        </w:rPr>
      </w:pPr>
    </w:p>
    <w:p w:rsidR="00000000" w:rsidRDefault="005B1E5A">
      <w:pPr>
        <w:rPr>
          <w:rFonts w:cs="David"/>
          <w:u w:val="single"/>
          <w:rtl/>
        </w:rPr>
      </w:pPr>
      <w:r>
        <w:rPr>
          <w:rFonts w:cs="David"/>
          <w:u w:val="single"/>
          <w:rtl/>
        </w:rPr>
        <w:t>עדה וייס:</w:t>
      </w:r>
    </w:p>
    <w:p w:rsidR="00000000" w:rsidRDefault="005B1E5A">
      <w:pPr>
        <w:rPr>
          <w:rFonts w:cs="David"/>
          <w:rtl/>
        </w:rPr>
      </w:pPr>
    </w:p>
    <w:p w:rsidR="00000000" w:rsidRDefault="005B1E5A">
      <w:pPr>
        <w:ind w:firstLine="567"/>
        <w:rPr>
          <w:rFonts w:cs="David"/>
          <w:rtl/>
        </w:rPr>
      </w:pPr>
      <w:r>
        <w:rPr>
          <w:rFonts w:cs="David"/>
          <w:rtl/>
        </w:rPr>
        <w:t xml:space="preserve">מזמין ההובלה יודע את משקל המטען, אך אין לו אחריות לגבי העברה שמתבצעת. </w:t>
      </w:r>
    </w:p>
    <w:p w:rsidR="00000000" w:rsidRDefault="005B1E5A">
      <w:pPr>
        <w:ind w:firstLine="567"/>
        <w:rPr>
          <w:rFonts w:cs="David"/>
          <w:rtl/>
        </w:rPr>
      </w:pPr>
    </w:p>
    <w:p w:rsidR="00000000" w:rsidRDefault="005B1E5A">
      <w:pPr>
        <w:rPr>
          <w:rFonts w:cs="David"/>
          <w:u w:val="single"/>
          <w:rtl/>
        </w:rPr>
      </w:pPr>
      <w:r>
        <w:rPr>
          <w:rFonts w:cs="David"/>
          <w:u w:val="single"/>
          <w:rtl/>
        </w:rPr>
        <w:t>קרי</w:t>
      </w:r>
      <w:r>
        <w:rPr>
          <w:rFonts w:cs="David"/>
          <w:u w:val="single"/>
          <w:rtl/>
        </w:rPr>
        <w:t xml:space="preserve">אה: </w:t>
      </w:r>
    </w:p>
    <w:p w:rsidR="00000000" w:rsidRDefault="005B1E5A">
      <w:pPr>
        <w:ind w:firstLine="567"/>
        <w:rPr>
          <w:rFonts w:cs="David"/>
          <w:rtl/>
        </w:rPr>
      </w:pPr>
    </w:p>
    <w:p w:rsidR="00000000" w:rsidRDefault="005B1E5A">
      <w:pPr>
        <w:ind w:firstLine="567"/>
        <w:rPr>
          <w:rFonts w:cs="David"/>
          <w:rtl/>
        </w:rPr>
      </w:pPr>
      <w:r>
        <w:rPr>
          <w:rFonts w:cs="David"/>
          <w:rtl/>
        </w:rPr>
        <w:t xml:space="preserve">היום בכבישים בעל המטען משלם לפי הובלה, ודוחס לאותה הובלה משקל רב ככל האפשר. הנהג, המוביל, הוא שחשוף. על המשלח אין שום חוק, שום דבר. צריכה להיות לו אחריות שילוחית. </w:t>
      </w:r>
    </w:p>
    <w:p w:rsidR="00000000" w:rsidRDefault="005B1E5A">
      <w:pPr>
        <w:ind w:firstLine="567"/>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במילים אחרות המצב הוא כזה: אם קובעים שמזמין העבודה חייב להודיע ע</w:t>
      </w:r>
      <w:r>
        <w:rPr>
          <w:rFonts w:cs="David"/>
          <w:rtl/>
        </w:rPr>
        <w:t xml:space="preserve">ל המשקל, והמוביל העמיס מעבר למותר לו </w:t>
      </w:r>
      <w:r>
        <w:rPr>
          <w:rFonts w:cs="David"/>
        </w:rPr>
        <w:t>–</w:t>
      </w:r>
      <w:r>
        <w:rPr>
          <w:rFonts w:cs="David"/>
          <w:rtl/>
        </w:rPr>
        <w:t xml:space="preserve"> הנהג הוא שאשם, כי הוא הוזהר. אבל אם המזמין לא חשף את המשקל הנכון, המזמין אשם. </w:t>
      </w:r>
    </w:p>
    <w:p w:rsidR="00000000" w:rsidRDefault="005B1E5A">
      <w:pPr>
        <w:rPr>
          <w:rFonts w:cs="David"/>
          <w:rtl/>
        </w:rPr>
      </w:pPr>
    </w:p>
    <w:p w:rsidR="00000000" w:rsidRDefault="005B1E5A">
      <w:pPr>
        <w:rPr>
          <w:rFonts w:cs="David"/>
          <w:u w:val="single"/>
          <w:rtl/>
        </w:rPr>
      </w:pPr>
      <w:r>
        <w:rPr>
          <w:rFonts w:cs="David"/>
          <w:u w:val="single"/>
          <w:rtl/>
        </w:rPr>
        <w:t xml:space="preserve">איל מלמוד: </w:t>
      </w:r>
    </w:p>
    <w:p w:rsidR="00000000" w:rsidRDefault="005B1E5A">
      <w:pPr>
        <w:rPr>
          <w:rFonts w:cs="David"/>
          <w:rtl/>
        </w:rPr>
      </w:pPr>
    </w:p>
    <w:p w:rsidR="00000000" w:rsidRDefault="005B1E5A">
      <w:pPr>
        <w:rPr>
          <w:rFonts w:cs="David"/>
          <w:rtl/>
        </w:rPr>
      </w:pPr>
      <w:r>
        <w:rPr>
          <w:rFonts w:cs="David"/>
          <w:rtl/>
        </w:rPr>
        <w:tab/>
        <w:t xml:space="preserve">זה חייב להיות מנוסח כך, ולא אנחנו, מזמיני ההובלה, נבלה בבתי המשפט. הנהגים טוענים שאנסו אותם.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אם קבענ</w:t>
      </w:r>
      <w:r>
        <w:rPr>
          <w:rFonts w:cs="David"/>
          <w:rtl/>
        </w:rPr>
        <w:t>ו שחובת המזמין להודיע על משקל המטען, ועל תכולתו רק אם מדובר בחומר מיוחד, המשמעות היא שהמזמין חייב לפרט בכתב את משקל המכולה. אם הסתבר שהמכולה גדולה יותר ממה שצוין, ניתן להעמיד גם את המזמין לדין. אם הסתבר שהמוביל, בלי לשאול אף אחד, העמיס עוד כמה דברים על המש</w:t>
      </w:r>
      <w:r>
        <w:rPr>
          <w:rFonts w:cs="David"/>
          <w:rtl/>
        </w:rPr>
        <w:t xml:space="preserve">קל שצוין לו, ועבר את המשקל המותר </w:t>
      </w:r>
      <w:r>
        <w:rPr>
          <w:rFonts w:cs="David"/>
        </w:rPr>
        <w:t>–</w:t>
      </w:r>
      <w:r>
        <w:rPr>
          <w:rFonts w:cs="David"/>
          <w:rtl/>
        </w:rPr>
        <w:t xml:space="preserve"> הבעיה היא של המוביל. </w:t>
      </w:r>
    </w:p>
    <w:p w:rsidR="00000000" w:rsidRDefault="005B1E5A">
      <w:pPr>
        <w:rPr>
          <w:rFonts w:cs="David"/>
          <w:rtl/>
        </w:rPr>
      </w:pPr>
    </w:p>
    <w:p w:rsidR="00000000" w:rsidRDefault="005B1E5A">
      <w:pPr>
        <w:rPr>
          <w:rFonts w:cs="David"/>
          <w:u w:val="single"/>
          <w:rtl/>
        </w:rPr>
      </w:pPr>
      <w:r>
        <w:rPr>
          <w:rFonts w:cs="David"/>
          <w:u w:val="single"/>
          <w:rtl/>
        </w:rPr>
        <w:t>איל מלמוד:</w:t>
      </w:r>
    </w:p>
    <w:p w:rsidR="00000000" w:rsidRDefault="005B1E5A">
      <w:pPr>
        <w:rPr>
          <w:rFonts w:cs="David"/>
          <w:rtl/>
        </w:rPr>
      </w:pPr>
    </w:p>
    <w:p w:rsidR="00000000" w:rsidRDefault="005B1E5A">
      <w:pPr>
        <w:rPr>
          <w:rFonts w:cs="David"/>
          <w:rtl/>
        </w:rPr>
      </w:pPr>
      <w:r>
        <w:rPr>
          <w:rFonts w:cs="David"/>
          <w:rtl/>
        </w:rPr>
        <w:tab/>
        <w:t xml:space="preserve">על פי הניסוח הנוכחי של החוק, גם אם המזמין הצהיר נכון יש עליו אחריות פלילית לעברה של מישהו אחר. זה המצב על פי הניסוח הנוכחי.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אם כך, נתקן זאת. אם מזמין העבודה, שהזמ</w:t>
      </w:r>
      <w:r>
        <w:rPr>
          <w:rFonts w:cs="David"/>
          <w:rtl/>
        </w:rPr>
        <w:t xml:space="preserve">ין אותה לצורך עסקו, מסר הצהרה נכונה למוביל </w:t>
      </w:r>
      <w:r>
        <w:rPr>
          <w:rFonts w:cs="David"/>
        </w:rPr>
        <w:t>–</w:t>
      </w:r>
      <w:r>
        <w:rPr>
          <w:rFonts w:cs="David"/>
          <w:rtl/>
        </w:rPr>
        <w:t xml:space="preserve"> הוא יצא ידי חובתו. חובתו של המוביל לדאוג לכלי רכב שמתאים למשקל הזה. אם המזמין רימה, כתב שהמשקל נמוך יותר </w:t>
      </w:r>
      <w:r>
        <w:rPr>
          <w:rFonts w:cs="David"/>
        </w:rPr>
        <w:t>–</w:t>
      </w:r>
      <w:r>
        <w:rPr>
          <w:rFonts w:cs="David"/>
          <w:rtl/>
        </w:rPr>
        <w:t xml:space="preserve"> הוא חב. </w:t>
      </w:r>
    </w:p>
    <w:p w:rsidR="00000000" w:rsidRDefault="005B1E5A">
      <w:pPr>
        <w:rPr>
          <w:rFonts w:cs="David"/>
          <w:rtl/>
        </w:rPr>
      </w:pPr>
    </w:p>
    <w:p w:rsidR="00000000" w:rsidRDefault="005B1E5A">
      <w:pPr>
        <w:rPr>
          <w:rFonts w:cs="David"/>
          <w:u w:val="single"/>
          <w:rtl/>
        </w:rPr>
      </w:pPr>
      <w:r>
        <w:rPr>
          <w:rFonts w:cs="David"/>
          <w:u w:val="single"/>
          <w:rtl/>
        </w:rPr>
        <w:t>משה נחום:</w:t>
      </w:r>
    </w:p>
    <w:p w:rsidR="00000000" w:rsidRDefault="005B1E5A">
      <w:pPr>
        <w:rPr>
          <w:rFonts w:cs="David"/>
          <w:rtl/>
        </w:rPr>
      </w:pPr>
    </w:p>
    <w:p w:rsidR="00000000" w:rsidRDefault="005B1E5A">
      <w:pPr>
        <w:rPr>
          <w:rFonts w:cs="David"/>
          <w:rtl/>
        </w:rPr>
      </w:pPr>
      <w:r>
        <w:rPr>
          <w:rFonts w:cs="David"/>
          <w:rtl/>
        </w:rPr>
        <w:tab/>
        <w:t>הבעיה היא שעל פי תיקון 20 לחוק, למרות שהמזמין ביצע את שביצע הוא מוחזק כאשם ועליו ל</w:t>
      </w:r>
      <w:r>
        <w:rPr>
          <w:rFonts w:cs="David"/>
          <w:rtl/>
        </w:rPr>
        <w:t xml:space="preserve">הגיע לבית המשפט ולהוכיח שנקט את הצעדים הנכונים.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 xml:space="preserve">נתקן זאת. אין הכוונה ליצור אחריות כשאין אחריות או ליצור עברה כשאין עברה. כל מי שחטא צריך להיענש. נהג או מוביל שמעמיס עומס יתר </w:t>
      </w:r>
      <w:r>
        <w:rPr>
          <w:rFonts w:cs="David"/>
        </w:rPr>
        <w:t>–</w:t>
      </w:r>
      <w:r>
        <w:rPr>
          <w:rFonts w:cs="David"/>
          <w:rtl/>
        </w:rPr>
        <w:t xml:space="preserve"> עליו יחול העונש. מוביל שרימו אותו, לא ישא באחריות. הרי המ</w:t>
      </w:r>
      <w:r>
        <w:rPr>
          <w:rFonts w:cs="David"/>
          <w:rtl/>
        </w:rPr>
        <w:t xml:space="preserve">וביל איננו יכול תמיד לשקול את המכולה או הארגזים לבדו. במקרים שהמוביל לא ידע את המשקל, והמזמין הצהיר הצהרה שקרית, האחריות עליו. </w:t>
      </w:r>
    </w:p>
    <w:p w:rsidR="00000000" w:rsidRDefault="005B1E5A">
      <w:pPr>
        <w:rPr>
          <w:rFonts w:cs="David"/>
          <w:rtl/>
        </w:rPr>
      </w:pPr>
    </w:p>
    <w:p w:rsidR="00000000" w:rsidRDefault="005B1E5A">
      <w:pPr>
        <w:rPr>
          <w:rFonts w:cs="David"/>
          <w:u w:val="single"/>
          <w:rtl/>
        </w:rPr>
      </w:pPr>
      <w:r>
        <w:rPr>
          <w:rFonts w:cs="David"/>
          <w:u w:val="single"/>
          <w:rtl/>
        </w:rPr>
        <w:t>משה נחום:</w:t>
      </w:r>
    </w:p>
    <w:p w:rsidR="00000000" w:rsidRDefault="005B1E5A">
      <w:pPr>
        <w:rPr>
          <w:rFonts w:cs="David"/>
          <w:rtl/>
        </w:rPr>
      </w:pPr>
    </w:p>
    <w:p w:rsidR="00000000" w:rsidRDefault="005B1E5A">
      <w:pPr>
        <w:rPr>
          <w:rFonts w:cs="David"/>
          <w:rtl/>
        </w:rPr>
      </w:pPr>
      <w:r>
        <w:rPr>
          <w:rFonts w:cs="David"/>
          <w:rtl/>
        </w:rPr>
        <w:tab/>
        <w:t xml:space="preserve">אבל אסור שהוא יוחזק כאשם מראש. </w:t>
      </w:r>
    </w:p>
    <w:p w:rsidR="00000000" w:rsidRDefault="005B1E5A">
      <w:pPr>
        <w:rPr>
          <w:rFonts w:cs="David"/>
          <w:rtl/>
        </w:rPr>
      </w:pPr>
      <w:r>
        <w:rPr>
          <w:rFonts w:cs="David"/>
          <w:rtl/>
        </w:rPr>
        <w:br w:type="page"/>
      </w:r>
    </w:p>
    <w:p w:rsidR="00000000" w:rsidRDefault="005B1E5A">
      <w:pPr>
        <w:rPr>
          <w:rFonts w:cs="David"/>
          <w:u w:val="single"/>
          <w:rtl/>
        </w:rPr>
      </w:pPr>
      <w:r>
        <w:rPr>
          <w:rFonts w:cs="David"/>
          <w:u w:val="single"/>
          <w:rtl/>
        </w:rPr>
        <w:t>אתי בנדלר:</w:t>
      </w:r>
    </w:p>
    <w:p w:rsidR="00000000" w:rsidRDefault="005B1E5A">
      <w:pPr>
        <w:rPr>
          <w:rFonts w:cs="David"/>
          <w:rtl/>
        </w:rPr>
      </w:pPr>
    </w:p>
    <w:p w:rsidR="00000000" w:rsidRDefault="005B1E5A">
      <w:pPr>
        <w:rPr>
          <w:rFonts w:cs="David"/>
          <w:rtl/>
        </w:rPr>
      </w:pPr>
      <w:r>
        <w:rPr>
          <w:rFonts w:cs="David"/>
          <w:rtl/>
        </w:rPr>
        <w:tab/>
        <w:t>אלה שני דברים שונים. ראשית, היו"ר דיבר על השאלה על מי האחריות חלה. ה</w:t>
      </w:r>
      <w:r>
        <w:rPr>
          <w:rFonts w:cs="David"/>
          <w:rtl/>
        </w:rPr>
        <w:t xml:space="preserve">וא פטר מאחריות את מזמין ההובלה, אם מסר הצהרת אמת. אחר כך יש סעיף אחר, סעיף העונשין. שם יש חזקה שצריך לדון בה לחוד. כוונתי לסעיף 5 להצעת החוק.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 xml:space="preserve">האם הכוונה שהמוביל עצמו ישקול את המטען? נניח שהמוביל מגיע למפעל, ונאמר לו שהמכולה שוקלת 20 </w:t>
      </w:r>
      <w:r>
        <w:rPr>
          <w:rFonts w:cs="David"/>
          <w:rtl/>
        </w:rPr>
        <w:t xml:space="preserve">טון, אך היא שוקלת 22 טון. מה עליו לעשות? </w:t>
      </w:r>
    </w:p>
    <w:p w:rsidR="00000000" w:rsidRDefault="005B1E5A">
      <w:pPr>
        <w:rPr>
          <w:rFonts w:cs="David"/>
          <w:rtl/>
        </w:rPr>
      </w:pPr>
    </w:p>
    <w:p w:rsidR="00000000" w:rsidRDefault="005B1E5A">
      <w:pPr>
        <w:rPr>
          <w:rFonts w:cs="David"/>
          <w:u w:val="single"/>
          <w:rtl/>
        </w:rPr>
      </w:pPr>
      <w:r>
        <w:rPr>
          <w:rFonts w:cs="David"/>
          <w:u w:val="single"/>
          <w:rtl/>
        </w:rPr>
        <w:t>עדה וייס:</w:t>
      </w:r>
    </w:p>
    <w:p w:rsidR="00000000" w:rsidRDefault="005B1E5A">
      <w:pPr>
        <w:rPr>
          <w:rFonts w:cs="David"/>
          <w:rtl/>
        </w:rPr>
      </w:pPr>
    </w:p>
    <w:p w:rsidR="00000000" w:rsidRDefault="005B1E5A">
      <w:pPr>
        <w:rPr>
          <w:rFonts w:cs="David"/>
          <w:rtl/>
        </w:rPr>
      </w:pPr>
      <w:r>
        <w:rPr>
          <w:rFonts w:cs="David"/>
          <w:rtl/>
        </w:rPr>
        <w:tab/>
        <w:t xml:space="preserve">יש חזקה, אני מפנה לפסקה (2) בסעיף 20(א).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 xml:space="preserve">אינני יודע למה הכוונה במילים "אלא אם כן הוכיח כי עשה כל שניתן כדי למלא את חובתו". אפשר עוד להגיע לפרשנות שהיה על המוביל לשקול זאת בעצמו. </w:t>
      </w:r>
      <w:r>
        <w:rPr>
          <w:rFonts w:cs="David"/>
          <w:rtl/>
        </w:rPr>
        <w:t xml:space="preserve">האם לא כך משתמע מהסעיף הזה? </w:t>
      </w:r>
    </w:p>
    <w:p w:rsidR="00000000" w:rsidRDefault="005B1E5A">
      <w:pPr>
        <w:rPr>
          <w:rFonts w:cs="David"/>
          <w:rtl/>
        </w:rPr>
      </w:pPr>
    </w:p>
    <w:p w:rsidR="00000000" w:rsidRDefault="005B1E5A">
      <w:pPr>
        <w:rPr>
          <w:rFonts w:cs="David"/>
          <w:u w:val="single"/>
          <w:rtl/>
        </w:rPr>
      </w:pPr>
      <w:r>
        <w:rPr>
          <w:rFonts w:cs="David"/>
          <w:u w:val="single"/>
          <w:rtl/>
        </w:rPr>
        <w:t>אתי בנדלר:</w:t>
      </w:r>
    </w:p>
    <w:p w:rsidR="00000000" w:rsidRDefault="005B1E5A">
      <w:pPr>
        <w:rPr>
          <w:rFonts w:cs="David"/>
          <w:rtl/>
        </w:rPr>
      </w:pPr>
    </w:p>
    <w:p w:rsidR="00000000" w:rsidRDefault="005B1E5A">
      <w:pPr>
        <w:rPr>
          <w:rFonts w:cs="David"/>
          <w:rtl/>
        </w:rPr>
      </w:pPr>
      <w:r>
        <w:rPr>
          <w:rFonts w:cs="David"/>
          <w:rtl/>
        </w:rPr>
        <w:tab/>
        <w:t xml:space="preserve">זה הניסוח הקבוע של משרד המשפטים לעניין הטלת נטל על תאגידים או על בעלי תפקידים בתאגידים בכל הנוגע לפיקוח על ביצוע עברות. </w:t>
      </w:r>
    </w:p>
    <w:p w:rsidR="00000000" w:rsidRDefault="005B1E5A">
      <w:pPr>
        <w:rPr>
          <w:rFonts w:cs="David"/>
          <w:rtl/>
        </w:rPr>
      </w:pPr>
    </w:p>
    <w:p w:rsidR="00000000" w:rsidRDefault="005B1E5A">
      <w:pPr>
        <w:rPr>
          <w:rFonts w:cs="David"/>
          <w:u w:val="single"/>
          <w:rtl/>
        </w:rPr>
      </w:pPr>
      <w:r>
        <w:rPr>
          <w:rFonts w:cs="David"/>
          <w:u w:val="single"/>
          <w:rtl/>
        </w:rPr>
        <w:t>דב מרום:</w:t>
      </w:r>
    </w:p>
    <w:p w:rsidR="00000000" w:rsidRDefault="005B1E5A">
      <w:pPr>
        <w:rPr>
          <w:rFonts w:cs="David"/>
          <w:rtl/>
        </w:rPr>
      </w:pPr>
    </w:p>
    <w:p w:rsidR="00000000" w:rsidRDefault="005B1E5A">
      <w:pPr>
        <w:rPr>
          <w:rFonts w:cs="David"/>
          <w:rtl/>
        </w:rPr>
      </w:pPr>
      <w:r>
        <w:rPr>
          <w:rFonts w:cs="David"/>
          <w:rtl/>
        </w:rPr>
        <w:tab/>
        <w:t xml:space="preserve">ברוב המקרים המוביל באמת יכול לשקול את המטען, והוא אף שוקל. הוא יכול לשקול כשהוא </w:t>
      </w:r>
      <w:r>
        <w:rPr>
          <w:rFonts w:cs="David"/>
          <w:rtl/>
        </w:rPr>
        <w:t xml:space="preserve">יוצא מהנמל. הוא יכול לשקול כשהוא יוצא מהמפעלים באזור המפרץ. </w:t>
      </w:r>
    </w:p>
    <w:p w:rsidR="00000000" w:rsidRDefault="005B1E5A">
      <w:pPr>
        <w:rPr>
          <w:rFonts w:cs="David"/>
          <w:rtl/>
        </w:rPr>
      </w:pPr>
    </w:p>
    <w:p w:rsidR="00000000" w:rsidRDefault="005B1E5A">
      <w:pPr>
        <w:rPr>
          <w:rFonts w:cs="David"/>
          <w:u w:val="single"/>
          <w:rtl/>
        </w:rPr>
      </w:pPr>
      <w:r>
        <w:rPr>
          <w:rFonts w:cs="David"/>
          <w:u w:val="single"/>
          <w:rtl/>
        </w:rPr>
        <w:t>רפאל אברג'יל:</w:t>
      </w:r>
    </w:p>
    <w:p w:rsidR="00000000" w:rsidRDefault="005B1E5A">
      <w:pPr>
        <w:rPr>
          <w:rFonts w:cs="David"/>
          <w:rtl/>
        </w:rPr>
      </w:pPr>
    </w:p>
    <w:p w:rsidR="00000000" w:rsidRDefault="005B1E5A">
      <w:pPr>
        <w:rPr>
          <w:rFonts w:cs="David"/>
          <w:rtl/>
        </w:rPr>
      </w:pPr>
      <w:r>
        <w:rPr>
          <w:rFonts w:cs="David"/>
          <w:rtl/>
        </w:rPr>
        <w:tab/>
        <w:t xml:space="preserve">המשלח צריך לשקול. </w:t>
      </w:r>
    </w:p>
    <w:p w:rsidR="00000000" w:rsidRDefault="005B1E5A">
      <w:pPr>
        <w:rPr>
          <w:rFonts w:cs="David"/>
          <w:rtl/>
        </w:rPr>
      </w:pPr>
    </w:p>
    <w:p w:rsidR="00000000" w:rsidRDefault="005B1E5A">
      <w:pPr>
        <w:rPr>
          <w:rFonts w:cs="David"/>
          <w:u w:val="single"/>
          <w:rtl/>
        </w:rPr>
      </w:pPr>
      <w:r>
        <w:rPr>
          <w:rFonts w:cs="David"/>
          <w:u w:val="single"/>
          <w:rtl/>
        </w:rPr>
        <w:t>דב מרום:</w:t>
      </w:r>
    </w:p>
    <w:p w:rsidR="00000000" w:rsidRDefault="005B1E5A">
      <w:pPr>
        <w:rPr>
          <w:rFonts w:cs="David"/>
          <w:rtl/>
        </w:rPr>
      </w:pPr>
    </w:p>
    <w:p w:rsidR="00000000" w:rsidRDefault="005B1E5A">
      <w:pPr>
        <w:rPr>
          <w:rFonts w:cs="David"/>
          <w:rtl/>
        </w:rPr>
      </w:pPr>
      <w:r>
        <w:rPr>
          <w:rFonts w:cs="David"/>
          <w:rtl/>
        </w:rPr>
        <w:tab/>
        <w:t xml:space="preserve">צריך לצאת מנקודת הנחה שהמשלח נתן את המשקל למוביל.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t>אנחנו ננסח את הסעיף מחדש. בעיני, אם בעל רכב הגיע למזמין עבודה וקיבל הצהרה ש</w:t>
      </w:r>
      <w:r>
        <w:rPr>
          <w:rFonts w:cs="David"/>
          <w:rtl/>
        </w:rPr>
        <w:t xml:space="preserve">זהו המטען </w:t>
      </w:r>
      <w:r>
        <w:rPr>
          <w:rFonts w:cs="David"/>
        </w:rPr>
        <w:t>–</w:t>
      </w:r>
      <w:r>
        <w:rPr>
          <w:rFonts w:cs="David"/>
          <w:rtl/>
        </w:rPr>
        <w:t xml:space="preserve"> עליו להסתפק בכך, אלא אם כן ידע באופן פוזיטיווי שזהו שקר. אם זוהי קונספירציה של המוביל והמזמין, שמה שיימסר בכתב הוא פיקטיווי, שניהם אחראים. </w:t>
      </w:r>
    </w:p>
    <w:p w:rsidR="00000000" w:rsidRDefault="005B1E5A">
      <w:pPr>
        <w:rPr>
          <w:rFonts w:cs="David"/>
          <w:rtl/>
        </w:rPr>
      </w:pPr>
    </w:p>
    <w:p w:rsidR="00000000" w:rsidRDefault="005B1E5A">
      <w:pPr>
        <w:rPr>
          <w:rFonts w:cs="David"/>
          <w:rtl/>
        </w:rPr>
      </w:pPr>
      <w:r>
        <w:rPr>
          <w:rFonts w:cs="David"/>
          <w:rtl/>
        </w:rPr>
        <w:tab/>
        <w:t xml:space="preserve">אבל אם המוביל לא ידע את שמדובר במשקל חורג, בתום לב, הוא צריך לצאת נקי. </w:t>
      </w:r>
    </w:p>
    <w:p w:rsidR="00000000" w:rsidRDefault="005B1E5A">
      <w:pPr>
        <w:rPr>
          <w:rFonts w:cs="David"/>
          <w:rtl/>
        </w:rPr>
      </w:pPr>
    </w:p>
    <w:p w:rsidR="00000000" w:rsidRDefault="005B1E5A">
      <w:pPr>
        <w:rPr>
          <w:rFonts w:cs="David"/>
          <w:u w:val="single"/>
          <w:rtl/>
        </w:rPr>
      </w:pPr>
      <w:r>
        <w:rPr>
          <w:rFonts w:cs="David"/>
          <w:u w:val="single"/>
          <w:rtl/>
        </w:rPr>
        <w:t>אתי בנדלר:</w:t>
      </w:r>
    </w:p>
    <w:p w:rsidR="00000000" w:rsidRDefault="005B1E5A">
      <w:pPr>
        <w:rPr>
          <w:rFonts w:cs="David"/>
          <w:rtl/>
        </w:rPr>
      </w:pPr>
    </w:p>
    <w:p w:rsidR="00000000" w:rsidRDefault="005B1E5A">
      <w:pPr>
        <w:rPr>
          <w:rFonts w:cs="David"/>
          <w:rtl/>
        </w:rPr>
      </w:pPr>
      <w:r>
        <w:rPr>
          <w:rFonts w:cs="David"/>
          <w:rtl/>
        </w:rPr>
        <w:tab/>
        <w:t>יש להבהיר על איל</w:t>
      </w:r>
      <w:r>
        <w:rPr>
          <w:rFonts w:cs="David"/>
          <w:rtl/>
        </w:rPr>
        <w:t xml:space="preserve">ו סעיפים מדובר. בסעיף קטן (א) מדובר רק על עברות לפי חלק ב' לתוספת </w:t>
      </w:r>
      <w:r>
        <w:rPr>
          <w:rFonts w:cs="David"/>
        </w:rPr>
        <w:t>–</w:t>
      </w:r>
      <w:r>
        <w:rPr>
          <w:rFonts w:cs="David"/>
          <w:rtl/>
        </w:rPr>
        <w:t xml:space="preserve"> עברות שמנויות בסעיף 6 להצעת החוק. שיגידו לנו על מה מדובר. </w:t>
      </w:r>
    </w:p>
    <w:p w:rsidR="00000000" w:rsidRDefault="005B1E5A">
      <w:pPr>
        <w:rPr>
          <w:rFonts w:cs="David"/>
          <w:rtl/>
        </w:rPr>
      </w:pPr>
    </w:p>
    <w:p w:rsidR="00000000" w:rsidRDefault="005B1E5A">
      <w:pPr>
        <w:rPr>
          <w:rFonts w:cs="David"/>
          <w:rtl/>
        </w:rPr>
      </w:pPr>
      <w:r>
        <w:rPr>
          <w:rFonts w:cs="David"/>
          <w:rtl/>
        </w:rPr>
        <w:tab/>
        <w:t xml:space="preserve">אני קוראת את סעיף 20(א), פסקה (1) שלו. העברות שבחלק ב' של התוספת הן עברות חדשות שמנויות בסעיף 6 להצעת החוק.  </w:t>
      </w:r>
    </w:p>
    <w:p w:rsidR="00000000" w:rsidRDefault="005B1E5A">
      <w:pPr>
        <w:rPr>
          <w:rFonts w:cs="David"/>
          <w:rtl/>
        </w:rPr>
      </w:pPr>
      <w:r>
        <w:rPr>
          <w:rFonts w:cs="David"/>
          <w:rtl/>
        </w:rPr>
        <w:br w:type="page"/>
      </w:r>
    </w:p>
    <w:p w:rsidR="00000000" w:rsidRDefault="005B1E5A">
      <w:pPr>
        <w:rPr>
          <w:rFonts w:cs="David"/>
          <w:u w:val="single"/>
          <w:rtl/>
        </w:rPr>
      </w:pPr>
      <w:r>
        <w:rPr>
          <w:rFonts w:cs="David"/>
          <w:u w:val="single"/>
          <w:rtl/>
        </w:rPr>
        <w:t>עדה וייס:</w:t>
      </w:r>
    </w:p>
    <w:p w:rsidR="00000000" w:rsidRDefault="005B1E5A">
      <w:pPr>
        <w:rPr>
          <w:rFonts w:cs="David"/>
          <w:rtl/>
        </w:rPr>
      </w:pPr>
    </w:p>
    <w:p w:rsidR="00000000" w:rsidRDefault="005B1E5A">
      <w:pPr>
        <w:rPr>
          <w:rFonts w:cs="David"/>
          <w:rtl/>
        </w:rPr>
      </w:pPr>
      <w:r>
        <w:rPr>
          <w:rFonts w:cs="David"/>
          <w:rtl/>
        </w:rPr>
        <w:tab/>
        <w:t>מוס</w:t>
      </w:r>
      <w:r>
        <w:rPr>
          <w:rFonts w:cs="David"/>
          <w:rtl/>
        </w:rPr>
        <w:t>יפים עברות: מעבר באור אדום, חציית פס לבן, שלט "עצור", ועוד עברות מהסוג הזה.</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t xml:space="preserve">איך בעל רישיון מוביל צריך לדאוג שהנהג שלו לא יעבור באור אדום? איך הוא אמור לפקח על כך. </w:t>
      </w:r>
    </w:p>
    <w:p w:rsidR="00000000" w:rsidRDefault="005B1E5A">
      <w:pPr>
        <w:rPr>
          <w:rFonts w:cs="David"/>
          <w:rtl/>
        </w:rPr>
      </w:pPr>
    </w:p>
    <w:p w:rsidR="00000000" w:rsidRDefault="005B1E5A">
      <w:pPr>
        <w:rPr>
          <w:rFonts w:cs="David"/>
          <w:u w:val="single"/>
          <w:rtl/>
        </w:rPr>
      </w:pPr>
      <w:r>
        <w:rPr>
          <w:rFonts w:cs="David"/>
          <w:u w:val="single"/>
          <w:rtl/>
        </w:rPr>
        <w:t>רפאל אברג'יל:</w:t>
      </w:r>
    </w:p>
    <w:p w:rsidR="00000000" w:rsidRDefault="005B1E5A">
      <w:pPr>
        <w:rPr>
          <w:rFonts w:cs="David"/>
          <w:rtl/>
        </w:rPr>
      </w:pPr>
    </w:p>
    <w:p w:rsidR="00000000" w:rsidRDefault="005B1E5A">
      <w:pPr>
        <w:rPr>
          <w:rFonts w:cs="David"/>
          <w:rtl/>
        </w:rPr>
      </w:pPr>
      <w:r>
        <w:rPr>
          <w:rFonts w:cs="David"/>
          <w:rtl/>
        </w:rPr>
        <w:tab/>
        <w:t xml:space="preserve">אם נעברת עברה, אם רכב עבר באור אדום וצולם, הדו"ח מגיע </w:t>
      </w:r>
      <w:r>
        <w:rPr>
          <w:rFonts w:cs="David"/>
          <w:rtl/>
        </w:rPr>
        <w:t xml:space="preserve">למוביל, ורשום על שמו. המוביל פונה למשטרת התנועה עם הצהרה של הנהג שהרכב היה בחזקתו.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השעה 13:55. משרד התחבורה התכוון לטפל בבעיות של עומס יתר ולעשות סדר במקרים שבהם המזמין שותף לעברה הזאת. אפשר לחוקק חוק פשוט שקובע זאת. אין מקום לערב כא</w:t>
      </w:r>
      <w:r>
        <w:rPr>
          <w:rFonts w:cs="David"/>
          <w:rtl/>
        </w:rPr>
        <w:t>ן את הדברים האחרים.</w:t>
      </w:r>
    </w:p>
    <w:p w:rsidR="00000000" w:rsidRDefault="005B1E5A">
      <w:pPr>
        <w:rPr>
          <w:rFonts w:cs="David"/>
          <w:rtl/>
        </w:rPr>
      </w:pPr>
    </w:p>
    <w:p w:rsidR="00000000" w:rsidRDefault="005B1E5A">
      <w:pPr>
        <w:rPr>
          <w:rFonts w:cs="David"/>
          <w:u w:val="single"/>
          <w:rtl/>
        </w:rPr>
      </w:pPr>
      <w:r>
        <w:rPr>
          <w:rFonts w:cs="David"/>
          <w:u w:val="single"/>
          <w:rtl/>
        </w:rPr>
        <w:t>עדה וייס:</w:t>
      </w:r>
    </w:p>
    <w:p w:rsidR="00000000" w:rsidRDefault="005B1E5A">
      <w:pPr>
        <w:rPr>
          <w:rFonts w:cs="David"/>
          <w:rtl/>
        </w:rPr>
      </w:pPr>
    </w:p>
    <w:p w:rsidR="00000000" w:rsidRDefault="005B1E5A">
      <w:pPr>
        <w:rPr>
          <w:rFonts w:cs="David"/>
          <w:rtl/>
        </w:rPr>
      </w:pPr>
      <w:r>
        <w:rPr>
          <w:rFonts w:cs="David"/>
          <w:rtl/>
        </w:rPr>
        <w:tab/>
        <w:t xml:space="preserve">לפי החוק היום מזמין שירות ההובלה חייב גם על עברות שהנהג מבצע, כמו מעבר באור אדום. </w:t>
      </w:r>
      <w:r>
        <w:rPr>
          <w:rFonts w:cs="David"/>
          <w:rtl/>
        </w:rPr>
        <w:tab/>
        <w:t xml:space="preserve">אנחנו מבקשים לתקן זאת. לפטור אותו.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 xml:space="preserve">אני הבנתי שמטרת החוק להטיל אחריות על מזמין עבודה שהיה שותף לעברה ונתן למוביל מטען </w:t>
      </w:r>
      <w:r>
        <w:rPr>
          <w:rFonts w:cs="David"/>
          <w:rtl/>
        </w:rPr>
        <w:t xml:space="preserve">בעל עומס יתר בידיעתו. זה מה שיש לעשות. אני מציע שיוכן נוסח חדש שמשקף זאת. </w:t>
      </w:r>
    </w:p>
    <w:p w:rsidR="00000000" w:rsidRDefault="005B1E5A">
      <w:pPr>
        <w:rPr>
          <w:rFonts w:cs="David"/>
          <w:rtl/>
        </w:rPr>
      </w:pPr>
    </w:p>
    <w:p w:rsidR="00000000" w:rsidRDefault="005B1E5A">
      <w:pPr>
        <w:rPr>
          <w:rFonts w:cs="David"/>
          <w:u w:val="single"/>
          <w:rtl/>
        </w:rPr>
      </w:pPr>
      <w:r>
        <w:rPr>
          <w:rFonts w:cs="David"/>
          <w:u w:val="single"/>
          <w:rtl/>
        </w:rPr>
        <w:t>עדה וייס:</w:t>
      </w:r>
    </w:p>
    <w:p w:rsidR="00000000" w:rsidRDefault="005B1E5A">
      <w:pPr>
        <w:rPr>
          <w:rFonts w:cs="David"/>
          <w:rtl/>
        </w:rPr>
      </w:pPr>
    </w:p>
    <w:p w:rsidR="00000000" w:rsidRDefault="005B1E5A">
      <w:pPr>
        <w:rPr>
          <w:rFonts w:cs="David"/>
          <w:rtl/>
        </w:rPr>
      </w:pPr>
      <w:r>
        <w:rPr>
          <w:rFonts w:cs="David"/>
          <w:rtl/>
        </w:rPr>
        <w:tab/>
        <w:t xml:space="preserve">המטרה היא להקל על מזמין שירות ההובלה. היום הוא אשם בעברות שהנהג שלו מבצע. סעיף 20 בא למנוע זאת. אין צורך לנסח את החוק מחדש. </w:t>
      </w:r>
    </w:p>
    <w:p w:rsidR="00000000" w:rsidRDefault="005B1E5A">
      <w:pPr>
        <w:rPr>
          <w:rFonts w:cs="David"/>
          <w:u w:val="single"/>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t>כתוב כאן, בסעיף 20(א)(</w:t>
      </w:r>
      <w:r>
        <w:rPr>
          <w:rFonts w:cs="David"/>
          <w:rtl/>
        </w:rPr>
        <w:t xml:space="preserve">1): "בעל רישיון מוביל חייב לפקח ולעשות כל שניתן למניעת עברה מהעברות המפורטות בחלק ב'" </w:t>
      </w:r>
      <w:r>
        <w:rPr>
          <w:rFonts w:cs="David"/>
        </w:rPr>
        <w:t>–</w:t>
      </w:r>
      <w:r>
        <w:rPr>
          <w:rFonts w:cs="David"/>
          <w:rtl/>
        </w:rPr>
        <w:t xml:space="preserve"> איך זה מבטל את אחריותו של בעל רישיון ההובלה לעברה של הנהג שלו?</w:t>
      </w:r>
    </w:p>
    <w:p w:rsidR="00000000" w:rsidRDefault="005B1E5A">
      <w:pPr>
        <w:rPr>
          <w:rFonts w:cs="David"/>
          <w:rtl/>
        </w:rPr>
      </w:pPr>
    </w:p>
    <w:p w:rsidR="00000000" w:rsidRDefault="005B1E5A">
      <w:pPr>
        <w:rPr>
          <w:rFonts w:cs="David"/>
          <w:u w:val="single"/>
          <w:rtl/>
        </w:rPr>
      </w:pPr>
      <w:r>
        <w:rPr>
          <w:rFonts w:cs="David"/>
          <w:u w:val="single"/>
          <w:rtl/>
        </w:rPr>
        <w:t>עדה וייס:</w:t>
      </w:r>
    </w:p>
    <w:p w:rsidR="00000000" w:rsidRDefault="005B1E5A">
      <w:pPr>
        <w:rPr>
          <w:rFonts w:cs="David"/>
          <w:rtl/>
        </w:rPr>
      </w:pPr>
    </w:p>
    <w:p w:rsidR="00000000" w:rsidRDefault="005B1E5A">
      <w:pPr>
        <w:rPr>
          <w:rFonts w:cs="David"/>
          <w:rtl/>
        </w:rPr>
      </w:pPr>
      <w:r>
        <w:rPr>
          <w:rFonts w:cs="David"/>
          <w:rtl/>
        </w:rPr>
        <w:tab/>
        <w:t>כי בפסקה (2) כתוב: "נעברה עברה, חזקה היא כי בעל רישיון מוביל הפר את חובתו לפי הוראות אותה פס</w:t>
      </w:r>
      <w:r>
        <w:rPr>
          <w:rFonts w:cs="David"/>
          <w:rtl/>
        </w:rPr>
        <w:t xml:space="preserve">קה".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r>
      <w:r>
        <w:rPr>
          <w:rFonts w:cs="David"/>
        </w:rPr>
        <w:t xml:space="preserve"> </w:t>
      </w:r>
      <w:r>
        <w:rPr>
          <w:rFonts w:cs="David"/>
          <w:rtl/>
        </w:rPr>
        <w:t xml:space="preserve">אם הנהג נסע באור אדום חזקה על בעל הרישיון להובלה שהתרשל? במה הוא אשם? אינני מבין את הצעת החוק. </w:t>
      </w:r>
    </w:p>
    <w:p w:rsidR="00000000" w:rsidRDefault="005B1E5A">
      <w:pPr>
        <w:rPr>
          <w:rFonts w:cs="David"/>
          <w:rtl/>
        </w:rPr>
      </w:pPr>
    </w:p>
    <w:p w:rsidR="00000000" w:rsidRDefault="005B1E5A">
      <w:pPr>
        <w:rPr>
          <w:rFonts w:cs="David"/>
          <w:rtl/>
        </w:rPr>
      </w:pPr>
      <w:r>
        <w:rPr>
          <w:rFonts w:cs="David"/>
          <w:rtl/>
        </w:rPr>
        <w:tab/>
        <w:t xml:space="preserve">ממילא זמננו תם, ממילא נציגי משרד התחבורה ביקשו לדחות את הצעת החוק. אני מבקש שיתבצעו שינויים בחוק, שייבדק מה יש לבטל. אחר כך ההצעה </w:t>
      </w:r>
      <w:r>
        <w:rPr>
          <w:rFonts w:cs="David"/>
          <w:rtl/>
        </w:rPr>
        <w:t xml:space="preserve">תידון בוועדה. </w:t>
      </w:r>
    </w:p>
    <w:p w:rsidR="00000000" w:rsidRDefault="005B1E5A">
      <w:pPr>
        <w:rPr>
          <w:rFonts w:cs="David"/>
          <w:rtl/>
        </w:rPr>
      </w:pPr>
    </w:p>
    <w:p w:rsidR="00000000" w:rsidRDefault="005B1E5A">
      <w:pPr>
        <w:rPr>
          <w:rFonts w:cs="David"/>
          <w:u w:val="single"/>
          <w:rtl/>
        </w:rPr>
      </w:pPr>
      <w:r>
        <w:rPr>
          <w:rFonts w:cs="David"/>
          <w:u w:val="single"/>
          <w:rtl/>
        </w:rPr>
        <w:t>איל מלמוד:</w:t>
      </w:r>
    </w:p>
    <w:p w:rsidR="00000000" w:rsidRDefault="005B1E5A">
      <w:pPr>
        <w:rPr>
          <w:rFonts w:cs="David"/>
          <w:rtl/>
        </w:rPr>
      </w:pPr>
    </w:p>
    <w:p w:rsidR="00000000" w:rsidRDefault="005B1E5A">
      <w:pPr>
        <w:rPr>
          <w:rFonts w:cs="David"/>
          <w:rtl/>
        </w:rPr>
      </w:pPr>
      <w:r>
        <w:rPr>
          <w:rFonts w:cs="David"/>
          <w:rtl/>
        </w:rPr>
        <w:tab/>
        <w:t xml:space="preserve">לעמדה שהוצגה היום אין זכר בדברי ההסבר לחוק. </w:t>
      </w:r>
    </w:p>
    <w:p w:rsidR="00000000" w:rsidRDefault="005B1E5A">
      <w:pPr>
        <w:rPr>
          <w:rFonts w:cs="David"/>
          <w:rtl/>
        </w:rPr>
      </w:pPr>
    </w:p>
    <w:p w:rsidR="00000000" w:rsidRDefault="005B1E5A">
      <w:pPr>
        <w:rPr>
          <w:rFonts w:cs="David"/>
          <w:u w:val="single"/>
          <w:rtl/>
        </w:rPr>
      </w:pPr>
      <w:r>
        <w:rPr>
          <w:rFonts w:cs="David"/>
          <w:u w:val="single"/>
          <w:rtl/>
        </w:rPr>
        <w:t>היו"ר אברהם פורז:</w:t>
      </w:r>
    </w:p>
    <w:p w:rsidR="00000000" w:rsidRDefault="005B1E5A">
      <w:pPr>
        <w:rPr>
          <w:rFonts w:cs="David"/>
          <w:u w:val="single"/>
          <w:rtl/>
        </w:rPr>
      </w:pPr>
    </w:p>
    <w:p w:rsidR="00000000" w:rsidRDefault="005B1E5A">
      <w:pPr>
        <w:rPr>
          <w:rFonts w:cs="David"/>
          <w:rtl/>
        </w:rPr>
      </w:pPr>
      <w:r>
        <w:rPr>
          <w:rFonts w:cs="David"/>
          <w:rtl/>
        </w:rPr>
        <w:tab/>
        <w:t xml:space="preserve">אני מבקש מאנשי משרד התחבורה היא לבדוק את העניין מחדש, ולהפוך אותו לסביר. מבחינתי, אדם שמעסיק נהג איננו אשם בחוסר הזהירות של נהגו. אם הוא העסיק אותו בשעות אסורות </w:t>
      </w:r>
      <w:r>
        <w:rPr>
          <w:rFonts w:cs="David"/>
          <w:rtl/>
        </w:rPr>
        <w:t xml:space="preserve">או העמיס על המשאית עומס יתר </w:t>
      </w:r>
      <w:r>
        <w:rPr>
          <w:rFonts w:cs="David"/>
        </w:rPr>
        <w:t>–</w:t>
      </w:r>
      <w:r>
        <w:rPr>
          <w:rFonts w:cs="David"/>
          <w:rtl/>
        </w:rPr>
        <w:t xml:space="preserve"> זה עניין אחר. אם לא כן, אין זו אשמתו.</w:t>
      </w:r>
    </w:p>
    <w:p w:rsidR="00000000" w:rsidRDefault="005B1E5A">
      <w:pPr>
        <w:rPr>
          <w:rFonts w:cs="David"/>
          <w:rtl/>
        </w:rPr>
      </w:pPr>
    </w:p>
    <w:p w:rsidR="00000000" w:rsidRDefault="005B1E5A">
      <w:pPr>
        <w:rPr>
          <w:rFonts w:cs="David"/>
          <w:rtl/>
        </w:rPr>
      </w:pPr>
      <w:r>
        <w:rPr>
          <w:rFonts w:cs="David"/>
          <w:rtl/>
        </w:rPr>
        <w:tab/>
        <w:t>אני מבקש שיובא לוועדה נוסח מתוקן. אז נחדש את הדיון. אני מבקש לבדוק גם את הנושא האחר.</w:t>
      </w:r>
    </w:p>
    <w:p w:rsidR="00000000" w:rsidRDefault="005B1E5A">
      <w:pPr>
        <w:rPr>
          <w:rFonts w:cs="David"/>
          <w:rtl/>
        </w:rPr>
      </w:pPr>
    </w:p>
    <w:p w:rsidR="00000000" w:rsidRDefault="005B1E5A">
      <w:pPr>
        <w:rPr>
          <w:rFonts w:cs="David"/>
          <w:u w:val="single"/>
          <w:rtl/>
        </w:rPr>
      </w:pPr>
      <w:r>
        <w:rPr>
          <w:rFonts w:cs="David"/>
          <w:rtl/>
        </w:rPr>
        <w:tab/>
      </w:r>
      <w:r>
        <w:rPr>
          <w:rFonts w:cs="David"/>
          <w:u w:val="single"/>
          <w:rtl/>
        </w:rPr>
        <w:t xml:space="preserve">הישיבה ננעלה בשעה 14:00. </w:t>
      </w:r>
    </w:p>
    <w:p w:rsidR="00000000" w:rsidRDefault="005B1E5A">
      <w:pPr>
        <w:spacing w:line="360" w:lineRule="auto"/>
        <w:jc w:val="both"/>
        <w:rPr>
          <w:rFonts w:cs="David"/>
          <w:rtl/>
        </w:rPr>
      </w:pPr>
    </w:p>
    <w:p w:rsidR="00000000" w:rsidRDefault="005B1E5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1E5A">
      <w:r>
        <w:separator/>
      </w:r>
    </w:p>
  </w:endnote>
  <w:endnote w:type="continuationSeparator" w:id="0">
    <w:p w:rsidR="00000000" w:rsidRDefault="005B1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1E5A">
    <w:pPr>
      <w:pStyle w:val="a7"/>
      <w:rPr>
        <w:rFonts w:cs="Miriam"/>
        <w:sz w:val="24"/>
        <w:rtl/>
      </w:rPr>
    </w:pPr>
  </w:p>
  <w:p w:rsidR="00000000" w:rsidRDefault="005B1E5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1E5A">
    <w:pPr>
      <w:pStyle w:val="a7"/>
      <w:rPr>
        <w:rFonts w:cs="Miriam"/>
        <w:sz w:val="24"/>
        <w:rtl/>
      </w:rPr>
    </w:pPr>
  </w:p>
  <w:p w:rsidR="00000000" w:rsidRDefault="005B1E5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1E5A">
      <w:r>
        <w:separator/>
      </w:r>
    </w:p>
  </w:footnote>
  <w:footnote w:type="continuationSeparator" w:id="0">
    <w:p w:rsidR="00000000" w:rsidRDefault="005B1E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1E5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B1E5A">
    <w:pPr>
      <w:pStyle w:val="a5"/>
      <w:ind w:right="360"/>
      <w:rPr>
        <w:rFonts w:cs="David"/>
        <w:sz w:val="24"/>
        <w:rtl/>
      </w:rPr>
    </w:pPr>
    <w:r>
      <w:rPr>
        <w:rFonts w:cs="David"/>
        <w:sz w:val="24"/>
        <w:rtl/>
      </w:rPr>
      <w:t xml:space="preserve">ועדת הכלכלה </w:t>
    </w:r>
  </w:p>
  <w:p w:rsidR="00000000" w:rsidRDefault="005B1E5A">
    <w:pPr>
      <w:pStyle w:val="a5"/>
      <w:ind w:right="360"/>
      <w:rPr>
        <w:rStyle w:val="a9"/>
        <w:sz w:val="24"/>
        <w:rtl/>
      </w:rPr>
    </w:pPr>
    <w:r>
      <w:rPr>
        <w:rStyle w:val="a9"/>
        <w:sz w:val="24"/>
        <w:rtl/>
      </w:rPr>
      <w:t>04/02/2002</w:t>
    </w:r>
  </w:p>
  <w:p w:rsidR="00000000" w:rsidRDefault="005B1E5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1E5A">
    <w:pPr>
      <w:pStyle w:val="a5"/>
      <w:rPr>
        <w:rFonts w:cs="Miriam"/>
        <w:sz w:val="24"/>
        <w:rtl/>
      </w:rPr>
    </w:pPr>
  </w:p>
  <w:p w:rsidR="00000000" w:rsidRDefault="005B1E5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3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B1E5A"/>
    <w:rsid w:val="005B1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C14E7D-D6A3-4F07-B316-1D974A4E9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20">
    <w:name w:val="heading 2"/>
    <w:basedOn w:val="a"/>
    <w:next w:val="a"/>
    <w:link w:val="21"/>
    <w:uiPriority w:val="99"/>
    <w:qFormat/>
    <w:pPr>
      <w:keepNext/>
      <w:adjustRightInd w:val="0"/>
      <w:outlineLvl w:val="1"/>
    </w:pPr>
    <w:rPr>
      <w:sz w:val="22"/>
    </w:rPr>
  </w:style>
  <w:style w:type="paragraph" w:styleId="30">
    <w:name w:val="heading 3"/>
    <w:basedOn w:val="a"/>
    <w:next w:val="a"/>
    <w:link w:val="31"/>
    <w:uiPriority w:val="99"/>
    <w:qFormat/>
    <w:pPr>
      <w:keepNext/>
      <w:adjustRightInd w:val="0"/>
      <w:outlineLvl w:val="2"/>
    </w:pPr>
    <w:rPr>
      <w:sz w:val="22"/>
      <w:u w:val="single"/>
    </w:rPr>
  </w:style>
  <w:style w:type="paragraph" w:styleId="40">
    <w:name w:val="heading 4"/>
    <w:basedOn w:val="a"/>
    <w:next w:val="a"/>
    <w:link w:val="41"/>
    <w:uiPriority w:val="99"/>
    <w:qFormat/>
    <w:pPr>
      <w:keepNext/>
      <w:adjustRightInd w:val="0"/>
      <w:jc w:val="center"/>
      <w:outlineLvl w:val="3"/>
    </w:pPr>
    <w:rPr>
      <w:b/>
      <w:bCs/>
      <w:sz w:val="22"/>
      <w:u w:val="single"/>
    </w:rPr>
  </w:style>
  <w:style w:type="paragraph" w:styleId="5">
    <w:name w:val="heading 5"/>
    <w:basedOn w:val="a"/>
    <w:next w:val="a"/>
    <w:link w:val="50"/>
    <w:uiPriority w:val="99"/>
    <w:qFormat/>
    <w:pPr>
      <w:keepNext/>
      <w:adjustRightInd w:val="0"/>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adjustRightInd w:val="0"/>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2478</Words>
  <Characters>12393</Characters>
  <Application>Microsoft Office Word</Application>
  <DocSecurity>0</DocSecurity>
  <Lines>103</Lines>
  <Paragraphs>29</Paragraphs>
  <ScaleCrop>false</ScaleCrop>
  <Company>knesset</Company>
  <LinksUpToDate>false</LinksUpToDate>
  <CharactersWithSpaces>14842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פרוטוקולים/כלכלה/4724</dc:title>
  <dc:subject>כלכלה 4.2.2002ג</dc:subject>
  <dc:creator>דקלה אברבנאל</dc:creator>
  <cp:keywords/>
  <dc:description/>
  <cp:lastModifiedBy>רינה דבורה קדרון</cp:lastModifiedBy>
  <cp:revision>2</cp:revision>
  <dcterms:created xsi:type="dcterms:W3CDTF">2017-04-20T07:36:00Z</dcterms:created>
  <dcterms:modified xsi:type="dcterms:W3CDTF">2017-04-20T07:36:00Z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