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67606">
      <w:pPr>
        <w:jc w:val="right"/>
        <w:rPr>
          <w:rtl/>
        </w:rPr>
      </w:pPr>
      <w:bookmarkStart w:id="0" w:name="_GoBack"/>
      <w:bookmarkEnd w:id="0"/>
      <w:r>
        <w:rPr>
          <w:rtl/>
        </w:rPr>
        <w:t>פרוטוקולים/כלכלה/5737</w:t>
      </w:r>
    </w:p>
    <w:p w:rsidR="00000000" w:rsidRDefault="00E67606">
      <w:pPr>
        <w:jc w:val="right"/>
        <w:rPr>
          <w:rtl/>
        </w:rPr>
      </w:pPr>
      <w:r>
        <w:rPr>
          <w:rtl/>
        </w:rPr>
        <w:tab/>
        <w:t>ירושלים, י"א באלול, תשס"ב</w:t>
      </w:r>
    </w:p>
    <w:p w:rsidR="00000000" w:rsidRDefault="00E67606">
      <w:pPr>
        <w:jc w:val="right"/>
        <w:rPr>
          <w:rtl/>
          <w:lang w:val="es"/>
        </w:rPr>
      </w:pPr>
      <w:r>
        <w:rPr>
          <w:rtl/>
          <w:lang w:val="es"/>
        </w:rPr>
        <w:t>19 באוגוסט, 2002</w:t>
      </w:r>
    </w:p>
    <w:p w:rsidR="00000000" w:rsidRDefault="00E67606">
      <w:pPr>
        <w:jc w:val="right"/>
        <w:rPr>
          <w:rtl/>
        </w:rPr>
      </w:pPr>
    </w:p>
    <w:p w:rsidR="00000000" w:rsidRDefault="00E67606">
      <w:pPr>
        <w:jc w:val="both"/>
        <w:rPr>
          <w:rFonts w:cs="David"/>
          <w:sz w:val="24"/>
          <w:szCs w:val="24"/>
          <w:rtl/>
        </w:rPr>
      </w:pPr>
      <w:r>
        <w:rPr>
          <w:rFonts w:cs="David"/>
          <w:b/>
          <w:bCs/>
          <w:sz w:val="24"/>
          <w:szCs w:val="24"/>
          <w:rtl/>
        </w:rPr>
        <w:t>הכנסת החמש-עשרה</w:t>
      </w:r>
      <w:r>
        <w:rPr>
          <w:rFonts w:cs="David"/>
          <w:b/>
          <w:bCs/>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נ</w:t>
      </w:r>
      <w:r>
        <w:rPr>
          <w:rFonts w:cs="David"/>
          <w:sz w:val="24"/>
          <w:szCs w:val="24"/>
          <w:rtl/>
        </w:rPr>
        <w:t>וסח לא מתוקן</w:t>
      </w:r>
    </w:p>
    <w:p w:rsidR="00000000" w:rsidRDefault="00E67606">
      <w:pPr>
        <w:jc w:val="both"/>
        <w:rPr>
          <w:rFonts w:cs="David"/>
          <w:b/>
          <w:bCs/>
          <w:sz w:val="24"/>
          <w:szCs w:val="24"/>
          <w:rtl/>
        </w:rPr>
      </w:pPr>
      <w:r>
        <w:rPr>
          <w:rFonts w:cs="David"/>
          <w:b/>
          <w:bCs/>
          <w:sz w:val="24"/>
          <w:szCs w:val="24"/>
          <w:rtl/>
        </w:rPr>
        <w:t>מושב רביעי</w:t>
      </w:r>
    </w:p>
    <w:p w:rsidR="00000000" w:rsidRDefault="00E67606">
      <w:pPr>
        <w:jc w:val="both"/>
        <w:rPr>
          <w:rFonts w:cs="David"/>
          <w:b/>
          <w:bCs/>
          <w:sz w:val="24"/>
          <w:szCs w:val="24"/>
          <w:rtl/>
        </w:rPr>
      </w:pPr>
    </w:p>
    <w:p w:rsidR="00000000" w:rsidRDefault="00E67606">
      <w:pPr>
        <w:jc w:val="both"/>
        <w:rPr>
          <w:rFonts w:cs="David"/>
          <w:b/>
          <w:bCs/>
          <w:sz w:val="24"/>
          <w:szCs w:val="24"/>
          <w:rtl/>
        </w:rPr>
      </w:pPr>
    </w:p>
    <w:p w:rsidR="00000000" w:rsidRDefault="00E67606">
      <w:pPr>
        <w:jc w:val="both"/>
        <w:rPr>
          <w:rFonts w:cs="David"/>
          <w:b/>
          <w:bCs/>
          <w:sz w:val="24"/>
          <w:szCs w:val="24"/>
          <w:rtl/>
        </w:rPr>
      </w:pPr>
    </w:p>
    <w:p w:rsidR="00000000" w:rsidRDefault="00E67606">
      <w:pPr>
        <w:jc w:val="both"/>
        <w:rPr>
          <w:rFonts w:cs="David"/>
          <w:b/>
          <w:bCs/>
          <w:sz w:val="24"/>
          <w:szCs w:val="24"/>
          <w:rtl/>
        </w:rPr>
      </w:pPr>
    </w:p>
    <w:p w:rsidR="00000000" w:rsidRDefault="00E67606">
      <w:pPr>
        <w:pStyle w:val="10"/>
        <w:rPr>
          <w:rFonts w:cs="David"/>
          <w:sz w:val="24"/>
          <w:rtl/>
        </w:rPr>
      </w:pPr>
      <w:r>
        <w:rPr>
          <w:rFonts w:cs="David"/>
          <w:sz w:val="24"/>
          <w:rtl/>
        </w:rPr>
        <w:t>פרוטוקול מס' 503</w:t>
      </w:r>
    </w:p>
    <w:p w:rsidR="00000000" w:rsidRDefault="00E67606">
      <w:pPr>
        <w:pStyle w:val="5"/>
        <w:rPr>
          <w:rFonts w:cs="David"/>
          <w:sz w:val="24"/>
          <w:rtl/>
        </w:rPr>
      </w:pPr>
      <w:r>
        <w:rPr>
          <w:rFonts w:cs="David"/>
          <w:sz w:val="24"/>
          <w:rtl/>
        </w:rPr>
        <w:t>מישיבת ועדת הכלכלה</w:t>
      </w:r>
    </w:p>
    <w:p w:rsidR="00000000" w:rsidRDefault="00E67606">
      <w:pPr>
        <w:pStyle w:val="40"/>
        <w:rPr>
          <w:rFonts w:cs="David"/>
          <w:sz w:val="24"/>
          <w:rtl/>
        </w:rPr>
      </w:pPr>
      <w:r>
        <w:rPr>
          <w:rFonts w:cs="David"/>
          <w:sz w:val="24"/>
          <w:rtl/>
        </w:rPr>
        <w:t>יום רביעי, כ"ב באב התשס"ב (31 ביולי 2002), שעה 11:15</w:t>
      </w:r>
    </w:p>
    <w:p w:rsidR="00000000" w:rsidRDefault="00E67606">
      <w:pPr>
        <w:jc w:val="both"/>
        <w:rPr>
          <w:rFonts w:cs="David"/>
          <w:b/>
          <w:bCs/>
          <w:sz w:val="24"/>
          <w:szCs w:val="24"/>
          <w:rtl/>
        </w:rPr>
      </w:pPr>
    </w:p>
    <w:p w:rsidR="00000000" w:rsidRDefault="00E67606">
      <w:pPr>
        <w:jc w:val="both"/>
        <w:rPr>
          <w:rFonts w:cs="David"/>
          <w:b/>
          <w:bCs/>
          <w:sz w:val="24"/>
          <w:szCs w:val="24"/>
          <w:rtl/>
        </w:rPr>
      </w:pPr>
    </w:p>
    <w:p w:rsidR="00000000" w:rsidRDefault="00E67606">
      <w:pPr>
        <w:jc w:val="both"/>
        <w:rPr>
          <w:rFonts w:cs="David"/>
          <w:b/>
          <w:bCs/>
          <w:sz w:val="24"/>
          <w:szCs w:val="24"/>
          <w:rtl/>
        </w:rPr>
      </w:pPr>
    </w:p>
    <w:p w:rsidR="00000000" w:rsidRDefault="00E67606">
      <w:pPr>
        <w:jc w:val="both"/>
        <w:rPr>
          <w:rFonts w:cs="David"/>
          <w:b/>
          <w:bCs/>
          <w:sz w:val="24"/>
          <w:szCs w:val="24"/>
          <w:rtl/>
        </w:rPr>
      </w:pPr>
    </w:p>
    <w:p w:rsidR="00000000" w:rsidRDefault="00E67606">
      <w:pPr>
        <w:ind w:left="1134" w:hanging="1134"/>
        <w:jc w:val="both"/>
        <w:rPr>
          <w:rFonts w:cs="David"/>
          <w:sz w:val="24"/>
          <w:szCs w:val="24"/>
          <w:rtl/>
        </w:rPr>
      </w:pPr>
      <w:r>
        <w:rPr>
          <w:rFonts w:cs="David"/>
          <w:b/>
          <w:bCs/>
          <w:sz w:val="24"/>
          <w:szCs w:val="24"/>
          <w:u w:val="single"/>
          <w:rtl/>
        </w:rPr>
        <w:t>סדר היום:</w:t>
      </w:r>
      <w:r>
        <w:rPr>
          <w:rFonts w:cs="David"/>
          <w:b/>
          <w:bCs/>
          <w:sz w:val="24"/>
          <w:szCs w:val="24"/>
          <w:rtl/>
        </w:rPr>
        <w:tab/>
        <w:t>כללי המועצה לענף הלול (מכסות לייצור פטמים לשיווק בשנת 2002) (תיקון), התשס"ב-2002</w:t>
      </w:r>
    </w:p>
    <w:p w:rsidR="00000000" w:rsidRDefault="00E67606">
      <w:pPr>
        <w:jc w:val="both"/>
        <w:rPr>
          <w:rFonts w:cs="David"/>
          <w:sz w:val="24"/>
          <w:szCs w:val="24"/>
          <w:rtl/>
        </w:rPr>
      </w:pPr>
    </w:p>
    <w:p w:rsidR="00000000" w:rsidRDefault="00E67606">
      <w:pPr>
        <w:jc w:val="both"/>
        <w:rPr>
          <w:rFonts w:cs="David"/>
          <w:sz w:val="24"/>
          <w:szCs w:val="24"/>
          <w:rtl/>
        </w:rPr>
      </w:pPr>
    </w:p>
    <w:p w:rsidR="00000000" w:rsidRDefault="00E67606">
      <w:pPr>
        <w:jc w:val="both"/>
        <w:rPr>
          <w:rFonts w:cs="David"/>
          <w:sz w:val="24"/>
          <w:szCs w:val="24"/>
          <w:rtl/>
        </w:rPr>
      </w:pPr>
    </w:p>
    <w:p w:rsidR="00000000" w:rsidRDefault="00E67606">
      <w:pPr>
        <w:jc w:val="both"/>
        <w:rPr>
          <w:rFonts w:cs="David"/>
          <w:sz w:val="24"/>
          <w:szCs w:val="24"/>
          <w:rtl/>
        </w:rPr>
      </w:pPr>
    </w:p>
    <w:p w:rsidR="00000000" w:rsidRDefault="00E67606">
      <w:pPr>
        <w:jc w:val="both"/>
        <w:rPr>
          <w:rFonts w:cs="David"/>
          <w:sz w:val="24"/>
          <w:szCs w:val="24"/>
          <w:rtl/>
        </w:rPr>
      </w:pPr>
    </w:p>
    <w:p w:rsidR="00000000" w:rsidRDefault="00E67606">
      <w:pPr>
        <w:rPr>
          <w:rFonts w:cs="David"/>
          <w:sz w:val="24"/>
          <w:szCs w:val="24"/>
          <w:u w:val="single"/>
          <w:rtl/>
        </w:rPr>
      </w:pPr>
      <w:r>
        <w:rPr>
          <w:rFonts w:cs="David"/>
          <w:b/>
          <w:bCs/>
          <w:sz w:val="24"/>
          <w:szCs w:val="24"/>
          <w:u w:val="single"/>
          <w:rtl/>
        </w:rPr>
        <w:t>נכחו:</w:t>
      </w:r>
      <w:r>
        <w:rPr>
          <w:rFonts w:cs="David"/>
          <w:b/>
          <w:bCs/>
          <w:sz w:val="24"/>
          <w:szCs w:val="24"/>
          <w:rtl/>
        </w:rPr>
        <w:tab/>
      </w:r>
      <w:r>
        <w:rPr>
          <w:rFonts w:cs="David"/>
          <w:b/>
          <w:bCs/>
          <w:sz w:val="24"/>
          <w:szCs w:val="24"/>
          <w:rtl/>
        </w:rPr>
        <w:tab/>
      </w:r>
      <w:r>
        <w:rPr>
          <w:rFonts w:cs="David"/>
          <w:sz w:val="24"/>
          <w:szCs w:val="24"/>
          <w:rtl/>
        </w:rPr>
        <w:t>אברהם פורז – היו"ר</w:t>
      </w:r>
    </w:p>
    <w:p w:rsidR="00000000" w:rsidRDefault="00E67606">
      <w:pPr>
        <w:pStyle w:val="a9"/>
        <w:rPr>
          <w:rFonts w:cs="David"/>
          <w:sz w:val="24"/>
          <w:rtl/>
        </w:rPr>
      </w:pPr>
    </w:p>
    <w:p w:rsidR="00000000" w:rsidRDefault="00E67606">
      <w:pPr>
        <w:pStyle w:val="a9"/>
        <w:rPr>
          <w:rFonts w:cs="David"/>
          <w:sz w:val="24"/>
          <w:rtl/>
        </w:rPr>
      </w:pPr>
      <w:r>
        <w:rPr>
          <w:rFonts w:cs="David"/>
          <w:sz w:val="24"/>
          <w:rtl/>
        </w:rPr>
        <w:tab/>
      </w:r>
      <w:r>
        <w:rPr>
          <w:rFonts w:cs="David"/>
          <w:sz w:val="24"/>
          <w:rtl/>
        </w:rPr>
        <w:tab/>
      </w:r>
    </w:p>
    <w:p w:rsidR="00000000" w:rsidRDefault="00E67606">
      <w:pPr>
        <w:ind w:left="567" w:firstLine="567"/>
        <w:jc w:val="both"/>
        <w:rPr>
          <w:rFonts w:cs="David"/>
          <w:sz w:val="24"/>
          <w:szCs w:val="24"/>
          <w:rtl/>
        </w:rPr>
      </w:pPr>
    </w:p>
    <w:p w:rsidR="00000000" w:rsidRDefault="00E67606">
      <w:pPr>
        <w:ind w:left="567" w:firstLine="567"/>
        <w:jc w:val="both"/>
        <w:rPr>
          <w:rFonts w:cs="David"/>
          <w:sz w:val="24"/>
          <w:szCs w:val="24"/>
          <w:rtl/>
        </w:rPr>
      </w:pPr>
    </w:p>
    <w:p w:rsidR="00000000" w:rsidRDefault="00E67606">
      <w:pPr>
        <w:ind w:left="567" w:firstLine="567"/>
        <w:jc w:val="both"/>
        <w:rPr>
          <w:rFonts w:cs="David"/>
          <w:sz w:val="24"/>
          <w:szCs w:val="24"/>
          <w:rtl/>
        </w:rPr>
      </w:pPr>
    </w:p>
    <w:p w:rsidR="00000000" w:rsidRDefault="00E67606">
      <w:pPr>
        <w:pStyle w:val="a9"/>
        <w:rPr>
          <w:rFonts w:cs="David"/>
          <w:sz w:val="24"/>
          <w:rtl/>
        </w:rPr>
      </w:pPr>
      <w:r>
        <w:rPr>
          <w:rFonts w:cs="David"/>
          <w:b/>
          <w:bCs/>
          <w:sz w:val="24"/>
          <w:u w:val="single"/>
          <w:rtl/>
        </w:rPr>
        <w:t>מוזמני</w:t>
      </w:r>
      <w:r>
        <w:rPr>
          <w:rFonts w:cs="David"/>
          <w:b/>
          <w:bCs/>
          <w:sz w:val="24"/>
          <w:u w:val="single"/>
          <w:rtl/>
        </w:rPr>
        <w:t>ם</w:t>
      </w:r>
      <w:r>
        <w:rPr>
          <w:rFonts w:cs="David"/>
          <w:sz w:val="24"/>
          <w:rtl/>
        </w:rPr>
        <w:t>:</w:t>
      </w:r>
      <w:r>
        <w:rPr>
          <w:rFonts w:cs="David"/>
          <w:sz w:val="24"/>
          <w:rtl/>
        </w:rPr>
        <w:tab/>
        <w:t>עו"ד מיכל סגן כהן</w:t>
      </w:r>
      <w:r>
        <w:rPr>
          <w:rFonts w:cs="David"/>
          <w:sz w:val="24"/>
          <w:rtl/>
        </w:rPr>
        <w:tab/>
        <w:t>סגנית היועץ המשפטי, משרד החקלאות</w:t>
      </w:r>
    </w:p>
    <w:p w:rsidR="00000000" w:rsidRDefault="00E67606">
      <w:pPr>
        <w:pStyle w:val="a9"/>
        <w:rPr>
          <w:rFonts w:cs="David"/>
          <w:sz w:val="24"/>
          <w:rtl/>
        </w:rPr>
      </w:pPr>
      <w:r>
        <w:rPr>
          <w:rFonts w:cs="David"/>
          <w:sz w:val="24"/>
          <w:rtl/>
        </w:rPr>
        <w:tab/>
      </w:r>
      <w:r>
        <w:rPr>
          <w:rFonts w:cs="David"/>
          <w:sz w:val="24"/>
          <w:rtl/>
        </w:rPr>
        <w:tab/>
        <w:t>חיים פרננדס</w:t>
      </w:r>
      <w:r>
        <w:rPr>
          <w:rFonts w:cs="David"/>
          <w:sz w:val="24"/>
          <w:rtl/>
        </w:rPr>
        <w:tab/>
      </w:r>
      <w:r>
        <w:rPr>
          <w:rFonts w:cs="David"/>
          <w:sz w:val="24"/>
          <w:rtl/>
        </w:rPr>
        <w:tab/>
        <w:t>אגף התקציבים, משרד האוצר</w:t>
      </w:r>
    </w:p>
    <w:p w:rsidR="00000000" w:rsidRDefault="00E67606">
      <w:pPr>
        <w:pStyle w:val="a9"/>
        <w:rPr>
          <w:rFonts w:cs="David"/>
          <w:sz w:val="24"/>
          <w:rtl/>
        </w:rPr>
      </w:pPr>
      <w:r>
        <w:rPr>
          <w:rFonts w:cs="David"/>
          <w:sz w:val="24"/>
          <w:rtl/>
        </w:rPr>
        <w:tab/>
      </w:r>
      <w:r>
        <w:rPr>
          <w:rFonts w:cs="David"/>
          <w:sz w:val="24"/>
          <w:rtl/>
        </w:rPr>
        <w:tab/>
        <w:t>יצחק טובלי</w:t>
      </w:r>
      <w:r>
        <w:rPr>
          <w:rFonts w:cs="David"/>
          <w:sz w:val="24"/>
          <w:rtl/>
        </w:rPr>
        <w:tab/>
      </w:r>
      <w:r>
        <w:rPr>
          <w:rFonts w:cs="David"/>
          <w:sz w:val="24"/>
          <w:rtl/>
        </w:rPr>
        <w:tab/>
        <w:t>מנכ"ל המועצה לענף הלול</w:t>
      </w:r>
    </w:p>
    <w:p w:rsidR="00000000" w:rsidRDefault="00E67606">
      <w:pPr>
        <w:pStyle w:val="a9"/>
        <w:rPr>
          <w:rFonts w:cs="David"/>
          <w:sz w:val="24"/>
          <w:rtl/>
        </w:rPr>
      </w:pPr>
      <w:r>
        <w:rPr>
          <w:rFonts w:cs="David"/>
          <w:sz w:val="24"/>
          <w:rtl/>
        </w:rPr>
        <w:tab/>
      </w:r>
      <w:r>
        <w:rPr>
          <w:rFonts w:cs="David"/>
          <w:sz w:val="24"/>
          <w:rtl/>
        </w:rPr>
        <w:tab/>
        <w:t>משה יוגב</w:t>
      </w:r>
      <w:r>
        <w:rPr>
          <w:rFonts w:cs="David"/>
          <w:sz w:val="24"/>
          <w:rtl/>
        </w:rPr>
        <w:tab/>
      </w:r>
      <w:r>
        <w:rPr>
          <w:rFonts w:cs="David"/>
          <w:sz w:val="24"/>
          <w:rtl/>
        </w:rPr>
        <w:tab/>
        <w:t>תנועת התיישבות "אמנה"</w:t>
      </w:r>
    </w:p>
    <w:p w:rsidR="00000000" w:rsidRDefault="00E67606">
      <w:pPr>
        <w:pStyle w:val="a9"/>
        <w:rPr>
          <w:rFonts w:cs="David"/>
          <w:sz w:val="24"/>
          <w:rtl/>
        </w:rPr>
      </w:pPr>
      <w:r>
        <w:rPr>
          <w:rFonts w:cs="David"/>
          <w:sz w:val="24"/>
          <w:rtl/>
        </w:rPr>
        <w:tab/>
      </w:r>
      <w:r>
        <w:rPr>
          <w:rFonts w:cs="David"/>
          <w:sz w:val="24"/>
          <w:rtl/>
        </w:rPr>
        <w:tab/>
        <w:t>יאיר קפלן</w:t>
      </w:r>
      <w:r>
        <w:rPr>
          <w:rFonts w:cs="David"/>
          <w:sz w:val="24"/>
          <w:rtl/>
        </w:rPr>
        <w:tab/>
      </w:r>
      <w:r>
        <w:rPr>
          <w:rFonts w:cs="David"/>
          <w:sz w:val="24"/>
          <w:rtl/>
        </w:rPr>
        <w:tab/>
        <w:t>חברת "מור"</w:t>
      </w:r>
    </w:p>
    <w:p w:rsidR="00000000" w:rsidRDefault="00E67606">
      <w:pPr>
        <w:pStyle w:val="a9"/>
        <w:rPr>
          <w:rFonts w:cs="David"/>
          <w:sz w:val="24"/>
          <w:rtl/>
        </w:rPr>
      </w:pPr>
    </w:p>
    <w:p w:rsidR="00000000" w:rsidRDefault="00E67606">
      <w:pPr>
        <w:pStyle w:val="a9"/>
        <w:rPr>
          <w:rFonts w:cs="David"/>
          <w:sz w:val="24"/>
          <w:rtl/>
        </w:rPr>
      </w:pPr>
    </w:p>
    <w:p w:rsidR="00000000" w:rsidRDefault="00E67606">
      <w:pPr>
        <w:pStyle w:val="a9"/>
        <w:rPr>
          <w:rFonts w:cs="David"/>
          <w:sz w:val="24"/>
          <w:rtl/>
        </w:rPr>
      </w:pPr>
    </w:p>
    <w:p w:rsidR="00000000" w:rsidRDefault="00E67606">
      <w:pPr>
        <w:pStyle w:val="a9"/>
        <w:rPr>
          <w:rFonts w:cs="David"/>
          <w:sz w:val="24"/>
          <w:rtl/>
        </w:rPr>
      </w:pPr>
    </w:p>
    <w:p w:rsidR="00000000" w:rsidRDefault="00E67606">
      <w:pPr>
        <w:pStyle w:val="a9"/>
        <w:rPr>
          <w:rFonts w:cs="David"/>
          <w:sz w:val="24"/>
          <w:rtl/>
        </w:rPr>
      </w:pPr>
    </w:p>
    <w:p w:rsidR="00000000" w:rsidRDefault="00E67606">
      <w:pPr>
        <w:pStyle w:val="a9"/>
        <w:rPr>
          <w:rFonts w:cs="David"/>
          <w:sz w:val="24"/>
          <w:rtl/>
        </w:rPr>
      </w:pPr>
      <w:r>
        <w:rPr>
          <w:rFonts w:cs="David"/>
          <w:b/>
          <w:bCs/>
          <w:sz w:val="24"/>
          <w:u w:val="single"/>
          <w:rtl/>
        </w:rPr>
        <w:t>יועצת משפטית:</w:t>
      </w:r>
      <w:r>
        <w:rPr>
          <w:rFonts w:cs="David"/>
          <w:sz w:val="24"/>
          <w:rtl/>
        </w:rPr>
        <w:tab/>
        <w:t>אתי בנדלר</w:t>
      </w:r>
    </w:p>
    <w:p w:rsidR="00000000" w:rsidRDefault="00E67606">
      <w:pPr>
        <w:pStyle w:val="a9"/>
        <w:rPr>
          <w:rFonts w:cs="David"/>
          <w:sz w:val="24"/>
          <w:rtl/>
        </w:rPr>
      </w:pPr>
    </w:p>
    <w:p w:rsidR="00000000" w:rsidRDefault="00E67606">
      <w:pPr>
        <w:pStyle w:val="a9"/>
        <w:rPr>
          <w:rFonts w:cs="David"/>
          <w:sz w:val="24"/>
          <w:rtl/>
        </w:rPr>
      </w:pPr>
    </w:p>
    <w:p w:rsidR="00000000" w:rsidRDefault="00E67606">
      <w:pPr>
        <w:pStyle w:val="a9"/>
        <w:rPr>
          <w:rFonts w:cs="David"/>
          <w:sz w:val="24"/>
          <w:rtl/>
        </w:rPr>
      </w:pPr>
    </w:p>
    <w:p w:rsidR="00000000" w:rsidRDefault="00E67606">
      <w:pPr>
        <w:jc w:val="both"/>
        <w:rPr>
          <w:rFonts w:cs="David"/>
          <w:sz w:val="24"/>
          <w:szCs w:val="24"/>
          <w:rtl/>
        </w:rPr>
      </w:pPr>
      <w:r>
        <w:rPr>
          <w:rFonts w:cs="David"/>
          <w:b/>
          <w:bCs/>
          <w:sz w:val="24"/>
          <w:szCs w:val="24"/>
          <w:u w:val="single"/>
          <w:rtl/>
        </w:rPr>
        <w:t>מנהלת הוועדה:</w:t>
      </w:r>
      <w:r>
        <w:rPr>
          <w:rFonts w:cs="David"/>
          <w:sz w:val="24"/>
          <w:szCs w:val="24"/>
          <w:rtl/>
        </w:rPr>
        <w:t xml:space="preserve"> </w:t>
      </w:r>
      <w:r>
        <w:rPr>
          <w:rFonts w:cs="David"/>
          <w:sz w:val="24"/>
          <w:szCs w:val="24"/>
          <w:rtl/>
        </w:rPr>
        <w:tab/>
        <w:t>לאה ורון</w:t>
      </w:r>
    </w:p>
    <w:p w:rsidR="00000000" w:rsidRDefault="00E67606">
      <w:pPr>
        <w:jc w:val="both"/>
        <w:rPr>
          <w:rFonts w:cs="David"/>
          <w:sz w:val="24"/>
          <w:szCs w:val="24"/>
          <w:rtl/>
        </w:rPr>
      </w:pPr>
    </w:p>
    <w:p w:rsidR="00000000" w:rsidRDefault="00E67606">
      <w:pPr>
        <w:jc w:val="both"/>
        <w:rPr>
          <w:rFonts w:cs="David"/>
          <w:sz w:val="24"/>
          <w:szCs w:val="24"/>
          <w:rtl/>
        </w:rPr>
      </w:pPr>
    </w:p>
    <w:p w:rsidR="00000000" w:rsidRDefault="00E67606">
      <w:pPr>
        <w:jc w:val="both"/>
        <w:rPr>
          <w:rFonts w:cs="David"/>
          <w:sz w:val="24"/>
          <w:szCs w:val="24"/>
          <w:rtl/>
        </w:rPr>
      </w:pPr>
    </w:p>
    <w:p w:rsidR="00000000" w:rsidRDefault="00E67606">
      <w:pPr>
        <w:jc w:val="both"/>
        <w:rPr>
          <w:rFonts w:cs="David"/>
          <w:sz w:val="24"/>
          <w:szCs w:val="24"/>
          <w:rtl/>
        </w:rPr>
      </w:pPr>
      <w:r>
        <w:rPr>
          <w:rFonts w:cs="David"/>
          <w:b/>
          <w:bCs/>
          <w:sz w:val="24"/>
          <w:szCs w:val="24"/>
          <w:u w:val="single"/>
          <w:rtl/>
        </w:rPr>
        <w:t>קצרנית</w:t>
      </w:r>
      <w:r>
        <w:rPr>
          <w:rFonts w:cs="David"/>
          <w:sz w:val="24"/>
          <w:szCs w:val="24"/>
          <w:rtl/>
        </w:rPr>
        <w:t>:</w:t>
      </w:r>
      <w:r>
        <w:rPr>
          <w:rFonts w:cs="David"/>
          <w:sz w:val="24"/>
          <w:szCs w:val="24"/>
          <w:rtl/>
        </w:rPr>
        <w:tab/>
      </w:r>
      <w:r>
        <w:rPr>
          <w:rFonts w:cs="David"/>
          <w:sz w:val="24"/>
          <w:szCs w:val="24"/>
          <w:rtl/>
        </w:rPr>
        <w:tab/>
        <w:t>דקלה אברבנאל</w:t>
      </w:r>
    </w:p>
    <w:p w:rsidR="00000000" w:rsidRDefault="00E67606">
      <w:pPr>
        <w:ind w:left="1134" w:hanging="1134"/>
        <w:jc w:val="center"/>
        <w:rPr>
          <w:rFonts w:cs="David"/>
          <w:sz w:val="24"/>
          <w:szCs w:val="24"/>
          <w:u w:val="single"/>
          <w:rtl/>
        </w:rPr>
      </w:pPr>
    </w:p>
    <w:p w:rsidR="00000000" w:rsidRDefault="00E67606">
      <w:pPr>
        <w:ind w:left="1134" w:hanging="1134"/>
        <w:jc w:val="center"/>
        <w:rPr>
          <w:rFonts w:cs="David"/>
          <w:sz w:val="24"/>
          <w:szCs w:val="24"/>
          <w:u w:val="single"/>
          <w:rtl/>
        </w:rPr>
      </w:pPr>
    </w:p>
    <w:p w:rsidR="00000000" w:rsidRDefault="00E67606">
      <w:pPr>
        <w:ind w:left="1134" w:hanging="1134"/>
        <w:jc w:val="center"/>
        <w:rPr>
          <w:rFonts w:cs="David"/>
          <w:sz w:val="24"/>
          <w:szCs w:val="24"/>
          <w:u w:val="single"/>
          <w:rtl/>
        </w:rPr>
      </w:pPr>
      <w:r>
        <w:rPr>
          <w:rFonts w:cs="David"/>
          <w:sz w:val="24"/>
          <w:szCs w:val="24"/>
          <w:rtl/>
        </w:rPr>
        <w:br w:type="page"/>
      </w:r>
      <w:r>
        <w:rPr>
          <w:rFonts w:cs="David"/>
          <w:b/>
          <w:bCs/>
          <w:sz w:val="24"/>
          <w:szCs w:val="24"/>
          <w:u w:val="single"/>
          <w:rtl/>
        </w:rPr>
        <w:lastRenderedPageBreak/>
        <w:t>כללי המועצה לענף הלול (מכסות לייצור פטמים לשיווק בשנת 2002) (תיקון), התשס"ב-2002</w:t>
      </w:r>
    </w:p>
    <w:p w:rsidR="00000000" w:rsidRDefault="00E67606">
      <w:pPr>
        <w:jc w:val="both"/>
        <w:rPr>
          <w:rFonts w:cs="David"/>
          <w:sz w:val="24"/>
          <w:szCs w:val="24"/>
          <w:rtl/>
        </w:rPr>
      </w:pPr>
    </w:p>
    <w:p w:rsidR="00000000" w:rsidRDefault="00E67606">
      <w:pPr>
        <w:jc w:val="both"/>
        <w:rPr>
          <w:rFonts w:cs="David"/>
          <w:sz w:val="24"/>
          <w:szCs w:val="24"/>
          <w:rtl/>
        </w:rPr>
      </w:pPr>
    </w:p>
    <w:p w:rsidR="00000000" w:rsidRDefault="00E67606">
      <w:pPr>
        <w:jc w:val="both"/>
        <w:rPr>
          <w:rFonts w:cs="David"/>
          <w:sz w:val="24"/>
          <w:szCs w:val="24"/>
          <w:u w:val="single"/>
          <w:rtl/>
        </w:rPr>
      </w:pPr>
      <w:r>
        <w:rPr>
          <w:rFonts w:cs="David"/>
          <w:sz w:val="24"/>
          <w:szCs w:val="24"/>
          <w:u w:val="single"/>
          <w:rtl/>
        </w:rPr>
        <w:t>היו"ר אברהם פורז:</w:t>
      </w:r>
    </w:p>
    <w:p w:rsidR="00000000" w:rsidRDefault="00E67606">
      <w:pPr>
        <w:jc w:val="both"/>
        <w:rPr>
          <w:rFonts w:cs="David"/>
          <w:sz w:val="24"/>
          <w:szCs w:val="24"/>
          <w:rtl/>
        </w:rPr>
      </w:pPr>
    </w:p>
    <w:p w:rsidR="00000000" w:rsidRDefault="00E67606">
      <w:pPr>
        <w:jc w:val="both"/>
        <w:rPr>
          <w:rFonts w:cs="David"/>
          <w:sz w:val="24"/>
          <w:szCs w:val="24"/>
          <w:rtl/>
        </w:rPr>
      </w:pPr>
      <w:r>
        <w:rPr>
          <w:rFonts w:cs="David"/>
          <w:sz w:val="24"/>
          <w:szCs w:val="24"/>
          <w:rtl/>
        </w:rPr>
        <w:tab/>
        <w:t xml:space="preserve">שלום לכולם. אני פותח את הדיון. על סדר היום כללי המועצה לענף הלול </w:t>
      </w:r>
      <w:r>
        <w:rPr>
          <w:rFonts w:cs="David"/>
          <w:szCs w:val="24"/>
        </w:rPr>
        <w:t xml:space="preserve"> </w:t>
      </w:r>
      <w:r>
        <w:rPr>
          <w:rFonts w:cs="David"/>
          <w:sz w:val="24"/>
          <w:szCs w:val="24"/>
          <w:rtl/>
        </w:rPr>
        <w:t>(מכסות לייצור פטמים).</w:t>
      </w:r>
    </w:p>
    <w:p w:rsidR="00000000" w:rsidRDefault="00E67606">
      <w:pPr>
        <w:jc w:val="both"/>
        <w:rPr>
          <w:rFonts w:cs="David"/>
          <w:sz w:val="24"/>
          <w:szCs w:val="24"/>
          <w:rtl/>
        </w:rPr>
      </w:pPr>
    </w:p>
    <w:p w:rsidR="00000000" w:rsidRDefault="00E67606">
      <w:pPr>
        <w:jc w:val="both"/>
        <w:rPr>
          <w:rFonts w:cs="David"/>
          <w:sz w:val="24"/>
          <w:szCs w:val="24"/>
          <w:u w:val="single"/>
          <w:rtl/>
        </w:rPr>
      </w:pPr>
      <w:r>
        <w:rPr>
          <w:rFonts w:cs="David"/>
          <w:sz w:val="24"/>
          <w:szCs w:val="24"/>
          <w:u w:val="single"/>
          <w:rtl/>
        </w:rPr>
        <w:t>יצחק טובלי:</w:t>
      </w:r>
    </w:p>
    <w:p w:rsidR="00000000" w:rsidRDefault="00E67606">
      <w:pPr>
        <w:jc w:val="both"/>
        <w:rPr>
          <w:rFonts w:cs="David"/>
          <w:sz w:val="24"/>
          <w:szCs w:val="24"/>
          <w:rtl/>
        </w:rPr>
      </w:pPr>
    </w:p>
    <w:p w:rsidR="00000000" w:rsidRDefault="00E67606">
      <w:pPr>
        <w:jc w:val="both"/>
        <w:rPr>
          <w:rFonts w:cs="David"/>
          <w:sz w:val="24"/>
          <w:szCs w:val="24"/>
          <w:rtl/>
        </w:rPr>
      </w:pPr>
      <w:r>
        <w:rPr>
          <w:rFonts w:cs="David"/>
          <w:sz w:val="24"/>
          <w:szCs w:val="24"/>
          <w:rtl/>
        </w:rPr>
        <w:tab/>
        <w:t>אסביר את הבקשה: מהחטיבה להתיישבות</w:t>
      </w:r>
      <w:r>
        <w:rPr>
          <w:rFonts w:cs="David"/>
          <w:sz w:val="24"/>
          <w:szCs w:val="24"/>
          <w:rtl/>
        </w:rPr>
        <w:t xml:space="preserve"> ביקשו להשקיע בלולים ביישובים שמעבר לקו הירוק. יש לשר סמכות מעבר לקו הירוק. </w:t>
      </w:r>
    </w:p>
    <w:p w:rsidR="00000000" w:rsidRDefault="00E67606">
      <w:pPr>
        <w:jc w:val="both"/>
        <w:rPr>
          <w:rFonts w:cs="David"/>
          <w:sz w:val="24"/>
          <w:szCs w:val="24"/>
          <w:rtl/>
        </w:rPr>
      </w:pPr>
    </w:p>
    <w:p w:rsidR="00000000" w:rsidRDefault="00E67606">
      <w:pPr>
        <w:jc w:val="both"/>
        <w:rPr>
          <w:rFonts w:cs="David"/>
          <w:sz w:val="24"/>
          <w:szCs w:val="24"/>
          <w:u w:val="single"/>
          <w:rtl/>
        </w:rPr>
      </w:pPr>
      <w:r>
        <w:rPr>
          <w:rFonts w:cs="David"/>
          <w:sz w:val="24"/>
          <w:szCs w:val="24"/>
          <w:u w:val="single"/>
          <w:rtl/>
        </w:rPr>
        <w:t>היו"ר אברהם פורז:</w:t>
      </w:r>
    </w:p>
    <w:p w:rsidR="00000000" w:rsidRDefault="00E67606">
      <w:pPr>
        <w:jc w:val="both"/>
        <w:rPr>
          <w:rFonts w:cs="David"/>
          <w:sz w:val="24"/>
          <w:szCs w:val="24"/>
          <w:rtl/>
        </w:rPr>
      </w:pPr>
    </w:p>
    <w:p w:rsidR="00000000" w:rsidRDefault="00E67606">
      <w:pPr>
        <w:jc w:val="both"/>
        <w:rPr>
          <w:rFonts w:cs="David"/>
          <w:sz w:val="24"/>
          <w:szCs w:val="24"/>
          <w:rtl/>
        </w:rPr>
      </w:pPr>
      <w:r>
        <w:rPr>
          <w:rFonts w:cs="David"/>
          <w:sz w:val="24"/>
          <w:szCs w:val="24"/>
          <w:rtl/>
        </w:rPr>
        <w:tab/>
        <w:t xml:space="preserve">מכוח מה הסמכות? האם חוק המועצה לענף הלול חל מחוץ לתחומי ישראל? אפשר לאשר את הכללים כפוף לכך שתהיה בדיקה משפטית כזאת. </w:t>
      </w:r>
    </w:p>
    <w:p w:rsidR="00000000" w:rsidRDefault="00E67606">
      <w:pPr>
        <w:jc w:val="both"/>
        <w:rPr>
          <w:rFonts w:cs="David"/>
          <w:sz w:val="24"/>
          <w:szCs w:val="24"/>
          <w:rtl/>
        </w:rPr>
      </w:pPr>
    </w:p>
    <w:p w:rsidR="00000000" w:rsidRDefault="00E67606">
      <w:pPr>
        <w:jc w:val="both"/>
        <w:rPr>
          <w:rFonts w:cs="David"/>
          <w:sz w:val="24"/>
          <w:szCs w:val="24"/>
          <w:u w:val="single"/>
          <w:rtl/>
        </w:rPr>
      </w:pPr>
      <w:r>
        <w:rPr>
          <w:rFonts w:cs="David"/>
          <w:sz w:val="24"/>
          <w:szCs w:val="24"/>
          <w:u w:val="single"/>
          <w:rtl/>
        </w:rPr>
        <w:t>לאה ורון:</w:t>
      </w:r>
    </w:p>
    <w:p w:rsidR="00000000" w:rsidRDefault="00E67606">
      <w:pPr>
        <w:jc w:val="both"/>
        <w:rPr>
          <w:rFonts w:cs="David"/>
          <w:sz w:val="24"/>
          <w:szCs w:val="24"/>
          <w:rtl/>
        </w:rPr>
      </w:pPr>
    </w:p>
    <w:p w:rsidR="00000000" w:rsidRDefault="00E67606">
      <w:pPr>
        <w:jc w:val="both"/>
        <w:rPr>
          <w:rFonts w:cs="David"/>
          <w:sz w:val="24"/>
          <w:szCs w:val="24"/>
          <w:rtl/>
        </w:rPr>
      </w:pPr>
      <w:r>
        <w:rPr>
          <w:rFonts w:cs="David"/>
          <w:sz w:val="24"/>
          <w:szCs w:val="24"/>
          <w:rtl/>
        </w:rPr>
        <w:tab/>
        <w:t>אני חושבת שנעשתה בדיקה כזאת</w:t>
      </w:r>
      <w:r>
        <w:rPr>
          <w:rFonts w:cs="David"/>
          <w:sz w:val="24"/>
          <w:szCs w:val="24"/>
          <w:rtl/>
        </w:rPr>
        <w:t xml:space="preserve">. כרגע מצטרפת לדיון סגנית היועץ המשפטי של משרד החקלאות. </w:t>
      </w:r>
    </w:p>
    <w:p w:rsidR="00000000" w:rsidRDefault="00E67606">
      <w:pPr>
        <w:jc w:val="both"/>
        <w:rPr>
          <w:rFonts w:cs="David"/>
          <w:sz w:val="24"/>
          <w:szCs w:val="24"/>
          <w:rtl/>
        </w:rPr>
      </w:pPr>
    </w:p>
    <w:p w:rsidR="00000000" w:rsidRDefault="00E67606">
      <w:pPr>
        <w:jc w:val="both"/>
        <w:rPr>
          <w:rFonts w:cs="David"/>
          <w:sz w:val="24"/>
          <w:szCs w:val="24"/>
          <w:u w:val="single"/>
          <w:rtl/>
        </w:rPr>
      </w:pPr>
      <w:r>
        <w:rPr>
          <w:rFonts w:cs="David"/>
          <w:sz w:val="24"/>
          <w:szCs w:val="24"/>
          <w:u w:val="single"/>
          <w:rtl/>
        </w:rPr>
        <w:t>היו"ר אברהם פורז:</w:t>
      </w:r>
    </w:p>
    <w:p w:rsidR="00000000" w:rsidRDefault="00E67606">
      <w:pPr>
        <w:jc w:val="both"/>
        <w:rPr>
          <w:rFonts w:cs="David"/>
          <w:sz w:val="24"/>
          <w:szCs w:val="24"/>
          <w:rtl/>
        </w:rPr>
      </w:pPr>
    </w:p>
    <w:p w:rsidR="00000000" w:rsidRDefault="00E67606">
      <w:pPr>
        <w:jc w:val="both"/>
        <w:rPr>
          <w:rFonts w:cs="David"/>
          <w:sz w:val="24"/>
          <w:szCs w:val="24"/>
          <w:rtl/>
        </w:rPr>
      </w:pPr>
      <w:r>
        <w:rPr>
          <w:rFonts w:cs="David"/>
          <w:sz w:val="24"/>
          <w:szCs w:val="24"/>
          <w:rtl/>
        </w:rPr>
        <w:tab/>
        <w:t xml:space="preserve">מדובר בתוספת של מכסה? איך ייתכן שיש תוספת של מכסה כשטוענים שכל המכסות מלאות? כשאני מבקש בקשה בעניין הביצים אומרים שאין מכסות. </w:t>
      </w:r>
    </w:p>
    <w:p w:rsidR="00000000" w:rsidRDefault="00E67606">
      <w:pPr>
        <w:jc w:val="both"/>
        <w:rPr>
          <w:rFonts w:cs="David"/>
          <w:sz w:val="24"/>
          <w:szCs w:val="24"/>
          <w:rtl/>
        </w:rPr>
      </w:pPr>
    </w:p>
    <w:p w:rsidR="00000000" w:rsidRDefault="00E67606">
      <w:pPr>
        <w:jc w:val="both"/>
        <w:rPr>
          <w:rFonts w:cs="David"/>
          <w:sz w:val="24"/>
          <w:szCs w:val="24"/>
          <w:u w:val="single"/>
          <w:rtl/>
        </w:rPr>
      </w:pPr>
      <w:r>
        <w:rPr>
          <w:rFonts w:cs="David"/>
          <w:sz w:val="24"/>
          <w:szCs w:val="24"/>
          <w:u w:val="single"/>
          <w:rtl/>
        </w:rPr>
        <w:t>יצחק טובלי:</w:t>
      </w:r>
    </w:p>
    <w:p w:rsidR="00000000" w:rsidRDefault="00E67606">
      <w:pPr>
        <w:jc w:val="both"/>
        <w:rPr>
          <w:rFonts w:cs="David"/>
          <w:sz w:val="24"/>
          <w:szCs w:val="24"/>
          <w:rtl/>
        </w:rPr>
      </w:pPr>
    </w:p>
    <w:p w:rsidR="00000000" w:rsidRDefault="00E67606">
      <w:pPr>
        <w:jc w:val="both"/>
        <w:rPr>
          <w:rFonts w:cs="David"/>
          <w:sz w:val="24"/>
          <w:szCs w:val="24"/>
          <w:rtl/>
        </w:rPr>
      </w:pPr>
      <w:r>
        <w:rPr>
          <w:rFonts w:cs="David"/>
          <w:sz w:val="24"/>
          <w:szCs w:val="24"/>
          <w:rtl/>
        </w:rPr>
        <w:tab/>
        <w:t>יש הבדל בין ביצים לבין פטם. בפטם ההק</w:t>
      </w:r>
      <w:r>
        <w:rPr>
          <w:rFonts w:cs="David"/>
          <w:sz w:val="24"/>
          <w:szCs w:val="24"/>
          <w:rtl/>
        </w:rPr>
        <w:t>פדה וההגבלות פחותות.</w:t>
      </w:r>
    </w:p>
    <w:p w:rsidR="00000000" w:rsidRDefault="00E67606">
      <w:pPr>
        <w:jc w:val="both"/>
        <w:rPr>
          <w:rFonts w:cs="David"/>
          <w:sz w:val="24"/>
          <w:szCs w:val="24"/>
          <w:rtl/>
        </w:rPr>
      </w:pPr>
    </w:p>
    <w:p w:rsidR="00000000" w:rsidRDefault="00E67606">
      <w:pPr>
        <w:jc w:val="both"/>
        <w:rPr>
          <w:rFonts w:cs="David"/>
          <w:sz w:val="24"/>
          <w:szCs w:val="24"/>
          <w:u w:val="single"/>
          <w:rtl/>
        </w:rPr>
      </w:pPr>
      <w:r>
        <w:rPr>
          <w:rFonts w:cs="David"/>
          <w:sz w:val="24"/>
          <w:szCs w:val="24"/>
          <w:u w:val="single"/>
          <w:rtl/>
        </w:rPr>
        <w:t>היו"ר אברהם פורז:</w:t>
      </w:r>
    </w:p>
    <w:p w:rsidR="00000000" w:rsidRDefault="00E67606">
      <w:pPr>
        <w:jc w:val="both"/>
        <w:rPr>
          <w:rFonts w:cs="David"/>
          <w:sz w:val="24"/>
          <w:szCs w:val="24"/>
          <w:rtl/>
        </w:rPr>
      </w:pPr>
    </w:p>
    <w:p w:rsidR="00000000" w:rsidRDefault="00E67606">
      <w:pPr>
        <w:jc w:val="both"/>
        <w:rPr>
          <w:rFonts w:cs="David"/>
          <w:sz w:val="24"/>
          <w:szCs w:val="24"/>
          <w:rtl/>
        </w:rPr>
      </w:pPr>
      <w:r>
        <w:rPr>
          <w:rFonts w:cs="David"/>
          <w:sz w:val="24"/>
          <w:szCs w:val="24"/>
          <w:rtl/>
        </w:rPr>
        <w:tab/>
        <w:t xml:space="preserve">זוהי הגדלת הכמות הטוטלית? היא באה על חשבון מישהו אחר? </w:t>
      </w:r>
    </w:p>
    <w:p w:rsidR="00000000" w:rsidRDefault="00E67606">
      <w:pPr>
        <w:jc w:val="both"/>
        <w:rPr>
          <w:rFonts w:cs="David"/>
          <w:sz w:val="24"/>
          <w:szCs w:val="24"/>
          <w:rtl/>
        </w:rPr>
      </w:pPr>
    </w:p>
    <w:p w:rsidR="00000000" w:rsidRDefault="00E67606">
      <w:pPr>
        <w:jc w:val="both"/>
        <w:rPr>
          <w:rFonts w:cs="David"/>
          <w:sz w:val="24"/>
          <w:szCs w:val="24"/>
          <w:u w:val="single"/>
          <w:rtl/>
        </w:rPr>
      </w:pPr>
      <w:r>
        <w:rPr>
          <w:rFonts w:cs="David"/>
          <w:sz w:val="24"/>
          <w:szCs w:val="24"/>
          <w:u w:val="single"/>
          <w:rtl/>
        </w:rPr>
        <w:t>יצחק טובלי:</w:t>
      </w:r>
    </w:p>
    <w:p w:rsidR="00000000" w:rsidRDefault="00E67606">
      <w:pPr>
        <w:jc w:val="both"/>
        <w:rPr>
          <w:rFonts w:cs="David"/>
          <w:sz w:val="24"/>
          <w:szCs w:val="24"/>
          <w:rtl/>
        </w:rPr>
      </w:pPr>
    </w:p>
    <w:p w:rsidR="00000000" w:rsidRDefault="00E67606">
      <w:pPr>
        <w:jc w:val="both"/>
        <w:rPr>
          <w:rFonts w:cs="David"/>
          <w:sz w:val="24"/>
          <w:szCs w:val="24"/>
          <w:rtl/>
        </w:rPr>
      </w:pPr>
      <w:r>
        <w:rPr>
          <w:rFonts w:cs="David"/>
          <w:sz w:val="24"/>
          <w:szCs w:val="24"/>
          <w:rtl/>
        </w:rPr>
        <w:tab/>
        <w:t xml:space="preserve">זוהי הגדלה של המגדלים הזכאים לגדל. היא איננה על חשבון מישהו אחר. </w:t>
      </w:r>
    </w:p>
    <w:p w:rsidR="00000000" w:rsidRDefault="00E67606">
      <w:pPr>
        <w:jc w:val="both"/>
        <w:rPr>
          <w:rFonts w:cs="David"/>
          <w:sz w:val="24"/>
          <w:szCs w:val="24"/>
          <w:rtl/>
        </w:rPr>
      </w:pPr>
    </w:p>
    <w:p w:rsidR="00000000" w:rsidRDefault="00E67606">
      <w:pPr>
        <w:jc w:val="both"/>
        <w:rPr>
          <w:rFonts w:cs="David"/>
          <w:sz w:val="24"/>
          <w:szCs w:val="24"/>
          <w:u w:val="single"/>
          <w:rtl/>
        </w:rPr>
      </w:pPr>
      <w:r>
        <w:rPr>
          <w:rFonts w:cs="David"/>
          <w:sz w:val="24"/>
          <w:szCs w:val="24"/>
          <w:u w:val="single"/>
          <w:rtl/>
        </w:rPr>
        <w:t>היו"ר אברהם פורז:</w:t>
      </w:r>
    </w:p>
    <w:p w:rsidR="00000000" w:rsidRDefault="00E67606">
      <w:pPr>
        <w:jc w:val="both"/>
        <w:rPr>
          <w:rFonts w:cs="David"/>
          <w:sz w:val="24"/>
          <w:szCs w:val="24"/>
          <w:rtl/>
        </w:rPr>
      </w:pPr>
    </w:p>
    <w:p w:rsidR="00000000" w:rsidRDefault="00E67606">
      <w:pPr>
        <w:jc w:val="both"/>
        <w:rPr>
          <w:rFonts w:cs="David"/>
          <w:sz w:val="24"/>
          <w:szCs w:val="24"/>
          <w:rtl/>
        </w:rPr>
      </w:pPr>
      <w:r>
        <w:rPr>
          <w:rFonts w:cs="David"/>
          <w:sz w:val="24"/>
          <w:szCs w:val="24"/>
          <w:rtl/>
        </w:rPr>
        <w:tab/>
        <w:t xml:space="preserve">אם מגדילים כאן, מקטינים למישהו אחר? </w:t>
      </w:r>
    </w:p>
    <w:p w:rsidR="00000000" w:rsidRDefault="00E67606">
      <w:pPr>
        <w:jc w:val="both"/>
        <w:rPr>
          <w:rFonts w:cs="David"/>
          <w:sz w:val="24"/>
          <w:szCs w:val="24"/>
          <w:rtl/>
        </w:rPr>
      </w:pPr>
    </w:p>
    <w:p w:rsidR="00000000" w:rsidRDefault="00E67606">
      <w:pPr>
        <w:jc w:val="both"/>
        <w:rPr>
          <w:rFonts w:cs="David"/>
          <w:sz w:val="24"/>
          <w:szCs w:val="24"/>
          <w:u w:val="single"/>
          <w:rtl/>
        </w:rPr>
      </w:pPr>
      <w:r>
        <w:rPr>
          <w:rFonts w:cs="David"/>
          <w:sz w:val="24"/>
          <w:szCs w:val="24"/>
          <w:u w:val="single"/>
          <w:rtl/>
        </w:rPr>
        <w:t>יצחק טובלי:</w:t>
      </w:r>
    </w:p>
    <w:p w:rsidR="00000000" w:rsidRDefault="00E67606">
      <w:pPr>
        <w:jc w:val="both"/>
        <w:rPr>
          <w:rFonts w:cs="David"/>
          <w:sz w:val="24"/>
          <w:szCs w:val="24"/>
          <w:rtl/>
        </w:rPr>
      </w:pPr>
    </w:p>
    <w:p w:rsidR="00000000" w:rsidRDefault="00E67606">
      <w:pPr>
        <w:jc w:val="both"/>
        <w:rPr>
          <w:rFonts w:cs="David"/>
          <w:sz w:val="24"/>
          <w:szCs w:val="24"/>
          <w:rtl/>
        </w:rPr>
      </w:pPr>
      <w:r>
        <w:rPr>
          <w:rFonts w:cs="David"/>
          <w:sz w:val="24"/>
          <w:szCs w:val="24"/>
          <w:rtl/>
        </w:rPr>
        <w:tab/>
        <w:t xml:space="preserve">השוק </w:t>
      </w:r>
      <w:r>
        <w:rPr>
          <w:rFonts w:cs="David"/>
          <w:sz w:val="24"/>
          <w:szCs w:val="24"/>
          <w:rtl/>
        </w:rPr>
        <w:t>יעשה זאת, לא אנחנו. מכסות הפטמים הן מתחת לייצור בפועל. במכסות הפטמים יש אישור לגדל מעל המכסה. יש מכסות בסיסיות בסדר גודל של 200,000 טון ויש ייצור של 300,000 טון. המכסות של 180,000 טון אינן מחולקות ואינן מנוצלות לגמרי. חלקן איננו מנוצל. המכסות הללו, שאינן מ</w:t>
      </w:r>
      <w:r>
        <w:rPr>
          <w:rFonts w:cs="David"/>
          <w:sz w:val="24"/>
          <w:szCs w:val="24"/>
          <w:rtl/>
        </w:rPr>
        <w:t xml:space="preserve">נוצלות או שנפדו על-ידי הממשלה, יחולקו למגדלים נוספים, והם יהיו רשאים לגדל פטם. </w:t>
      </w:r>
    </w:p>
    <w:p w:rsidR="00000000" w:rsidRDefault="00E67606">
      <w:pPr>
        <w:jc w:val="both"/>
        <w:rPr>
          <w:rFonts w:cs="David"/>
          <w:sz w:val="24"/>
          <w:szCs w:val="24"/>
          <w:rtl/>
        </w:rPr>
      </w:pPr>
    </w:p>
    <w:p w:rsidR="00000000" w:rsidRDefault="00E67606">
      <w:pPr>
        <w:jc w:val="both"/>
        <w:rPr>
          <w:rFonts w:cs="David"/>
          <w:sz w:val="24"/>
          <w:szCs w:val="24"/>
          <w:u w:val="single"/>
          <w:rtl/>
        </w:rPr>
      </w:pPr>
      <w:r>
        <w:rPr>
          <w:rFonts w:cs="David"/>
          <w:sz w:val="24"/>
          <w:szCs w:val="24"/>
          <w:u w:val="single"/>
          <w:rtl/>
        </w:rPr>
        <w:br w:type="page"/>
      </w:r>
      <w:r>
        <w:rPr>
          <w:rFonts w:cs="David"/>
          <w:sz w:val="24"/>
          <w:szCs w:val="24"/>
          <w:u w:val="single"/>
          <w:rtl/>
        </w:rPr>
        <w:lastRenderedPageBreak/>
        <w:t>היו"ר אברהם פורז:</w:t>
      </w:r>
    </w:p>
    <w:p w:rsidR="00000000" w:rsidRDefault="00E67606">
      <w:pPr>
        <w:jc w:val="both"/>
        <w:rPr>
          <w:rFonts w:cs="David"/>
          <w:sz w:val="24"/>
          <w:szCs w:val="24"/>
          <w:rtl/>
        </w:rPr>
      </w:pPr>
    </w:p>
    <w:p w:rsidR="00000000" w:rsidRDefault="00E67606">
      <w:pPr>
        <w:jc w:val="both"/>
        <w:rPr>
          <w:rFonts w:cs="David"/>
          <w:sz w:val="24"/>
          <w:szCs w:val="24"/>
          <w:rtl/>
        </w:rPr>
      </w:pPr>
      <w:r>
        <w:rPr>
          <w:rFonts w:cs="David"/>
          <w:sz w:val="24"/>
          <w:szCs w:val="24"/>
          <w:rtl/>
        </w:rPr>
        <w:tab/>
        <w:t>הממשלה איננה קונה מכסות בפטם, נכון?</w:t>
      </w:r>
    </w:p>
    <w:p w:rsidR="00000000" w:rsidRDefault="00E67606">
      <w:pPr>
        <w:jc w:val="both"/>
        <w:rPr>
          <w:rFonts w:cs="David"/>
          <w:sz w:val="24"/>
          <w:szCs w:val="24"/>
          <w:rtl/>
        </w:rPr>
      </w:pPr>
    </w:p>
    <w:p w:rsidR="00000000" w:rsidRDefault="00E67606">
      <w:pPr>
        <w:jc w:val="both"/>
        <w:rPr>
          <w:rFonts w:cs="David"/>
          <w:sz w:val="24"/>
          <w:szCs w:val="24"/>
          <w:u w:val="single"/>
          <w:rtl/>
        </w:rPr>
      </w:pPr>
      <w:r>
        <w:rPr>
          <w:rFonts w:cs="David"/>
          <w:sz w:val="24"/>
          <w:szCs w:val="24"/>
          <w:u w:val="single"/>
          <w:rtl/>
        </w:rPr>
        <w:t>יצחק טובלי:</w:t>
      </w:r>
    </w:p>
    <w:p w:rsidR="00000000" w:rsidRDefault="00E67606">
      <w:pPr>
        <w:jc w:val="both"/>
        <w:rPr>
          <w:rFonts w:cs="David"/>
          <w:sz w:val="24"/>
          <w:szCs w:val="24"/>
          <w:rtl/>
        </w:rPr>
      </w:pPr>
    </w:p>
    <w:p w:rsidR="00000000" w:rsidRDefault="00E67606">
      <w:pPr>
        <w:jc w:val="both"/>
        <w:rPr>
          <w:rFonts w:cs="David"/>
          <w:sz w:val="24"/>
          <w:szCs w:val="24"/>
          <w:rtl/>
        </w:rPr>
      </w:pPr>
      <w:r>
        <w:rPr>
          <w:rFonts w:cs="David"/>
          <w:sz w:val="24"/>
          <w:szCs w:val="24"/>
          <w:rtl/>
        </w:rPr>
        <w:tab/>
        <w:t xml:space="preserve">כרגע לא. בעבר הממשלה קנתה מכסות. </w:t>
      </w:r>
    </w:p>
    <w:p w:rsidR="00000000" w:rsidRDefault="00E67606">
      <w:pPr>
        <w:jc w:val="both"/>
        <w:rPr>
          <w:rFonts w:cs="David"/>
          <w:sz w:val="24"/>
          <w:szCs w:val="24"/>
          <w:rtl/>
        </w:rPr>
      </w:pPr>
    </w:p>
    <w:p w:rsidR="00000000" w:rsidRDefault="00E67606">
      <w:pPr>
        <w:jc w:val="both"/>
        <w:rPr>
          <w:rFonts w:cs="David"/>
          <w:sz w:val="24"/>
          <w:szCs w:val="24"/>
          <w:u w:val="single"/>
          <w:rtl/>
        </w:rPr>
      </w:pPr>
      <w:r>
        <w:rPr>
          <w:rFonts w:cs="David"/>
          <w:sz w:val="24"/>
          <w:szCs w:val="24"/>
          <w:u w:val="single"/>
          <w:rtl/>
        </w:rPr>
        <w:t>אתי בנדלר:</w:t>
      </w:r>
    </w:p>
    <w:p w:rsidR="00000000" w:rsidRDefault="00E67606">
      <w:pPr>
        <w:jc w:val="both"/>
        <w:rPr>
          <w:rFonts w:cs="David"/>
          <w:sz w:val="24"/>
          <w:szCs w:val="24"/>
          <w:rtl/>
        </w:rPr>
      </w:pPr>
    </w:p>
    <w:p w:rsidR="00000000" w:rsidRDefault="00E67606">
      <w:pPr>
        <w:jc w:val="both"/>
        <w:rPr>
          <w:rFonts w:cs="David"/>
          <w:sz w:val="24"/>
          <w:szCs w:val="24"/>
          <w:rtl/>
        </w:rPr>
      </w:pPr>
      <w:r>
        <w:rPr>
          <w:rFonts w:cs="David"/>
          <w:sz w:val="24"/>
          <w:szCs w:val="24"/>
          <w:rtl/>
        </w:rPr>
        <w:tab/>
        <w:t xml:space="preserve">לעניין סמכות השר: ביקשתי מעו"ד סגן-כהן לבדוק את הנושא, </w:t>
      </w:r>
      <w:r>
        <w:rPr>
          <w:rFonts w:cs="David"/>
          <w:sz w:val="24"/>
          <w:szCs w:val="24"/>
          <w:rtl/>
        </w:rPr>
        <w:t xml:space="preserve">והיא סקרה את העניין. </w:t>
      </w:r>
    </w:p>
    <w:p w:rsidR="00000000" w:rsidRDefault="00E67606">
      <w:pPr>
        <w:jc w:val="both"/>
        <w:rPr>
          <w:rFonts w:cs="David"/>
          <w:sz w:val="24"/>
          <w:szCs w:val="24"/>
          <w:rtl/>
        </w:rPr>
      </w:pPr>
    </w:p>
    <w:p w:rsidR="00000000" w:rsidRDefault="00E67606">
      <w:pPr>
        <w:jc w:val="both"/>
        <w:rPr>
          <w:rFonts w:cs="David"/>
          <w:sz w:val="24"/>
          <w:szCs w:val="24"/>
          <w:u w:val="single"/>
          <w:rtl/>
        </w:rPr>
      </w:pPr>
      <w:r>
        <w:rPr>
          <w:rFonts w:cs="David"/>
          <w:sz w:val="24"/>
          <w:szCs w:val="24"/>
          <w:u w:val="single"/>
          <w:rtl/>
        </w:rPr>
        <w:t>מיכל סגן-כהן:</w:t>
      </w:r>
    </w:p>
    <w:p w:rsidR="00000000" w:rsidRDefault="00E67606">
      <w:pPr>
        <w:jc w:val="both"/>
        <w:rPr>
          <w:rFonts w:cs="David"/>
          <w:sz w:val="24"/>
          <w:szCs w:val="24"/>
          <w:rtl/>
        </w:rPr>
      </w:pPr>
    </w:p>
    <w:p w:rsidR="00000000" w:rsidRDefault="00E67606">
      <w:pPr>
        <w:jc w:val="both"/>
        <w:rPr>
          <w:rFonts w:cs="David"/>
          <w:sz w:val="24"/>
          <w:szCs w:val="24"/>
          <w:rtl/>
        </w:rPr>
      </w:pPr>
      <w:r>
        <w:rPr>
          <w:rFonts w:cs="David"/>
          <w:sz w:val="24"/>
          <w:szCs w:val="24"/>
          <w:rtl/>
        </w:rPr>
        <w:tab/>
        <w:t xml:space="preserve">לכאורה מחוץ לקו הירוק אין סמכות לקבוע שלא יגדלו פטם. אבל לפי חוק המועצה הסמכות היא לקבוע מכסות ייצור ושיווק. </w:t>
      </w:r>
    </w:p>
    <w:p w:rsidR="00000000" w:rsidRDefault="00E67606">
      <w:pPr>
        <w:jc w:val="both"/>
        <w:rPr>
          <w:rFonts w:cs="David"/>
          <w:sz w:val="24"/>
          <w:szCs w:val="24"/>
          <w:rtl/>
        </w:rPr>
      </w:pPr>
    </w:p>
    <w:p w:rsidR="00000000" w:rsidRDefault="00E67606">
      <w:pPr>
        <w:jc w:val="both"/>
        <w:rPr>
          <w:rFonts w:cs="David"/>
          <w:sz w:val="24"/>
          <w:szCs w:val="24"/>
          <w:u w:val="single"/>
          <w:rtl/>
        </w:rPr>
      </w:pPr>
      <w:r>
        <w:rPr>
          <w:rFonts w:cs="David"/>
          <w:sz w:val="24"/>
          <w:szCs w:val="24"/>
          <w:u w:val="single"/>
          <w:rtl/>
        </w:rPr>
        <w:t>היו"ר אברהם פורז:</w:t>
      </w:r>
    </w:p>
    <w:p w:rsidR="00000000" w:rsidRDefault="00E67606">
      <w:pPr>
        <w:jc w:val="both"/>
        <w:rPr>
          <w:rFonts w:cs="David"/>
          <w:sz w:val="24"/>
          <w:szCs w:val="24"/>
          <w:rtl/>
        </w:rPr>
      </w:pPr>
    </w:p>
    <w:p w:rsidR="00000000" w:rsidRDefault="00E67606">
      <w:pPr>
        <w:jc w:val="both"/>
        <w:rPr>
          <w:rFonts w:cs="David"/>
          <w:sz w:val="24"/>
          <w:szCs w:val="24"/>
          <w:rtl/>
        </w:rPr>
      </w:pPr>
      <w:r>
        <w:rPr>
          <w:rFonts w:cs="David"/>
          <w:sz w:val="24"/>
          <w:szCs w:val="24"/>
          <w:rtl/>
        </w:rPr>
        <w:tab/>
        <w:t>כלומר בלי מכסות אפשר לייצר אך לא לשווק. האם אפשר לשווק את הפטם לתושבי האזור?</w:t>
      </w:r>
    </w:p>
    <w:p w:rsidR="00000000" w:rsidRDefault="00E67606">
      <w:pPr>
        <w:jc w:val="both"/>
        <w:rPr>
          <w:rFonts w:cs="David"/>
          <w:sz w:val="24"/>
          <w:szCs w:val="24"/>
          <w:rtl/>
        </w:rPr>
      </w:pPr>
    </w:p>
    <w:p w:rsidR="00000000" w:rsidRDefault="00E67606">
      <w:pPr>
        <w:jc w:val="both"/>
        <w:rPr>
          <w:rFonts w:cs="David"/>
          <w:sz w:val="24"/>
          <w:szCs w:val="24"/>
          <w:u w:val="single"/>
          <w:rtl/>
        </w:rPr>
      </w:pPr>
      <w:r>
        <w:rPr>
          <w:rFonts w:cs="David"/>
          <w:sz w:val="24"/>
          <w:szCs w:val="24"/>
          <w:u w:val="single"/>
          <w:rtl/>
        </w:rPr>
        <w:t>מיכל סגן</w:t>
      </w:r>
      <w:r>
        <w:rPr>
          <w:rFonts w:cs="David"/>
          <w:sz w:val="24"/>
          <w:szCs w:val="24"/>
          <w:u w:val="single"/>
          <w:rtl/>
        </w:rPr>
        <w:t>-כהן:</w:t>
      </w:r>
    </w:p>
    <w:p w:rsidR="00000000" w:rsidRDefault="00E67606">
      <w:pPr>
        <w:jc w:val="both"/>
        <w:rPr>
          <w:rFonts w:cs="David"/>
          <w:sz w:val="24"/>
          <w:szCs w:val="24"/>
          <w:rtl/>
        </w:rPr>
      </w:pPr>
    </w:p>
    <w:p w:rsidR="00000000" w:rsidRDefault="00E67606">
      <w:pPr>
        <w:jc w:val="both"/>
        <w:rPr>
          <w:rFonts w:cs="David"/>
          <w:sz w:val="24"/>
          <w:szCs w:val="24"/>
          <w:rtl/>
        </w:rPr>
      </w:pPr>
      <w:r>
        <w:rPr>
          <w:rFonts w:cs="David"/>
          <w:sz w:val="24"/>
          <w:szCs w:val="24"/>
          <w:rtl/>
        </w:rPr>
        <w:tab/>
        <w:t>לתושבי האזור המגדלים יכולים לשווק ללא מכסה. בתחומי ישראל הם לא יוכלו לשווק במצב כזה.</w:t>
      </w:r>
    </w:p>
    <w:p w:rsidR="00000000" w:rsidRDefault="00E67606">
      <w:pPr>
        <w:jc w:val="both"/>
        <w:rPr>
          <w:rFonts w:cs="David"/>
          <w:sz w:val="24"/>
          <w:szCs w:val="24"/>
          <w:rtl/>
        </w:rPr>
      </w:pPr>
    </w:p>
    <w:p w:rsidR="00000000" w:rsidRDefault="00E67606">
      <w:pPr>
        <w:jc w:val="both"/>
        <w:rPr>
          <w:rFonts w:cs="David"/>
          <w:sz w:val="24"/>
          <w:szCs w:val="24"/>
          <w:u w:val="single"/>
          <w:rtl/>
        </w:rPr>
      </w:pPr>
      <w:r>
        <w:rPr>
          <w:rFonts w:cs="David"/>
          <w:sz w:val="24"/>
          <w:szCs w:val="24"/>
          <w:u w:val="single"/>
          <w:rtl/>
        </w:rPr>
        <w:t>אתי בנדלר:</w:t>
      </w:r>
    </w:p>
    <w:p w:rsidR="00000000" w:rsidRDefault="00E67606">
      <w:pPr>
        <w:jc w:val="both"/>
        <w:rPr>
          <w:rFonts w:cs="David"/>
          <w:sz w:val="24"/>
          <w:szCs w:val="24"/>
          <w:rtl/>
        </w:rPr>
      </w:pPr>
    </w:p>
    <w:p w:rsidR="00000000" w:rsidRDefault="00E67606">
      <w:pPr>
        <w:pStyle w:val="aa"/>
        <w:jc w:val="both"/>
        <w:rPr>
          <w:rFonts w:cs="David"/>
          <w:sz w:val="24"/>
          <w:rtl/>
        </w:rPr>
      </w:pPr>
      <w:r>
        <w:rPr>
          <w:rFonts w:cs="David"/>
          <w:sz w:val="24"/>
          <w:rtl/>
        </w:rPr>
        <w:tab/>
        <w:t xml:space="preserve">כך גם מגדלים אחרים שאינם יישובים ביו"ש. </w:t>
      </w:r>
    </w:p>
    <w:p w:rsidR="00000000" w:rsidRDefault="00E67606">
      <w:pPr>
        <w:jc w:val="both"/>
        <w:rPr>
          <w:rFonts w:cs="David"/>
          <w:sz w:val="24"/>
          <w:szCs w:val="24"/>
          <w:rtl/>
        </w:rPr>
      </w:pPr>
    </w:p>
    <w:p w:rsidR="00000000" w:rsidRDefault="00E67606">
      <w:pPr>
        <w:jc w:val="both"/>
        <w:rPr>
          <w:rFonts w:cs="David"/>
          <w:sz w:val="24"/>
          <w:szCs w:val="24"/>
          <w:u w:val="single"/>
          <w:rtl/>
        </w:rPr>
      </w:pPr>
      <w:r>
        <w:rPr>
          <w:rFonts w:cs="David"/>
          <w:sz w:val="24"/>
          <w:szCs w:val="24"/>
          <w:u w:val="single"/>
          <w:rtl/>
        </w:rPr>
        <w:t>מיכל סגן-כהן:</w:t>
      </w:r>
    </w:p>
    <w:p w:rsidR="00000000" w:rsidRDefault="00E67606">
      <w:pPr>
        <w:jc w:val="both"/>
        <w:rPr>
          <w:rFonts w:cs="David"/>
          <w:sz w:val="24"/>
          <w:szCs w:val="24"/>
          <w:rtl/>
        </w:rPr>
      </w:pPr>
    </w:p>
    <w:p w:rsidR="00000000" w:rsidRDefault="00E67606">
      <w:pPr>
        <w:jc w:val="both"/>
        <w:rPr>
          <w:rFonts w:cs="David"/>
          <w:sz w:val="24"/>
          <w:szCs w:val="24"/>
          <w:rtl/>
        </w:rPr>
      </w:pPr>
      <w:r>
        <w:rPr>
          <w:rFonts w:cs="David"/>
          <w:sz w:val="24"/>
          <w:szCs w:val="24"/>
          <w:rtl/>
        </w:rPr>
        <w:tab/>
        <w:t xml:space="preserve">אגב, פקודת מחלות בעלי חיים וחוק החקיקה הווטרינרית חלים על אזורים אלה מכוח העובדה שהחילו על </w:t>
      </w:r>
      <w:r>
        <w:rPr>
          <w:rFonts w:cs="David"/>
          <w:sz w:val="24"/>
          <w:szCs w:val="24"/>
          <w:rtl/>
        </w:rPr>
        <w:t xml:space="preserve">היישובים הישראליים ביו"ש חוקים אלה. </w:t>
      </w:r>
    </w:p>
    <w:p w:rsidR="00000000" w:rsidRDefault="00E67606">
      <w:pPr>
        <w:jc w:val="both"/>
        <w:rPr>
          <w:rFonts w:cs="David"/>
          <w:sz w:val="24"/>
          <w:szCs w:val="24"/>
          <w:rtl/>
        </w:rPr>
      </w:pPr>
    </w:p>
    <w:p w:rsidR="00000000" w:rsidRDefault="00E67606">
      <w:pPr>
        <w:jc w:val="both"/>
        <w:rPr>
          <w:rFonts w:cs="David"/>
          <w:sz w:val="24"/>
          <w:szCs w:val="24"/>
          <w:u w:val="single"/>
          <w:rtl/>
        </w:rPr>
      </w:pPr>
      <w:r>
        <w:rPr>
          <w:rFonts w:cs="David"/>
          <w:sz w:val="24"/>
          <w:szCs w:val="24"/>
          <w:u w:val="single"/>
          <w:rtl/>
        </w:rPr>
        <w:t>היו"ר אברהם פורז:</w:t>
      </w:r>
    </w:p>
    <w:p w:rsidR="00000000" w:rsidRDefault="00E67606">
      <w:pPr>
        <w:jc w:val="both"/>
        <w:rPr>
          <w:rFonts w:cs="David"/>
          <w:sz w:val="24"/>
          <w:szCs w:val="24"/>
          <w:rtl/>
        </w:rPr>
      </w:pPr>
    </w:p>
    <w:p w:rsidR="00000000" w:rsidRDefault="00E67606">
      <w:pPr>
        <w:jc w:val="both"/>
        <w:rPr>
          <w:rFonts w:cs="David"/>
          <w:sz w:val="24"/>
          <w:szCs w:val="24"/>
          <w:rtl/>
        </w:rPr>
      </w:pPr>
      <w:r>
        <w:rPr>
          <w:rFonts w:cs="David"/>
          <w:sz w:val="24"/>
          <w:szCs w:val="24"/>
          <w:rtl/>
        </w:rPr>
        <w:tab/>
        <w:t xml:space="preserve">מי יכול להיפגע מהגדלת המכסה? </w:t>
      </w:r>
    </w:p>
    <w:p w:rsidR="00000000" w:rsidRDefault="00E67606">
      <w:pPr>
        <w:jc w:val="both"/>
        <w:rPr>
          <w:rFonts w:cs="David"/>
          <w:sz w:val="24"/>
          <w:szCs w:val="24"/>
          <w:rtl/>
        </w:rPr>
      </w:pPr>
    </w:p>
    <w:p w:rsidR="00000000" w:rsidRDefault="00E67606">
      <w:pPr>
        <w:jc w:val="both"/>
        <w:rPr>
          <w:rFonts w:cs="David"/>
          <w:sz w:val="24"/>
          <w:szCs w:val="24"/>
          <w:u w:val="single"/>
          <w:rtl/>
        </w:rPr>
      </w:pPr>
      <w:r>
        <w:rPr>
          <w:rFonts w:cs="David"/>
          <w:sz w:val="24"/>
          <w:szCs w:val="24"/>
          <w:u w:val="single"/>
          <w:rtl/>
        </w:rPr>
        <w:t>יצחק טובלי:</w:t>
      </w:r>
    </w:p>
    <w:p w:rsidR="00000000" w:rsidRDefault="00E67606">
      <w:pPr>
        <w:jc w:val="both"/>
        <w:rPr>
          <w:rFonts w:cs="David"/>
          <w:sz w:val="24"/>
          <w:szCs w:val="24"/>
          <w:rtl/>
        </w:rPr>
      </w:pPr>
    </w:p>
    <w:p w:rsidR="00000000" w:rsidRDefault="00E67606">
      <w:pPr>
        <w:jc w:val="both"/>
        <w:rPr>
          <w:rFonts w:cs="David"/>
          <w:sz w:val="24"/>
          <w:szCs w:val="24"/>
          <w:rtl/>
        </w:rPr>
      </w:pPr>
      <w:r>
        <w:rPr>
          <w:rFonts w:cs="David"/>
          <w:sz w:val="24"/>
          <w:szCs w:val="24"/>
          <w:rtl/>
        </w:rPr>
        <w:tab/>
        <w:t>איש לא ייפגע מההגדלה.</w:t>
      </w:r>
    </w:p>
    <w:p w:rsidR="00000000" w:rsidRDefault="00E67606">
      <w:pPr>
        <w:jc w:val="both"/>
        <w:rPr>
          <w:rFonts w:cs="David"/>
          <w:sz w:val="24"/>
          <w:szCs w:val="24"/>
          <w:rtl/>
        </w:rPr>
      </w:pPr>
    </w:p>
    <w:p w:rsidR="00000000" w:rsidRDefault="00E67606">
      <w:pPr>
        <w:jc w:val="both"/>
        <w:rPr>
          <w:rFonts w:cs="David"/>
          <w:sz w:val="24"/>
          <w:szCs w:val="24"/>
          <w:u w:val="single"/>
          <w:rtl/>
        </w:rPr>
      </w:pPr>
      <w:r>
        <w:rPr>
          <w:rFonts w:cs="David"/>
          <w:sz w:val="24"/>
          <w:szCs w:val="24"/>
          <w:u w:val="single"/>
          <w:rtl/>
        </w:rPr>
        <w:t>היו"ר אברהם פורז:</w:t>
      </w:r>
    </w:p>
    <w:p w:rsidR="00000000" w:rsidRDefault="00E67606">
      <w:pPr>
        <w:jc w:val="both"/>
        <w:rPr>
          <w:rFonts w:cs="David"/>
          <w:sz w:val="24"/>
          <w:szCs w:val="24"/>
          <w:rtl/>
        </w:rPr>
      </w:pPr>
    </w:p>
    <w:p w:rsidR="00000000" w:rsidRDefault="00E67606">
      <w:pPr>
        <w:jc w:val="both"/>
        <w:rPr>
          <w:rFonts w:cs="David"/>
          <w:sz w:val="24"/>
          <w:szCs w:val="24"/>
          <w:rtl/>
        </w:rPr>
      </w:pPr>
      <w:r>
        <w:rPr>
          <w:rFonts w:cs="David"/>
          <w:sz w:val="24"/>
          <w:szCs w:val="24"/>
          <w:rtl/>
        </w:rPr>
        <w:tab/>
        <w:t xml:space="preserve">אם כן לא נותר אלא לאשר את התקנות. אני מודה למוזמנים על השתתפותם. </w:t>
      </w:r>
    </w:p>
    <w:p w:rsidR="00000000" w:rsidRDefault="00E67606">
      <w:pPr>
        <w:jc w:val="both"/>
        <w:rPr>
          <w:rFonts w:cs="David"/>
          <w:sz w:val="24"/>
          <w:szCs w:val="24"/>
          <w:rtl/>
        </w:rPr>
      </w:pPr>
    </w:p>
    <w:p w:rsidR="00000000" w:rsidRDefault="00E67606">
      <w:pPr>
        <w:jc w:val="both"/>
        <w:rPr>
          <w:rFonts w:cs="David"/>
          <w:sz w:val="24"/>
          <w:szCs w:val="24"/>
          <w:u w:val="single"/>
          <w:rtl/>
        </w:rPr>
      </w:pPr>
      <w:r>
        <w:rPr>
          <w:rFonts w:cs="David"/>
          <w:sz w:val="24"/>
          <w:szCs w:val="24"/>
          <w:rtl/>
        </w:rPr>
        <w:tab/>
      </w:r>
      <w:r>
        <w:rPr>
          <w:rFonts w:cs="David"/>
          <w:sz w:val="24"/>
          <w:szCs w:val="24"/>
          <w:u w:val="single"/>
          <w:rtl/>
        </w:rPr>
        <w:t xml:space="preserve">הישיבה ננעלה בשעה 11:25. </w:t>
      </w:r>
    </w:p>
    <w:p w:rsidR="00000000" w:rsidRDefault="00E67606">
      <w:pPr>
        <w:jc w:val="both"/>
        <w:rPr>
          <w:rFonts w:cs="David"/>
          <w:sz w:val="24"/>
          <w:szCs w:val="24"/>
          <w:u w:val="single"/>
          <w:rtl/>
        </w:rPr>
      </w:pPr>
    </w:p>
    <w:p w:rsidR="00000000" w:rsidRDefault="00E67606">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67606">
      <w:r>
        <w:separator/>
      </w:r>
    </w:p>
  </w:endnote>
  <w:endnote w:type="continuationSeparator" w:id="0">
    <w:p w:rsidR="00000000" w:rsidRDefault="00E676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67606">
    <w:pPr>
      <w:pStyle w:val="a7"/>
      <w:rPr>
        <w:rtl/>
      </w:rPr>
    </w:pPr>
  </w:p>
  <w:p w:rsidR="00000000" w:rsidRDefault="00E67606">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67606">
    <w:pPr>
      <w:pStyle w:val="a7"/>
      <w:rPr>
        <w:rtl/>
      </w:rPr>
    </w:pPr>
  </w:p>
  <w:p w:rsidR="00000000" w:rsidRDefault="00E67606">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67606">
      <w:r>
        <w:separator/>
      </w:r>
    </w:p>
  </w:footnote>
  <w:footnote w:type="continuationSeparator" w:id="0">
    <w:p w:rsidR="00000000" w:rsidRDefault="00E6760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67606">
    <w:pPr>
      <w:pStyle w:val="a5"/>
      <w:framePr w:wrap="auto" w:vAnchor="text" w:hAnchor="margin" w:y="1"/>
      <w:rPr>
        <w:rStyle w:val="ab"/>
        <w:rFonts w:cs="David"/>
        <w:sz w:val="24"/>
        <w:rtl/>
      </w:rPr>
    </w:pPr>
    <w:r>
      <w:rPr>
        <w:rStyle w:val="ab"/>
        <w:rFonts w:cs="David"/>
      </w:rPr>
      <w:fldChar w:fldCharType="begin"/>
    </w:r>
    <w:r>
      <w:rPr>
        <w:rStyle w:val="ab"/>
        <w:rFonts w:cs="David"/>
      </w:rPr>
      <w:instrText xml:space="preserve">PAGE  </w:instrText>
    </w:r>
    <w:r>
      <w:rPr>
        <w:rStyle w:val="ab"/>
        <w:rFonts w:cs="David"/>
      </w:rPr>
      <w:fldChar w:fldCharType="separate"/>
    </w:r>
    <w:r>
      <w:rPr>
        <w:rStyle w:val="ab"/>
        <w:rFonts w:cs="David"/>
        <w:noProof/>
        <w:rtl/>
      </w:rPr>
      <w:t>2</w:t>
    </w:r>
    <w:r>
      <w:rPr>
        <w:rStyle w:val="ab"/>
        <w:rFonts w:cs="David"/>
      </w:rPr>
      <w:fldChar w:fldCharType="end"/>
    </w:r>
  </w:p>
  <w:p w:rsidR="00000000" w:rsidRDefault="00E67606">
    <w:pPr>
      <w:pStyle w:val="a5"/>
      <w:ind w:right="360"/>
      <w:rPr>
        <w:rFonts w:cs="David"/>
        <w:sz w:val="24"/>
        <w:rtl/>
      </w:rPr>
    </w:pPr>
    <w:r>
      <w:rPr>
        <w:rFonts w:cs="David"/>
        <w:sz w:val="24"/>
        <w:rtl/>
      </w:rPr>
      <w:t>ועדת הכלכלה</w:t>
    </w:r>
  </w:p>
  <w:p w:rsidR="00000000" w:rsidRDefault="00E67606">
    <w:pPr>
      <w:pStyle w:val="a5"/>
      <w:ind w:right="360"/>
      <w:rPr>
        <w:rStyle w:val="ab"/>
        <w:rFonts w:cs="David"/>
        <w:sz w:val="24"/>
        <w:rtl/>
      </w:rPr>
    </w:pPr>
    <w:r>
      <w:rPr>
        <w:rStyle w:val="ab"/>
        <w:rFonts w:cs="David"/>
        <w:sz w:val="24"/>
        <w:rtl/>
      </w:rPr>
      <w:t>31/07/2002</w:t>
    </w:r>
  </w:p>
  <w:p w:rsidR="00000000" w:rsidRDefault="00E67606">
    <w:pPr>
      <w:pStyle w:val="a5"/>
      <w:rPr>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67606">
    <w:pPr>
      <w:pStyle w:val="a5"/>
      <w:rPr>
        <w:sz w:val="24"/>
        <w:rtl/>
      </w:rPr>
    </w:pPr>
  </w:p>
  <w:p w:rsidR="00000000" w:rsidRDefault="00E67606">
    <w:pPr>
      <w:pStyle w:val="a5"/>
      <w:rPr>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2C4AF8"/>
    <w:multiLevelType w:val="singleLevel"/>
    <w:tmpl w:val="BC6E5392"/>
    <w:lvl w:ilvl="0">
      <w:start w:val="1"/>
      <w:numFmt w:val="decimal"/>
      <w:lvlText w:val="%1 "/>
      <w:lvlJc w:val="left"/>
      <w:pPr>
        <w:tabs>
          <w:tab w:val="num" w:pos="360"/>
        </w:tabs>
        <w:ind w:hanging="360"/>
      </w:pPr>
      <w:rPr>
        <w:rFonts w:ascii="Times New Roman" w:hAnsi="Times New Roman" w:cs="Miriam" w:hint="cs"/>
        <w:sz w:val="24"/>
      </w:rPr>
    </w:lvl>
  </w:abstractNum>
  <w:abstractNum w:abstractNumId="1" w15:restartNumberingAfterBreak="0">
    <w:nsid w:val="075F7CD5"/>
    <w:multiLevelType w:val="singleLevel"/>
    <w:tmpl w:val="8F1A671A"/>
    <w:lvl w:ilvl="0">
      <w:start w:val="6"/>
      <w:numFmt w:val="hebrew1"/>
      <w:lvlText w:val="%1,"/>
      <w:lvlJc w:val="left"/>
      <w:pPr>
        <w:tabs>
          <w:tab w:val="num" w:pos="360"/>
        </w:tabs>
        <w:ind w:hanging="360"/>
      </w:pPr>
      <w:rPr>
        <w:rFonts w:ascii="Times New Roman" w:hAnsi="Times New Roman" w:cs="Miriam" w:hint="cs"/>
      </w:rPr>
    </w:lvl>
  </w:abstractNum>
  <w:abstractNum w:abstractNumId="2" w15:restartNumberingAfterBreak="0">
    <w:nsid w:val="09FE73A1"/>
    <w:multiLevelType w:val="singleLevel"/>
    <w:tmpl w:val="8A4E3C20"/>
    <w:lvl w:ilvl="0">
      <w:start w:val="1"/>
      <w:numFmt w:val="hebrew1"/>
      <w:lvlText w:val="%1ט"/>
      <w:lvlJc w:val="left"/>
      <w:pPr>
        <w:tabs>
          <w:tab w:val="num" w:pos="2061"/>
        </w:tabs>
        <w:ind w:hanging="360"/>
      </w:pPr>
      <w:rPr>
        <w:rFonts w:ascii="Times New Roman" w:hAnsi="Times New Roman" w:cs="Miriam" w:hint="cs"/>
        <w:sz w:val="24"/>
      </w:rPr>
    </w:lvl>
  </w:abstractNum>
  <w:abstractNum w:abstractNumId="3" w15:restartNumberingAfterBreak="0">
    <w:nsid w:val="0A6B65B0"/>
    <w:multiLevelType w:val="singleLevel"/>
    <w:tmpl w:val="954AC93E"/>
    <w:lvl w:ilvl="0">
      <w:start w:val="2"/>
      <w:numFmt w:val="hebrew1"/>
      <w:lvlText w:val="%1."/>
      <w:lvlJc w:val="left"/>
      <w:pPr>
        <w:tabs>
          <w:tab w:val="num" w:pos="2271"/>
        </w:tabs>
        <w:ind w:hanging="570"/>
      </w:pPr>
      <w:rPr>
        <w:rFonts w:ascii="Times New Roman" w:hAnsi="Times New Roman" w:cs="Miriam" w:hint="cs"/>
        <w:sz w:val="24"/>
      </w:rPr>
    </w:lvl>
  </w:abstractNum>
  <w:abstractNum w:abstractNumId="4" w15:restartNumberingAfterBreak="0">
    <w:nsid w:val="0DC14F8D"/>
    <w:multiLevelType w:val="singleLevel"/>
    <w:tmpl w:val="2A44CC64"/>
    <w:lvl w:ilvl="0">
      <w:start w:val="1"/>
      <w:numFmt w:val="hebrew1"/>
      <w:lvlText w:val="%1."/>
      <w:lvlJc w:val="left"/>
      <w:pPr>
        <w:tabs>
          <w:tab w:val="num" w:pos="2280"/>
        </w:tabs>
        <w:ind w:hanging="360"/>
      </w:pPr>
      <w:rPr>
        <w:rFonts w:ascii="Times New Roman" w:hAnsi="Times New Roman" w:cs="David" w:hint="cs"/>
        <w:sz w:val="24"/>
      </w:rPr>
    </w:lvl>
  </w:abstractNum>
  <w:abstractNum w:abstractNumId="5" w15:restartNumberingAfterBreak="0">
    <w:nsid w:val="110E6AA3"/>
    <w:multiLevelType w:val="singleLevel"/>
    <w:tmpl w:val="959E6B2C"/>
    <w:lvl w:ilvl="0">
      <w:start w:val="1"/>
      <w:numFmt w:val="hebrew1"/>
      <w:lvlText w:val="%1."/>
      <w:lvlJc w:val="left"/>
      <w:pPr>
        <w:tabs>
          <w:tab w:val="num" w:pos="360"/>
        </w:tabs>
        <w:ind w:hanging="360"/>
      </w:pPr>
      <w:rPr>
        <w:rFonts w:ascii="Times New Roman" w:hAnsi="Times New Roman" w:cs="Miriam" w:hint="cs"/>
        <w:sz w:val="24"/>
      </w:rPr>
    </w:lvl>
  </w:abstractNum>
  <w:abstractNum w:abstractNumId="6" w15:restartNumberingAfterBreak="0">
    <w:nsid w:val="12446B4F"/>
    <w:multiLevelType w:val="singleLevel"/>
    <w:tmpl w:val="F5EC283E"/>
    <w:lvl w:ilvl="0">
      <w:start w:val="1"/>
      <w:numFmt w:val="decimal"/>
      <w:lvlText w:val="%1."/>
      <w:lvlJc w:val="left"/>
      <w:pPr>
        <w:tabs>
          <w:tab w:val="num" w:pos="360"/>
        </w:tabs>
        <w:ind w:hanging="360"/>
      </w:pPr>
      <w:rPr>
        <w:rFonts w:ascii="Times New Roman" w:hAnsi="Times New Roman" w:cs="Miriam" w:hint="cs"/>
        <w:sz w:val="24"/>
      </w:rPr>
    </w:lvl>
  </w:abstractNum>
  <w:abstractNum w:abstractNumId="7" w15:restartNumberingAfterBreak="0">
    <w:nsid w:val="134A2DE2"/>
    <w:multiLevelType w:val="singleLevel"/>
    <w:tmpl w:val="CE78699E"/>
    <w:lvl w:ilvl="0">
      <w:start w:val="1"/>
      <w:numFmt w:val="decimal"/>
      <w:lvlText w:val="%1 "/>
      <w:lvlJc w:val="left"/>
      <w:pPr>
        <w:tabs>
          <w:tab w:val="num" w:pos="360"/>
        </w:tabs>
        <w:ind w:hanging="360"/>
      </w:pPr>
      <w:rPr>
        <w:rFonts w:ascii="Times New Roman" w:hAnsi="Times New Roman" w:cs="Miriam" w:hint="cs"/>
        <w:sz w:val="24"/>
      </w:rPr>
    </w:lvl>
  </w:abstractNum>
  <w:abstractNum w:abstractNumId="8" w15:restartNumberingAfterBreak="0">
    <w:nsid w:val="16AC0850"/>
    <w:multiLevelType w:val="singleLevel"/>
    <w:tmpl w:val="3164532E"/>
    <w:lvl w:ilvl="0">
      <w:start w:val="5"/>
      <w:numFmt w:val="hebrew1"/>
      <w:lvlText w:val="%1ק"/>
      <w:lvlJc w:val="left"/>
      <w:pPr>
        <w:tabs>
          <w:tab w:val="num" w:pos="360"/>
        </w:tabs>
        <w:ind w:hanging="360"/>
      </w:pPr>
      <w:rPr>
        <w:rFonts w:ascii="Times New Roman" w:hAnsi="Times New Roman" w:cs="Miriam" w:hint="cs"/>
        <w:sz w:val="24"/>
      </w:rPr>
    </w:lvl>
  </w:abstractNum>
  <w:abstractNum w:abstractNumId="9" w15:restartNumberingAfterBreak="0">
    <w:nsid w:val="1AFB49E4"/>
    <w:multiLevelType w:val="singleLevel"/>
    <w:tmpl w:val="FB6CE978"/>
    <w:lvl w:ilvl="0">
      <w:start w:val="1"/>
      <w:numFmt w:val="decimal"/>
      <w:lvlText w:val="%1."/>
      <w:lvlJc w:val="left"/>
      <w:pPr>
        <w:tabs>
          <w:tab w:val="num" w:pos="366"/>
        </w:tabs>
        <w:ind w:hanging="360"/>
      </w:pPr>
      <w:rPr>
        <w:rFonts w:ascii="Times New Roman" w:hAnsi="Times New Roman" w:cs="Miriam" w:hint="cs"/>
        <w:sz w:val="24"/>
      </w:rPr>
    </w:lvl>
  </w:abstractNum>
  <w:abstractNum w:abstractNumId="10" w15:restartNumberingAfterBreak="0">
    <w:nsid w:val="279243BA"/>
    <w:multiLevelType w:val="singleLevel"/>
    <w:tmpl w:val="E6FA8338"/>
    <w:lvl w:ilvl="0">
      <w:start w:val="3"/>
      <w:numFmt w:val="decimal"/>
      <w:lvlText w:val="%1 "/>
      <w:lvlJc w:val="left"/>
      <w:pPr>
        <w:tabs>
          <w:tab w:val="num" w:pos="360"/>
        </w:tabs>
        <w:ind w:hanging="360"/>
      </w:pPr>
      <w:rPr>
        <w:rFonts w:ascii="Times New Roman" w:hAnsi="Times New Roman" w:cs="Miriam" w:hint="cs"/>
        <w:sz w:val="24"/>
      </w:rPr>
    </w:lvl>
  </w:abstractNum>
  <w:abstractNum w:abstractNumId="1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3" w15:restartNumberingAfterBreak="0">
    <w:nsid w:val="35762455"/>
    <w:multiLevelType w:val="singleLevel"/>
    <w:tmpl w:val="F8E06924"/>
    <w:lvl w:ilvl="0">
      <w:start w:val="1"/>
      <w:numFmt w:val="decimal"/>
      <w:lvlText w:val="%1."/>
      <w:lvlJc w:val="left"/>
      <w:pPr>
        <w:tabs>
          <w:tab w:val="num" w:pos="360"/>
        </w:tabs>
        <w:ind w:hanging="360"/>
      </w:pPr>
      <w:rPr>
        <w:rFonts w:ascii="Times New Roman" w:hAnsi="Times New Roman" w:cs="Miriam" w:hint="cs"/>
        <w:sz w:val="24"/>
      </w:rPr>
    </w:lvl>
  </w:abstractNum>
  <w:abstractNum w:abstractNumId="14" w15:restartNumberingAfterBreak="0">
    <w:nsid w:val="43B36651"/>
    <w:multiLevelType w:val="singleLevel"/>
    <w:tmpl w:val="0CD6B7EE"/>
    <w:lvl w:ilvl="0">
      <w:start w:val="1"/>
      <w:numFmt w:val="decimal"/>
      <w:lvlText w:val="(%1)"/>
      <w:lvlJc w:val="left"/>
      <w:pPr>
        <w:tabs>
          <w:tab w:val="num" w:pos="930"/>
        </w:tabs>
        <w:ind w:hanging="360"/>
      </w:pPr>
      <w:rPr>
        <w:rFonts w:ascii="Times New Roman" w:hAnsi="Times New Roman" w:cs="Miriam" w:hint="cs"/>
        <w:sz w:val="24"/>
      </w:rPr>
    </w:lvl>
  </w:abstractNum>
  <w:abstractNum w:abstractNumId="15" w15:restartNumberingAfterBreak="0">
    <w:nsid w:val="44037671"/>
    <w:multiLevelType w:val="singleLevel"/>
    <w:tmpl w:val="38E884B8"/>
    <w:lvl w:ilvl="0">
      <w:start w:val="5"/>
      <w:numFmt w:val="hebrew1"/>
      <w:lvlText w:val="%1."/>
      <w:lvlJc w:val="left"/>
      <w:pPr>
        <w:tabs>
          <w:tab w:val="num" w:pos="1137"/>
        </w:tabs>
        <w:ind w:hanging="570"/>
      </w:pPr>
      <w:rPr>
        <w:rFonts w:ascii="Times New Roman" w:hAnsi="Times New Roman" w:cs="Miriam" w:hint="cs"/>
        <w:sz w:val="24"/>
      </w:rPr>
    </w:lvl>
  </w:abstractNum>
  <w:abstractNum w:abstractNumId="16" w15:restartNumberingAfterBreak="0">
    <w:nsid w:val="4A352107"/>
    <w:multiLevelType w:val="singleLevel"/>
    <w:tmpl w:val="8E980692"/>
    <w:lvl w:ilvl="0">
      <w:start w:val="6"/>
      <w:numFmt w:val="hebrew1"/>
      <w:lvlText w:val=" %1י"/>
      <w:lvlJc w:val="left"/>
      <w:pPr>
        <w:tabs>
          <w:tab w:val="num" w:pos="930"/>
        </w:tabs>
        <w:ind w:hanging="360"/>
      </w:pPr>
      <w:rPr>
        <w:rFonts w:ascii="Times New Roman" w:hAnsi="Times New Roman" w:cs="Miriam" w:hint="cs"/>
        <w:sz w:val="24"/>
      </w:rPr>
    </w:lvl>
  </w:abstractNum>
  <w:abstractNum w:abstractNumId="17" w15:restartNumberingAfterBreak="0">
    <w:nsid w:val="4E490C65"/>
    <w:multiLevelType w:val="singleLevel"/>
    <w:tmpl w:val="712AF8E2"/>
    <w:lvl w:ilvl="0">
      <w:start w:val="1"/>
      <w:numFmt w:val="hebrew1"/>
      <w:lvlText w:val="(%1)"/>
      <w:lvlJc w:val="left"/>
      <w:pPr>
        <w:tabs>
          <w:tab w:val="num" w:pos="930"/>
        </w:tabs>
        <w:ind w:hanging="360"/>
      </w:pPr>
      <w:rPr>
        <w:rFonts w:ascii="Times New Roman" w:hAnsi="Times New Roman" w:cs="Miriam" w:hint="cs"/>
        <w:sz w:val="24"/>
      </w:rPr>
    </w:lvl>
  </w:abstractNum>
  <w:abstractNum w:abstractNumId="18" w15:restartNumberingAfterBreak="0">
    <w:nsid w:val="509D50DF"/>
    <w:multiLevelType w:val="singleLevel"/>
    <w:tmpl w:val="81925D5C"/>
    <w:lvl w:ilvl="0">
      <w:start w:val="1"/>
      <w:numFmt w:val="decimal"/>
      <w:lvlText w:val="%1."/>
      <w:lvlJc w:val="left"/>
      <w:pPr>
        <w:tabs>
          <w:tab w:val="num" w:pos="360"/>
        </w:tabs>
        <w:ind w:hanging="360"/>
      </w:pPr>
      <w:rPr>
        <w:rFonts w:ascii="Times New Roman" w:hAnsi="Times New Roman" w:cs="Miriam" w:hint="cs"/>
        <w:sz w:val="24"/>
      </w:rPr>
    </w:lvl>
  </w:abstractNum>
  <w:abstractNum w:abstractNumId="19" w15:restartNumberingAfterBreak="0">
    <w:nsid w:val="5AA36F9A"/>
    <w:multiLevelType w:val="singleLevel"/>
    <w:tmpl w:val="90D26DFE"/>
    <w:lvl w:ilvl="0">
      <w:start w:val="2"/>
      <w:numFmt w:val="decimal"/>
      <w:lvlText w:val=""/>
      <w:lvlJc w:val="left"/>
      <w:pPr>
        <w:tabs>
          <w:tab w:val="num" w:pos="360"/>
        </w:tabs>
        <w:ind w:hanging="360"/>
      </w:pPr>
      <w:rPr>
        <w:rFonts w:ascii="Times New Roman" w:hAnsi="Times New Roman" w:cs="Miriam" w:hint="cs"/>
        <w:sz w:val="24"/>
      </w:rPr>
    </w:lvl>
  </w:abstractNum>
  <w:abstractNum w:abstractNumId="20" w15:restartNumberingAfterBreak="0">
    <w:nsid w:val="5D902932"/>
    <w:multiLevelType w:val="singleLevel"/>
    <w:tmpl w:val="503A3556"/>
    <w:lvl w:ilvl="0">
      <w:start w:val="1"/>
      <w:numFmt w:val="hebrew1"/>
      <w:lvlText w:val="%1."/>
      <w:lvlJc w:val="left"/>
      <w:pPr>
        <w:tabs>
          <w:tab w:val="num" w:pos="360"/>
        </w:tabs>
        <w:ind w:hanging="360"/>
      </w:pPr>
      <w:rPr>
        <w:rFonts w:ascii="Times New Roman" w:hAnsi="Times New Roman" w:cs="Miriam" w:hint="cs"/>
        <w:sz w:val="24"/>
      </w:rPr>
    </w:lvl>
  </w:abstractNum>
  <w:abstractNum w:abstractNumId="21" w15:restartNumberingAfterBreak="0">
    <w:nsid w:val="5E2614B3"/>
    <w:multiLevelType w:val="singleLevel"/>
    <w:tmpl w:val="71008A18"/>
    <w:lvl w:ilvl="0">
      <w:start w:val="1"/>
      <w:numFmt w:val="decimal"/>
      <w:lvlText w:val="%1."/>
      <w:lvlJc w:val="left"/>
      <w:pPr>
        <w:tabs>
          <w:tab w:val="num" w:pos="360"/>
        </w:tabs>
        <w:ind w:hanging="360"/>
      </w:pPr>
      <w:rPr>
        <w:rFonts w:ascii="Times New Roman" w:hAnsi="Times New Roman" w:cs="Miriam" w:hint="cs"/>
        <w:sz w:val="24"/>
      </w:rPr>
    </w:lvl>
  </w:abstractNum>
  <w:abstractNum w:abstractNumId="22" w15:restartNumberingAfterBreak="0">
    <w:nsid w:val="627F61B1"/>
    <w:multiLevelType w:val="singleLevel"/>
    <w:tmpl w:val="23560082"/>
    <w:lvl w:ilvl="0">
      <w:start w:val="1"/>
      <w:numFmt w:val="decimal"/>
      <w:lvlText w:val="%1."/>
      <w:lvlJc w:val="left"/>
      <w:pPr>
        <w:tabs>
          <w:tab w:val="num" w:pos="927"/>
        </w:tabs>
        <w:ind w:hanging="360"/>
      </w:pPr>
      <w:rPr>
        <w:rFonts w:ascii="Times New Roman" w:hAnsi="Times New Roman" w:cs="Miriam" w:hint="cs"/>
        <w:sz w:val="24"/>
      </w:rPr>
    </w:lvl>
  </w:abstractNum>
  <w:abstractNum w:abstractNumId="2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4" w15:restartNumberingAfterBreak="0">
    <w:nsid w:val="6CDD1BB7"/>
    <w:multiLevelType w:val="singleLevel"/>
    <w:tmpl w:val="039CFB6C"/>
    <w:lvl w:ilvl="0">
      <w:start w:val="1"/>
      <w:numFmt w:val="decimal"/>
      <w:lvlText w:val="%1."/>
      <w:lvlJc w:val="left"/>
      <w:pPr>
        <w:tabs>
          <w:tab w:val="num" w:pos="360"/>
        </w:tabs>
        <w:ind w:hanging="360"/>
      </w:pPr>
      <w:rPr>
        <w:rFonts w:ascii="Times New Roman" w:hAnsi="Times New Roman" w:cs="Miriam" w:hint="cs"/>
      </w:rPr>
    </w:lvl>
  </w:abstractNum>
  <w:abstractNum w:abstractNumId="25"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6" w15:restartNumberingAfterBreak="0">
    <w:nsid w:val="78925935"/>
    <w:multiLevelType w:val="singleLevel"/>
    <w:tmpl w:val="0792E92C"/>
    <w:lvl w:ilvl="0">
      <w:start w:val="1"/>
      <w:numFmt w:val="decimal"/>
      <w:lvlText w:val="%1."/>
      <w:lvlJc w:val="left"/>
      <w:pPr>
        <w:tabs>
          <w:tab w:val="num" w:pos="360"/>
        </w:tabs>
        <w:ind w:hanging="360"/>
      </w:pPr>
      <w:rPr>
        <w:rFonts w:ascii="Times New Roman" w:hAnsi="Times New Roman" w:cs="Miriam" w:hint="cs"/>
        <w:sz w:val="24"/>
      </w:rPr>
    </w:lvl>
  </w:abstractNum>
  <w:abstractNum w:abstractNumId="27"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abstractNum w:abstractNumId="28" w15:restartNumberingAfterBreak="0">
    <w:nsid w:val="7C5805B1"/>
    <w:multiLevelType w:val="singleLevel"/>
    <w:tmpl w:val="1B166042"/>
    <w:lvl w:ilvl="0">
      <w:start w:val="1"/>
      <w:numFmt w:val="hebrew1"/>
      <w:lvlText w:val="%1."/>
      <w:lvlJc w:val="left"/>
      <w:pPr>
        <w:tabs>
          <w:tab w:val="num" w:pos="1800"/>
        </w:tabs>
        <w:ind w:hanging="360"/>
      </w:pPr>
      <w:rPr>
        <w:rFonts w:ascii="Times New Roman" w:hAnsi="Times New Roman" w:cs="Miriam" w:hint="cs"/>
      </w:rPr>
    </w:lvl>
  </w:abstractNum>
  <w:num w:numId="1">
    <w:abstractNumId w:val="25"/>
  </w:num>
  <w:num w:numId="2">
    <w:abstractNumId w:val="23"/>
  </w:num>
  <w:num w:numId="3">
    <w:abstractNumId w:val="11"/>
  </w:num>
  <w:num w:numId="4">
    <w:abstractNumId w:val="12"/>
  </w:num>
  <w:num w:numId="5">
    <w:abstractNumId w:val="27"/>
  </w:num>
  <w:num w:numId="6">
    <w:abstractNumId w:val="27"/>
  </w:num>
  <w:num w:numId="7">
    <w:abstractNumId w:val="27"/>
  </w:num>
  <w:num w:numId="8">
    <w:abstractNumId w:val="27"/>
  </w:num>
  <w:num w:numId="9">
    <w:abstractNumId w:val="14"/>
  </w:num>
  <w:num w:numId="10">
    <w:abstractNumId w:val="17"/>
  </w:num>
  <w:num w:numId="11">
    <w:abstractNumId w:val="16"/>
  </w:num>
  <w:num w:numId="12">
    <w:abstractNumId w:val="6"/>
  </w:num>
  <w:num w:numId="13">
    <w:abstractNumId w:val="24"/>
  </w:num>
  <w:num w:numId="14">
    <w:abstractNumId w:val="13"/>
  </w:num>
  <w:num w:numId="15">
    <w:abstractNumId w:val="7"/>
  </w:num>
  <w:num w:numId="16">
    <w:abstractNumId w:val="4"/>
  </w:num>
  <w:num w:numId="17">
    <w:abstractNumId w:val="19"/>
  </w:num>
  <w:num w:numId="18">
    <w:abstractNumId w:val="2"/>
  </w:num>
  <w:num w:numId="19">
    <w:abstractNumId w:val="3"/>
  </w:num>
  <w:num w:numId="20">
    <w:abstractNumId w:val="8"/>
  </w:num>
  <w:num w:numId="21">
    <w:abstractNumId w:val="15"/>
  </w:num>
  <w:num w:numId="22">
    <w:abstractNumId w:val="1"/>
  </w:num>
  <w:num w:numId="23">
    <w:abstractNumId w:val="20"/>
  </w:num>
  <w:num w:numId="24">
    <w:abstractNumId w:val="9"/>
  </w:num>
  <w:num w:numId="25">
    <w:abstractNumId w:val="28"/>
  </w:num>
  <w:num w:numId="26">
    <w:abstractNumId w:val="26"/>
  </w:num>
  <w:num w:numId="27">
    <w:abstractNumId w:val="21"/>
  </w:num>
  <w:num w:numId="28">
    <w:abstractNumId w:val="10"/>
  </w:num>
  <w:num w:numId="29">
    <w:abstractNumId w:val="18"/>
  </w:num>
  <w:num w:numId="30">
    <w:abstractNumId w:val="0"/>
  </w:num>
  <w:num w:numId="31">
    <w:abstractNumId w:val="22"/>
  </w:num>
  <w:num w:numId="3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2"/>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457CE430FA75D61193D90002A5F0CF8900000014B866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E67606"/>
    <w:rsid w:val="00E6760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4AAC7E6-087E-4C11-844D-4AB4DE4DE1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0">
    <w:name w:val="heading 1"/>
    <w:basedOn w:val="a"/>
    <w:next w:val="a"/>
    <w:link w:val="11"/>
    <w:uiPriority w:val="99"/>
    <w:qFormat/>
    <w:pPr>
      <w:keepNext/>
      <w:jc w:val="center"/>
      <w:outlineLvl w:val="0"/>
    </w:pPr>
    <w:rPr>
      <w:b/>
      <w:bCs/>
      <w:sz w:val="22"/>
      <w:szCs w:val="24"/>
    </w:rPr>
  </w:style>
  <w:style w:type="paragraph" w:styleId="40">
    <w:name w:val="heading 4"/>
    <w:basedOn w:val="a"/>
    <w:next w:val="a"/>
    <w:link w:val="41"/>
    <w:uiPriority w:val="99"/>
    <w:qFormat/>
    <w:pPr>
      <w:keepNext/>
      <w:jc w:val="center"/>
      <w:outlineLvl w:val="3"/>
    </w:pPr>
    <w:rPr>
      <w:b/>
      <w:bCs/>
      <w:sz w:val="22"/>
      <w:szCs w:val="24"/>
      <w:u w:val="single"/>
    </w:rPr>
  </w:style>
  <w:style w:type="paragraph" w:styleId="5">
    <w:name w:val="heading 5"/>
    <w:basedOn w:val="a"/>
    <w:next w:val="a"/>
    <w:link w:val="50"/>
    <w:uiPriority w:val="99"/>
    <w:qFormat/>
    <w:pPr>
      <w:keepNext/>
      <w:jc w:val="center"/>
      <w:outlineLvl w:val="4"/>
    </w:pPr>
    <w:rPr>
      <w:b/>
      <w:bCs/>
      <w:sz w:val="22"/>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rPr>
      <w:sz w:val="22"/>
      <w:szCs w:val="24"/>
    </w:rPr>
  </w:style>
  <w:style w:type="character" w:customStyle="1" w:styleId="a6">
    <w:name w:val="כותרת עליונה תו"/>
    <w:basedOn w:val="a0"/>
    <w:link w:val="a5"/>
    <w:uiPriority w:val="99"/>
    <w:semiHidden/>
    <w:rPr>
      <w:rFonts w:ascii="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0"/>
      <w:szCs w:val="20"/>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paragraph" w:customStyle="1" w:styleId="a9">
    <w:name w:val="מאשט"/>
    <w:uiPriority w:val="99"/>
    <w:pPr>
      <w:autoSpaceDE w:val="0"/>
      <w:autoSpaceDN w:val="0"/>
      <w:bidi/>
      <w:spacing w:after="0" w:line="240" w:lineRule="auto"/>
    </w:pPr>
    <w:rPr>
      <w:rFonts w:ascii="Times New Roman" w:hAnsi="Times New Roman" w:cs="Times New Roman"/>
      <w:szCs w:val="24"/>
      <w:lang w:eastAsia="he-IL"/>
    </w:rPr>
  </w:style>
  <w:style w:type="paragraph" w:customStyle="1" w:styleId="aa">
    <w:name w:val="דננו"/>
    <w:uiPriority w:val="99"/>
    <w:pPr>
      <w:autoSpaceDE w:val="0"/>
      <w:autoSpaceDN w:val="0"/>
      <w:bidi/>
      <w:spacing w:after="0" w:line="240" w:lineRule="auto"/>
    </w:pPr>
    <w:rPr>
      <w:rFonts w:ascii="Times New Roman" w:hAnsi="Times New Roman" w:cs="Times New Roman"/>
      <w:szCs w:val="24"/>
      <w:lang w:eastAsia="he-IL"/>
    </w:rPr>
  </w:style>
  <w:style w:type="character" w:styleId="ab">
    <w:name w:val="page number"/>
    <w:basedOn w:val="a0"/>
    <w:uiPriority w:val="99"/>
    <w:rPr>
      <w:rFonts w:cs="Miriam"/>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482</Words>
  <Characters>2410</Characters>
  <Application>Microsoft Office Word</Application>
  <DocSecurity>0</DocSecurity>
  <Lines>20</Lines>
  <Paragraphs>5</Paragraphs>
  <ScaleCrop>false</ScaleCrop>
  <Company>knesset</Company>
  <LinksUpToDate>false</LinksUpToDate>
  <CharactersWithSpaces>2887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פרוטוקולים/כלכלה/5737</dc:title>
  <dc:subject>כלכלה 31.7.2002ג</dc:subject>
  <dc:creator>דקלה אברבנאל</dc:creator>
  <cp:keywords/>
  <dc:description/>
  <cp:lastModifiedBy>רינה דבורה קדרון</cp:lastModifiedBy>
  <cp:revision>2</cp:revision>
  <dcterms:created xsi:type="dcterms:W3CDTF">2017-04-20T07:49:00Z</dcterms:created>
  <dcterms:modified xsi:type="dcterms:W3CDTF">2017-04-20T07:49:00Z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