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26FD">
      <w:pPr>
        <w:jc w:val="right"/>
        <w:rPr>
          <w:rFonts w:cs="Guttman David"/>
          <w:sz w:val="18"/>
          <w:rtl/>
        </w:rPr>
      </w:pPr>
      <w:bookmarkStart w:id="0" w:name="_GoBack"/>
      <w:bookmarkEnd w:id="0"/>
      <w:r>
        <w:rPr>
          <w:rFonts w:cs="Guttman David"/>
          <w:sz w:val="18"/>
          <w:rtl/>
        </w:rPr>
        <w:t>פרוטוקולים/ועדת הפנים/322</w:t>
      </w:r>
    </w:p>
    <w:p w:rsidR="00000000" w:rsidRDefault="006526FD">
      <w:pPr>
        <w:jc w:val="right"/>
        <w:rPr>
          <w:rFonts w:cs="Guttman David"/>
          <w:sz w:val="18"/>
          <w:rtl/>
        </w:rPr>
      </w:pPr>
      <w:r>
        <w:rPr>
          <w:rFonts w:cs="Guttman David"/>
          <w:sz w:val="18"/>
          <w:rtl/>
        </w:rPr>
        <w:tab/>
        <w:t>ירושלים, כ"ט ב אדר ב, תש"ס</w:t>
      </w:r>
    </w:p>
    <w:p w:rsidR="00000000" w:rsidRDefault="006526FD">
      <w:pPr>
        <w:jc w:val="right"/>
        <w:rPr>
          <w:rFonts w:cs="Guttman David"/>
          <w:sz w:val="18"/>
          <w:rtl/>
          <w:lang w:val="es"/>
        </w:rPr>
      </w:pPr>
      <w:r>
        <w:rPr>
          <w:rFonts w:cs="Guttman David"/>
          <w:sz w:val="18"/>
          <w:rtl/>
          <w:lang w:val="es"/>
        </w:rPr>
        <w:t>5 באפריל, 2000</w:t>
      </w:r>
    </w:p>
    <w:p w:rsidR="00000000" w:rsidRDefault="006526FD">
      <w:pPr>
        <w:jc w:val="right"/>
        <w:rPr>
          <w:rFonts w:cs="Guttman David"/>
          <w:sz w:val="18"/>
          <w:rtl/>
        </w:rPr>
      </w:pPr>
    </w:p>
    <w:tbl>
      <w:tblPr>
        <w:bidiVisual/>
        <w:tblW w:w="0" w:type="auto"/>
        <w:jc w:val="right"/>
        <w:tblLook w:val="0000" w:firstRow="0" w:lastRow="0" w:firstColumn="0" w:lastColumn="0" w:noHBand="0" w:noVBand="0"/>
      </w:tblPr>
      <w:tblGrid>
        <w:gridCol w:w="1964"/>
        <w:gridCol w:w="6564"/>
      </w:tblGrid>
      <w:tr w:rsidR="006526FD" w:rsidTr="006526FD">
        <w:tblPrEx>
          <w:tblCellMar>
            <w:top w:w="0" w:type="dxa"/>
            <w:bottom w:w="0" w:type="dxa"/>
          </w:tblCellMar>
        </w:tblPrEx>
        <w:trPr>
          <w:jc w:val="right"/>
        </w:trPr>
        <w:tc>
          <w:tcPr>
            <w:tcW w:w="1978" w:type="dxa"/>
            <w:tcBorders>
              <w:top w:val="nil"/>
              <w:left w:val="nil"/>
              <w:bottom w:val="nil"/>
              <w:right w:val="nil"/>
            </w:tcBorders>
          </w:tcPr>
          <w:p w:rsidR="006526FD" w:rsidRDefault="006526FD">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6526FD" w:rsidRDefault="006526FD">
            <w:pPr>
              <w:rPr>
                <w:rFonts w:cs="Guttman David"/>
              </w:rPr>
            </w:pPr>
          </w:p>
        </w:tc>
      </w:tr>
      <w:tr w:rsidR="006526FD" w:rsidTr="006526FD">
        <w:tblPrEx>
          <w:tblCellMar>
            <w:top w:w="0" w:type="dxa"/>
            <w:bottom w:w="0" w:type="dxa"/>
          </w:tblCellMar>
        </w:tblPrEx>
        <w:trPr>
          <w:jc w:val="right"/>
        </w:trPr>
        <w:tc>
          <w:tcPr>
            <w:tcW w:w="1978" w:type="dxa"/>
            <w:tcBorders>
              <w:top w:val="nil"/>
              <w:left w:val="nil"/>
              <w:bottom w:val="nil"/>
              <w:right w:val="nil"/>
            </w:tcBorders>
          </w:tcPr>
          <w:p w:rsidR="006526FD" w:rsidRDefault="006526FD">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6526FD" w:rsidRDefault="006526FD">
            <w:pPr>
              <w:jc w:val="right"/>
              <w:rPr>
                <w:rFonts w:cs="Guttman David"/>
              </w:rPr>
            </w:pPr>
            <w:r>
              <w:rPr>
                <w:rFonts w:cs="Guttman David"/>
                <w:sz w:val="18"/>
                <w:rtl/>
              </w:rPr>
              <w:t>נוסח לא מתוקן</w:t>
            </w:r>
          </w:p>
        </w:tc>
      </w:tr>
    </w:tbl>
    <w:p w:rsidR="00000000" w:rsidRDefault="006526FD">
      <w:pPr>
        <w:rPr>
          <w:rFonts w:cs="Guttman David"/>
          <w:sz w:val="18"/>
          <w:rtl/>
        </w:rPr>
      </w:pPr>
    </w:p>
    <w:p w:rsidR="00000000" w:rsidRDefault="006526FD">
      <w:pPr>
        <w:rPr>
          <w:rFonts w:cs="Guttman David"/>
          <w:sz w:val="18"/>
          <w:rtl/>
        </w:rPr>
      </w:pPr>
    </w:p>
    <w:p w:rsidR="00000000" w:rsidRDefault="006526FD">
      <w:pPr>
        <w:jc w:val="center"/>
        <w:rPr>
          <w:rFonts w:cs="Guttman David"/>
          <w:b/>
          <w:bCs/>
          <w:sz w:val="18"/>
          <w:rtl/>
        </w:rPr>
      </w:pPr>
      <w:r>
        <w:rPr>
          <w:rFonts w:cs="Guttman David"/>
          <w:b/>
          <w:bCs/>
          <w:sz w:val="18"/>
          <w:rtl/>
        </w:rPr>
        <w:t>פרוטוקול מס' 82</w:t>
      </w:r>
    </w:p>
    <w:p w:rsidR="00000000" w:rsidRDefault="006526FD">
      <w:pPr>
        <w:jc w:val="center"/>
        <w:rPr>
          <w:rFonts w:cs="Guttman David"/>
          <w:b/>
          <w:bCs/>
          <w:sz w:val="18"/>
          <w:rtl/>
        </w:rPr>
      </w:pPr>
    </w:p>
    <w:p w:rsidR="00000000" w:rsidRDefault="006526FD">
      <w:pPr>
        <w:jc w:val="center"/>
        <w:rPr>
          <w:rFonts w:cs="Guttman David"/>
          <w:b/>
          <w:bCs/>
          <w:sz w:val="18"/>
          <w:rtl/>
        </w:rPr>
      </w:pPr>
      <w:r>
        <w:rPr>
          <w:rFonts w:cs="Guttman David"/>
          <w:b/>
          <w:bCs/>
          <w:sz w:val="18"/>
          <w:rtl/>
        </w:rPr>
        <w:t xml:space="preserve">מישיבת ועדת הפנים ואיכות הסביבה </w:t>
      </w:r>
    </w:p>
    <w:p w:rsidR="00000000" w:rsidRDefault="006526FD">
      <w:pPr>
        <w:jc w:val="center"/>
        <w:rPr>
          <w:rFonts w:cs="Guttman David"/>
          <w:sz w:val="18"/>
          <w:u w:val="single"/>
          <w:rtl/>
        </w:rPr>
      </w:pPr>
      <w:r>
        <w:rPr>
          <w:rFonts w:cs="Guttman David"/>
          <w:b/>
          <w:bCs/>
          <w:sz w:val="18"/>
          <w:u w:val="single"/>
          <w:rtl/>
        </w:rPr>
        <w:t>יום חמישי, ט' באדר ב' התש"ס (16 במרץ, 2000), שעה 12:15</w:t>
      </w:r>
    </w:p>
    <w:p w:rsidR="00000000" w:rsidRDefault="006526FD">
      <w:pPr>
        <w:rPr>
          <w:rFonts w:cs="Guttman David"/>
          <w:sz w:val="18"/>
          <w:rtl/>
        </w:rPr>
      </w:pPr>
    </w:p>
    <w:p w:rsidR="00000000" w:rsidRDefault="006526FD">
      <w:pPr>
        <w:rPr>
          <w:rFonts w:cs="Guttman David"/>
          <w:b/>
          <w:bCs/>
          <w:sz w:val="18"/>
          <w:u w:val="single"/>
          <w:rtl/>
        </w:rPr>
      </w:pPr>
      <w:r>
        <w:rPr>
          <w:rFonts w:cs="Guttman David"/>
          <w:b/>
          <w:bCs/>
          <w:sz w:val="18"/>
          <w:u w:val="single"/>
          <w:rtl/>
        </w:rPr>
        <w:t>נוכחים:</w:t>
      </w:r>
    </w:p>
    <w:p w:rsidR="00000000" w:rsidRDefault="006526FD">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6526FD" w:rsidTr="006526FD">
        <w:tblPrEx>
          <w:tblCellMar>
            <w:top w:w="0" w:type="dxa"/>
            <w:bottom w:w="0" w:type="dxa"/>
          </w:tblCellMar>
        </w:tblPrEx>
        <w:trPr>
          <w:jc w:val="right"/>
        </w:trPr>
        <w:tc>
          <w:tcPr>
            <w:tcW w:w="1304" w:type="dxa"/>
            <w:tcBorders>
              <w:top w:val="nil"/>
              <w:left w:val="nil"/>
              <w:bottom w:val="nil"/>
              <w:right w:val="nil"/>
            </w:tcBorders>
          </w:tcPr>
          <w:p w:rsidR="006526FD" w:rsidRDefault="006526FD">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6526FD" w:rsidRDefault="006526FD">
            <w:pPr>
              <w:rPr>
                <w:rFonts w:cs="Guttman David"/>
                <w:sz w:val="18"/>
                <w:rtl/>
              </w:rPr>
            </w:pPr>
            <w:r>
              <w:rPr>
                <w:rFonts w:cs="Guttman David"/>
                <w:sz w:val="18"/>
                <w:rtl/>
              </w:rPr>
              <w:t>דוד אזולאי - היו"ר</w:t>
            </w:r>
          </w:p>
        </w:tc>
      </w:tr>
    </w:tbl>
    <w:p w:rsidR="00000000" w:rsidRDefault="006526FD">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6526FD" w:rsidTr="006526FD">
        <w:tblPrEx>
          <w:tblCellMar>
            <w:top w:w="0" w:type="dxa"/>
            <w:bottom w:w="0" w:type="dxa"/>
          </w:tblCellMar>
        </w:tblPrEx>
        <w:trPr>
          <w:jc w:val="right"/>
        </w:trPr>
        <w:tc>
          <w:tcPr>
            <w:tcW w:w="1304" w:type="dxa"/>
            <w:tcBorders>
              <w:top w:val="nil"/>
              <w:left w:val="nil"/>
              <w:bottom w:val="nil"/>
              <w:right w:val="nil"/>
            </w:tcBorders>
          </w:tcPr>
          <w:p w:rsidR="006526FD" w:rsidRDefault="006526FD">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6526FD" w:rsidRDefault="006526FD">
            <w:pPr>
              <w:rPr>
                <w:rFonts w:cs="Guttman David"/>
                <w:sz w:val="18"/>
                <w:rtl/>
              </w:rPr>
            </w:pPr>
            <w:r>
              <w:rPr>
                <w:rFonts w:cs="Guttman David"/>
                <w:sz w:val="18"/>
                <w:rtl/>
              </w:rPr>
              <w:t>עו"ד רחל גוטליב</w:t>
            </w:r>
          </w:p>
        </w:tc>
        <w:tc>
          <w:tcPr>
            <w:tcW w:w="4523" w:type="dxa"/>
            <w:tcBorders>
              <w:top w:val="nil"/>
              <w:left w:val="nil"/>
              <w:bottom w:val="nil"/>
              <w:right w:val="nil"/>
            </w:tcBorders>
          </w:tcPr>
          <w:p w:rsidR="006526FD" w:rsidRDefault="006526FD">
            <w:pPr>
              <w:rPr>
                <w:rFonts w:cs="Guttman David"/>
                <w:sz w:val="18"/>
                <w:rtl/>
              </w:rPr>
            </w:pPr>
            <w:r>
              <w:rPr>
                <w:rFonts w:cs="Guttman David"/>
                <w:sz w:val="18"/>
                <w:rtl/>
              </w:rPr>
              <w:t>סגנית יועמ"ש, המשרד לבטחון פנים</w:t>
            </w:r>
          </w:p>
        </w:tc>
      </w:tr>
      <w:tr w:rsidR="006526FD" w:rsidTr="006526FD">
        <w:tblPrEx>
          <w:tblCellMar>
            <w:top w:w="0" w:type="dxa"/>
            <w:bottom w:w="0" w:type="dxa"/>
          </w:tblCellMar>
        </w:tblPrEx>
        <w:trPr>
          <w:jc w:val="right"/>
        </w:trPr>
        <w:tc>
          <w:tcPr>
            <w:tcW w:w="1304" w:type="dxa"/>
            <w:tcBorders>
              <w:top w:val="nil"/>
              <w:left w:val="nil"/>
              <w:bottom w:val="nil"/>
              <w:right w:val="nil"/>
            </w:tcBorders>
          </w:tcPr>
          <w:p w:rsidR="006526FD" w:rsidRDefault="006526FD">
            <w:pPr>
              <w:rPr>
                <w:rFonts w:cs="Guttman David"/>
                <w:sz w:val="18"/>
                <w:rtl/>
              </w:rPr>
            </w:pPr>
          </w:p>
        </w:tc>
        <w:tc>
          <w:tcPr>
            <w:tcW w:w="1990" w:type="dxa"/>
            <w:tcBorders>
              <w:top w:val="nil"/>
              <w:left w:val="nil"/>
              <w:bottom w:val="nil"/>
              <w:right w:val="nil"/>
            </w:tcBorders>
          </w:tcPr>
          <w:p w:rsidR="006526FD" w:rsidRDefault="006526FD">
            <w:pPr>
              <w:rPr>
                <w:rFonts w:cs="Guttman David"/>
                <w:sz w:val="18"/>
                <w:rtl/>
              </w:rPr>
            </w:pPr>
            <w:r>
              <w:rPr>
                <w:rFonts w:cs="Guttman David"/>
                <w:sz w:val="18"/>
                <w:rtl/>
              </w:rPr>
              <w:t>סנ"צ אורית ידיד</w:t>
            </w:r>
          </w:p>
        </w:tc>
        <w:tc>
          <w:tcPr>
            <w:tcW w:w="4523" w:type="dxa"/>
            <w:tcBorders>
              <w:top w:val="nil"/>
              <w:left w:val="nil"/>
              <w:bottom w:val="nil"/>
              <w:right w:val="nil"/>
            </w:tcBorders>
          </w:tcPr>
          <w:p w:rsidR="006526FD" w:rsidRDefault="006526FD">
            <w:pPr>
              <w:rPr>
                <w:rFonts w:cs="Guttman David"/>
                <w:sz w:val="18"/>
                <w:rtl/>
              </w:rPr>
            </w:pPr>
            <w:r>
              <w:rPr>
                <w:rFonts w:cs="Guttman David"/>
                <w:sz w:val="18"/>
                <w:rtl/>
              </w:rPr>
              <w:t>ראש מדור תכנון תקציב, אג"ת, המשרד לבטחון פנים</w:t>
            </w:r>
          </w:p>
        </w:tc>
      </w:tr>
    </w:tbl>
    <w:p w:rsidR="00000000" w:rsidRDefault="006526FD">
      <w:pPr>
        <w:jc w:val="left"/>
        <w:rPr>
          <w:rFonts w:cs="Guttman David"/>
          <w:sz w:val="18"/>
          <w:rtl/>
        </w:rPr>
      </w:pPr>
    </w:p>
    <w:p w:rsidR="00000000" w:rsidRDefault="006526FD">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הלית ברק</w:t>
      </w:r>
    </w:p>
    <w:p w:rsidR="00000000" w:rsidRDefault="006526FD">
      <w:pPr>
        <w:ind w:left="454"/>
        <w:jc w:val="left"/>
        <w:rPr>
          <w:rFonts w:cs="Guttman David"/>
          <w:sz w:val="18"/>
          <w:rtl/>
        </w:rPr>
      </w:pPr>
    </w:p>
    <w:p w:rsidR="00000000" w:rsidRDefault="006526FD">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6526FD">
      <w:pPr>
        <w:rPr>
          <w:rFonts w:cs="Guttman David"/>
          <w:sz w:val="18"/>
          <w:rtl/>
        </w:rPr>
      </w:pPr>
    </w:p>
    <w:p w:rsidR="00000000" w:rsidRDefault="006526FD">
      <w:pPr>
        <w:rPr>
          <w:rFonts w:cs="Guttman David"/>
          <w:sz w:val="18"/>
          <w:rtl/>
        </w:rPr>
      </w:pPr>
    </w:p>
    <w:p w:rsidR="00000000" w:rsidRDefault="006526F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תקנות המשטרה (העסקת שוטרים באירוע) (תיקון), התש"ס-2000.</w:t>
      </w:r>
    </w:p>
    <w:p w:rsidR="00000000" w:rsidRDefault="006526FD">
      <w:pPr>
        <w:tabs>
          <w:tab w:val="left" w:pos="1134"/>
          <w:tab w:val="left" w:pos="1418"/>
        </w:tabs>
        <w:ind w:left="1445" w:hanging="311"/>
        <w:rPr>
          <w:rFonts w:cs="Guttman David"/>
          <w:sz w:val="18"/>
          <w:rtl/>
        </w:rPr>
      </w:pPr>
    </w:p>
    <w:p w:rsidR="00000000" w:rsidRDefault="006526FD">
      <w:pPr>
        <w:rPr>
          <w:rFonts w:cs="Guttman David"/>
          <w:sz w:val="18"/>
          <w:rtl/>
        </w:rPr>
      </w:pPr>
      <w:r>
        <w:rPr>
          <w:rFonts w:cs="Guttman David"/>
          <w:sz w:val="18"/>
          <w:rtl/>
        </w:rPr>
        <w:br w:type="page"/>
      </w:r>
    </w:p>
    <w:p w:rsidR="00000000" w:rsidRDefault="006526FD">
      <w:pPr>
        <w:pStyle w:val="5"/>
        <w:rPr>
          <w:rFonts w:cs="Guttman David"/>
          <w:sz w:val="18"/>
          <w:rtl/>
        </w:rPr>
      </w:pPr>
      <w:r>
        <w:rPr>
          <w:rFonts w:cs="Guttman David"/>
          <w:sz w:val="18"/>
          <w:rtl/>
        </w:rPr>
        <w:t>תקנות המשטרה (העסקת שוטרים באירוע) (תיקון), התש"ס-2000</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אני פותח את</w:t>
      </w:r>
      <w:r>
        <w:rPr>
          <w:rFonts w:cs="Guttman David"/>
          <w:sz w:val="18"/>
          <w:rtl/>
        </w:rPr>
        <w:t xml:space="preserve"> הישיבה בנושא תיקון בתקנות המשטרה (העסקת שוטרים באירוע) (תיקון), התש"ס-2000.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אני סגנית היועצת המשפטית במשרד לבטחון פנים. אולי אתן קצת רקע.</w:t>
      </w:r>
    </w:p>
    <w:p w:rsidR="00000000" w:rsidRDefault="006526FD">
      <w:pPr>
        <w:rPr>
          <w:rFonts w:cs="Guttman David"/>
          <w:sz w:val="18"/>
          <w:rtl/>
        </w:rPr>
      </w:pPr>
    </w:p>
    <w:p w:rsidR="00000000" w:rsidRDefault="006526FD">
      <w:pPr>
        <w:rPr>
          <w:rFonts w:cs="Guttman David"/>
          <w:sz w:val="18"/>
          <w:rtl/>
        </w:rPr>
      </w:pPr>
      <w:r>
        <w:rPr>
          <w:rFonts w:cs="Guttman David"/>
          <w:sz w:val="18"/>
          <w:rtl/>
        </w:rPr>
        <w:tab/>
        <w:t>הבסיס לתקנות האלה הוא סעיף 36 לפקודת המשטרה, שמאפשר העסקת שוטרים באירוע, מה שנקרא "עבודה בשכר". בעק</w:t>
      </w:r>
      <w:r>
        <w:rPr>
          <w:rFonts w:cs="Guttman David"/>
          <w:sz w:val="18"/>
          <w:rtl/>
        </w:rPr>
        <w:t>בות תיקון שהיה ב-1997, בעקבות יוזמה של הצעת חוק פרטית של חברי כנסת, הוסף סעיף (ב)(1) לסעיף 36 לפקודה. נקבע שתשלומים שיתקבלו בגין עבודה בשכר של שוטרים ישמשו לתשלום שכר לשוטרים וכן לרווחת כלל השוטרים ובני משפחותיהם. זאת אומרת, המחשבה היתה שחלק מהשכר שמגיע בג</w:t>
      </w:r>
      <w:r>
        <w:rPr>
          <w:rFonts w:cs="Guttman David"/>
          <w:sz w:val="18"/>
          <w:rtl/>
        </w:rPr>
        <w:t>ין העסקת שוטרים באירוע יכוון לא רק לשוטר שעושה את העבודה בשכר אלא למטרה הכללית של רווחת כלל השוטרים.</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למשל מה? תני לנו דוגמא.</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המעסיק, לצורך העניין ההתאחדות לכדורגל, משלם עבור שכר שוטרים בהתאם לתעריף שנקבע. חלק מהשכר הזה, </w:t>
      </w:r>
      <w:r>
        <w:rPr>
          <w:rFonts w:cs="Guttman David"/>
          <w:sz w:val="18"/>
          <w:rtl/>
        </w:rPr>
        <w:t>כפי שנקבע פה בתיקון החוק, צריך להיות מכוון לרווחת כלל השוטרים ולא לשוטר הספציפי שעוסק באירוע.</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כלומר, אם נניח אתם גובים 100 שקל עבור עבודת אותו שוטר, כמה מקבל השוטר? האם מעבירים את כל 100 השקלים לשוטר לפי התקנות החדשות?</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ל</w:t>
      </w:r>
      <w:r>
        <w:rPr>
          <w:rFonts w:cs="Guttman David"/>
          <w:sz w:val="18"/>
          <w:rtl/>
        </w:rPr>
        <w:t>א. יש כבר תקנות שהותקנו בעקבות התיקון הזה לחוק, תקנות שנמצאות לפניך, משנת 1997. נקבע ש"(א) המבקש העסקתו של שוטר באירוע ישלם מראש לתקציב משטרת ישראל ... את התשלום שנקבע לכיסוי שכר השוטר ולכיסוי הוצאות המשטרה בהעסקת השוטר באירוע. (ב) מתוך חלק התשלום שהוסף לת</w:t>
      </w:r>
      <w:r>
        <w:rPr>
          <w:rFonts w:cs="Guttman David"/>
          <w:sz w:val="18"/>
          <w:rtl/>
        </w:rPr>
        <w:t>קציב המשטרה ושיועד לכיסוי שכר השוטר יוקצה 8% לרווחת כלל השוטרים ובני משפחותיהם". זה כבר נקבע בתקנות שאושרו. נקבעו כאן גם המטרות שלשמן זה נקבע.</w:t>
      </w:r>
    </w:p>
    <w:p w:rsidR="00000000" w:rsidRDefault="006526FD">
      <w:pPr>
        <w:rPr>
          <w:rFonts w:cs="Guttman David"/>
          <w:sz w:val="18"/>
          <w:rtl/>
        </w:rPr>
      </w:pPr>
    </w:p>
    <w:p w:rsidR="00000000" w:rsidRDefault="006526FD">
      <w:pPr>
        <w:rPr>
          <w:rFonts w:cs="Guttman David"/>
          <w:sz w:val="18"/>
          <w:rtl/>
        </w:rPr>
      </w:pPr>
      <w:r>
        <w:rPr>
          <w:rFonts w:cs="Guttman David"/>
          <w:sz w:val="18"/>
          <w:rtl/>
        </w:rPr>
        <w:tab/>
        <w:t>מה שאנחנו מבקשים היום מהוועדה לאשר לנו, שבמקום 8% ייכתב 15%, על מנת לכוון נתח גדול יתר לרווחת כלל השוטרים. זה ה</w:t>
      </w:r>
      <w:r>
        <w:rPr>
          <w:rFonts w:cs="Guttman David"/>
          <w:sz w:val="18"/>
          <w:rtl/>
        </w:rPr>
        <w:t>תיקון המבוקש.</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מי בודק את זה? מי עוקב אחרי זה שאכן התקציב הזה הולך לרווחת השוטרים?</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יש הרבה גורמי פיקוח ובקרה במשטרה. גם חשב המשטרה וגם ועדת התקציב(?).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זה מתוקצב במסגרת חוק התקציב כהכנסה מותנית. אם יש לנו פ</w:t>
      </w:r>
      <w:r>
        <w:rPr>
          <w:rFonts w:cs="Guttman David"/>
          <w:sz w:val="18"/>
          <w:rtl/>
        </w:rPr>
        <w:t xml:space="preserve">ה למשל "נופש לשוטרים ולבני משפחותיהם", שחלק מהכסף עובר לשם, בחוק התקציב עצמו אנחנו מציינים את - - -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מה תעשו כרגע? אנחנו למעשה הולכים להגדיל את התקציב. האם זה יופיע בהכנסות, למרות שהגשתם את התקציב שלכם בתחילת השנה?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הנושא</w:t>
      </w:r>
      <w:r>
        <w:rPr>
          <w:rFonts w:cs="Guttman David"/>
          <w:sz w:val="18"/>
          <w:rtl/>
        </w:rPr>
        <w:t xml:space="preserve"> הזה של ההעלאה ל-15% נלקח בחשבון כבר בתחילת השנה, בעת הגשת התקציב, מכיוון שבעצם זה היה חלק מהקיצוץ.</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כלומר, תיאורטית כרגע אם לא מאשרים את זה אתם בעצם בגרעון של 7%.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אנחנו בגרעון של 5 מיליון שקל בעצם, זה ה-7%.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 xml:space="preserve">היו"ר דוד </w:t>
      </w:r>
      <w:r>
        <w:rPr>
          <w:rFonts w:cs="Guttman David"/>
          <w:sz w:val="18"/>
          <w:u w:val="single"/>
          <w:rtl/>
        </w:rPr>
        <w:t>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כמה אתם גובים היום לצורך פעילות של שוטר?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התעריף נקבע על בסיס איזה ממוצע של שכר שוטרים. רק שוטרים בדרגות זוטרות משתתפים בהעסקת שוטר באירוע. לא קצינים אלא עד רב-פקד, כמפקד הכוח או משהו כזה. לפי זה נקבע ממוצע של שכר, שהוא היום 56.21 ש</w:t>
      </w:r>
      <w:r>
        <w:rPr>
          <w:rFonts w:cs="Guttman David"/>
          <w:sz w:val="18"/>
          <w:rtl/>
        </w:rPr>
        <w:t>"ח לשעה. זה נקבע לפי ממוצע שכר שוטר אופייני שמועסק באירוע.</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כלומר יוצא בערך כ-400 שקל ליום עבודה. מה השכר החודשי של שוטר אם כך?</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שכר חודשי של שוטר נע סביב מספר אלפי שקלים. 4,000-5,000 שקל לשוטרים בדרגות האלה.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אני רוצה לומד עוד דבר, אולי אני לא דייקתי בלשוני. אני לא מספיק בקיאה אבל זה מה שהובהר לי אתמול. נקבע שכר בסיסי כזה, אולם השכר עבור "עבודה בשכר" נקבע על-פי שכר לשעות נוספות (ביום חול), זאת אומרת, לא 100% אלא 125%, ובשעות לילה 150%. על בסיס שכר ממוצע לשעה.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אם כבר מדברים על הנושא הזה, אני רוצה לומר לכם, ראיתי, ואולי אני טועה ותתקנו ואתי, אבל נתקלתי לא פעם באירועים שמביאים אנשים שאני לא יודע מה הכישורים שלהם. הם לא היו אף פעם שוטרים אבל מלבישים אותם במדי משטרה והם הופכים להיות שוטרים לאות</w:t>
      </w:r>
      <w:r>
        <w:rPr>
          <w:rFonts w:cs="Guttman David"/>
          <w:sz w:val="18"/>
          <w:rtl/>
        </w:rPr>
        <w:t>ו אירוע.</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אין דבר כזה.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אל תגידי לי שאין דבר כזה כי אני מדבר איתך על מקרים שראיתי. הייתי באיזה אירוע ושם ראיתי בחור שאני מכיר שהיה לבוש במדי שוטר. שאלתי אותו אם הוא התגייס למשטרה והוא ענה שלא אלא שלצורך האירוע הוא עובד במש</w:t>
      </w:r>
      <w:r>
        <w:rPr>
          <w:rFonts w:cs="Guttman David"/>
          <w:sz w:val="18"/>
          <w:rtl/>
        </w:rPr>
        <w:t>טרה.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במשטרה? אולי בחברת אבטחה.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אולי הוא במשמר האזרחי. </w:t>
      </w:r>
    </w:p>
    <w:p w:rsidR="00000000" w:rsidRDefault="006526FD">
      <w:pPr>
        <w:rPr>
          <w:rFonts w:cs="Guttman David"/>
          <w:sz w:val="18"/>
          <w:rtl/>
        </w:rPr>
      </w:pPr>
      <w:r>
        <w:rPr>
          <w:rFonts w:cs="Guttman David"/>
          <w:sz w:val="18"/>
          <w:rtl/>
        </w:rPr>
        <w:tab/>
      </w: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לא. הוא לבש מדי משטרה. אולי הדברים שלי שווים בדיקה. טוב שאת אומרת לי שזה לא מקובל. לפחות אני אדע פעם לקחת יותר פרטים ולברר. היה מקרה אחד שאני זוכר, ח</w:t>
      </w:r>
      <w:r>
        <w:rPr>
          <w:rFonts w:cs="Guttman David"/>
          <w:sz w:val="18"/>
          <w:rtl/>
        </w:rPr>
        <w:t>פרו בכביש, זה סוג אירוע שבו דורשים שוטר. סגרו את הכביש ואז עמד שם בחור וכיוון את התנועה. אני מכיר אותו, הוא גר בסביבתי ואני יודע שהוא לא שוטר. הוא היה לבוש מדי משטרה. שאלתי אותו מה הוא עושה והוא אמר שהוא כרגע מושאל במשטרה.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זה חמור.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w:t>
      </w:r>
      <w:r>
        <w:rPr>
          <w:rFonts w:cs="Guttman David"/>
          <w:sz w:val="18"/>
          <w:u w:val="single"/>
          <w:rtl/>
        </w:rPr>
        <w:t>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אם הוא לא שוטר והוא לבש מדי משטרה זה פשוט דבר שמחייב בדיקה.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איך מבחינים בין אותם שוטרים המועסקים לצורך - - -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אין הבחנה.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זאת אומרת, הוא חייב להיות שוטר בעברו. או שהוא פרש - - - </w:t>
      </w:r>
    </w:p>
    <w:p w:rsidR="00000000" w:rsidRDefault="006526FD">
      <w:pPr>
        <w:rPr>
          <w:rFonts w:cs="Guttman David"/>
          <w:sz w:val="18"/>
          <w:rtl/>
        </w:rPr>
      </w:pPr>
    </w:p>
    <w:p w:rsidR="00000000" w:rsidRDefault="006526FD">
      <w:pPr>
        <w:rPr>
          <w:rFonts w:cs="Guttman David"/>
          <w:sz w:val="18"/>
          <w:rtl/>
        </w:rPr>
      </w:pP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לא בעברו. הוא חייב להיות שוטר מכהן שעושה את העבודה הזאת בשעות שאינן שעות העבודה הרגילות שלו.</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הרי ישנם אירועים מיוחדים, כמו ביקור האפיפיור - - -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שם אין שוטרים בשכר.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אני מניח שהמשטרה צריכה תגבור כו</w:t>
      </w:r>
      <w:r>
        <w:rPr>
          <w:rFonts w:cs="Guttman David"/>
          <w:sz w:val="18"/>
          <w:rtl/>
        </w:rPr>
        <w:t>חות במקרים כאלה.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היא מתגברת מתוך כוחותיה. באירועים מסוג כזה, אירועים ממלכתיים, לא מעסיקים שוטרים בשכר. יש לנו נוהל של שוטרים בשכר.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ואירועים כמו משחקי כדורגל?</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בכדורגל כן.</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מה קורה במקרים</w:t>
      </w:r>
      <w:r>
        <w:rPr>
          <w:rFonts w:cs="Guttman David"/>
          <w:sz w:val="18"/>
          <w:rtl/>
        </w:rPr>
        <w:t xml:space="preserve"> כאלה? לוקחים את השוטרים מהמאגר הקיים ומצ'פרים את אותו שוטר בעבודה נוספת?</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בשעות שאינן שעות עבודה. יש בנוהל הוראות מדוייקות מתי. אתה יכול לקרוא לזה צ'יפור. מבחינתו של השוטר זה הטבה. מבחינת המערכת, בחנו את העניין הזה ומצאנו שאין דרך אחרת. אם ל</w:t>
      </w:r>
      <w:r>
        <w:rPr>
          <w:rFonts w:cs="Guttman David"/>
          <w:sz w:val="18"/>
          <w:rtl/>
        </w:rPr>
        <w:t>א יהיו שוטרים בשכר אז יהיה בלתי אפשרי לתגבר את המשטרה. אנחנו מדברים על אירועים מזדמנים, על אירועים שפתאום אתה צריך עוד תוספת של 200 שוטרים.</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נניח שיש הפגנה גדולה.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להפגנה לא לוקחים שוטרים בשכר. לוקחים רק לאירועים בעלי אופי</w:t>
      </w:r>
      <w:r>
        <w:rPr>
          <w:rFonts w:cs="Guttman David"/>
          <w:sz w:val="18"/>
          <w:rtl/>
        </w:rPr>
        <w:t xml:space="preserve"> פרטי. כך החוק מבקש וזה גם הפרשנות של בית-המשפט.</w:t>
      </w:r>
    </w:p>
    <w:p w:rsidR="00000000" w:rsidRDefault="006526FD">
      <w:pPr>
        <w:rPr>
          <w:rFonts w:cs="Guttman David"/>
          <w:sz w:val="18"/>
          <w:rtl/>
        </w:rPr>
      </w:pP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מה זה אופי פרטי? האם הפגנה זה לא אופי פרטי?</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לא. זה זכות יסוד. זה מימוש של חירויות יסוד.</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אירוע באולם שמתקיים לקראת בואה של אישיות כזאת או אחרת כאשר צר</w:t>
      </w:r>
      <w:r>
        <w:rPr>
          <w:rFonts w:cs="Guttman David"/>
          <w:sz w:val="18"/>
          <w:rtl/>
        </w:rPr>
        <w:t>יכים משטרה שתאבטח, זה נקרא אירוע פרטי? ואז בעל האירוע צריך לשלם?</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הוא צריך לבקש ולשלם.</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האם לשוטר יש יום עבודה מוגדר? זאת הזדמנות בשבילי להבין את הנושא. מה הן שעות העבודה של שוטר? האם יש לו שעות מוגדרות?</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שוט</w:t>
      </w:r>
      <w:r>
        <w:rPr>
          <w:rFonts w:cs="Guttman David"/>
          <w:sz w:val="18"/>
          <w:rtl/>
        </w:rPr>
        <w:t xml:space="preserve">רי סיור, שהם בדרך כלל האנשים שעושים את זה, עובדים במשמרות.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משמרת היא בת 8 שעות?</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47.5 שעות לשבוע - זה שעות העבודה של שוטר.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כשאתם שולחים אותו לאירוע פרטי כזה, זה מחוץ לשעות שלו והוא בעצם מקבל תוספת שכ</w:t>
      </w:r>
      <w:r>
        <w:rPr>
          <w:rFonts w:cs="Guttman David"/>
          <w:sz w:val="18"/>
          <w:rtl/>
        </w:rPr>
        <w:t>ר באותו חודש? זה מעין שעות נוספות במפעל.</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אורית ידיד:</w:t>
      </w:r>
    </w:p>
    <w:p w:rsidR="00000000" w:rsidRDefault="006526FD">
      <w:pPr>
        <w:rPr>
          <w:rFonts w:cs="Guttman David"/>
          <w:sz w:val="18"/>
          <w:rtl/>
        </w:rPr>
      </w:pPr>
    </w:p>
    <w:p w:rsidR="00000000" w:rsidRDefault="006526FD">
      <w:pPr>
        <w:rPr>
          <w:rFonts w:cs="Guttman David"/>
          <w:sz w:val="18"/>
          <w:rtl/>
        </w:rPr>
      </w:pPr>
      <w:r>
        <w:rPr>
          <w:rFonts w:cs="Guttman David"/>
          <w:sz w:val="18"/>
          <w:rtl/>
        </w:rPr>
        <w:tab/>
        <w:t>נכון. צריך לזכור שמדובר בדרך כלל על פלח אוכלוסיה שהשכר שלה הוא מאוד נמוך. בשביל השוטרים האלה זה אפשרות כלשהי להגדיל את הכנסתם.</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זה גם קצינים?</w:t>
      </w:r>
    </w:p>
    <w:p w:rsidR="00000000" w:rsidRDefault="006526FD">
      <w:pPr>
        <w:rPr>
          <w:rFonts w:cs="Guttman David"/>
          <w:sz w:val="18"/>
          <w:rtl/>
        </w:rPr>
      </w:pPr>
    </w:p>
    <w:p w:rsidR="00000000" w:rsidRDefault="006526FD">
      <w:pPr>
        <w:rPr>
          <w:rFonts w:cs="Guttman David"/>
          <w:sz w:val="18"/>
          <w:rtl/>
        </w:rPr>
      </w:pP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כמעט ולא. בנוהל יש מג</w:t>
      </w:r>
      <w:r>
        <w:rPr>
          <w:rFonts w:cs="Guttman David"/>
          <w:sz w:val="18"/>
          <w:rtl/>
        </w:rPr>
        <w:t>בלה. רובם לא קצינים. ככל שיש קצינים זה אנשים שהם אולי מפקדי הכוח במשימות מסויימות. יש מגבלה מאוד חמורה בנוהל לגבי דרגות האנשים האלה.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הפעם אתחיל לשים לב יותר. בעיני זה היה מוזר.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אם יהיה לך מקרה קונקרטי כזה, יהיה חשוב לבדו</w:t>
      </w:r>
      <w:r>
        <w:rPr>
          <w:rFonts w:cs="Guttman David"/>
          <w:sz w:val="18"/>
          <w:rtl/>
        </w:rPr>
        <w:t>ק את זה.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האם לפעמים באירועים כאלה מעסיקים גם אנשים שפרשו? אני מדבר על אנשים שהלכו עם מדי משטרה, המזוהים כאנשי משטרה לכל דבר.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מי שפרש לא מועסק מטעם המשטרה. יכול להיות שחברות אבטחה מעסיקות אותם. זכאי ללבוש מדי משטרה רק מי </w:t>
      </w:r>
      <w:r>
        <w:rPr>
          <w:rFonts w:cs="Guttman David"/>
          <w:sz w:val="18"/>
          <w:rtl/>
        </w:rPr>
        <w:t>שהוא שוטר בפועל. גמלאי משטרה שלא מועסק כשוטר לא זכאי ללבוש מדי משטרה.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מה ההבדל בינם לבין אנשי המשמר האזרחי?</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איש המשמר האזרחי הוא שוטר לשעה. הוא מתנדב. בשעה שהוא עוסק במילוי תפקידו כמתנדב, באותה שעה הוא שוטר. הסמכויות שלו</w:t>
      </w:r>
      <w:r>
        <w:rPr>
          <w:rFonts w:cs="Guttman David"/>
          <w:sz w:val="18"/>
          <w:rtl/>
        </w:rPr>
        <w:t xml:space="preserve"> מאוד מוגבלות. יש כאלה, ביחידות מיוחדות, שלובשים מדים. גם זה לא תמיד. יש אנשי משמר אזרחי שלא לובשים מדים אבל יש התנדבות ליחידות מיוחדות, שאז מתירים להם ללבוש מדים. אבל אז הם מזוהים כמתנדבים וצריך להיות להם תג האומר שהם מתנדבים. גם הסמכויות שלהם שונות.</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w:t>
      </w:r>
      <w:r>
        <w:rPr>
          <w:rFonts w:cs="Guttman David"/>
          <w:sz w:val="18"/>
          <w:u w:val="single"/>
          <w:rtl/>
        </w:rPr>
        <w:t>"ר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נחזור לעניין שלנו. אתם כרגע מבקשים להעלות מ-8% ל-15%.  זה נועד לצורך "הגנה משפטית או ביטוח מקצועי לשוטרים בקשר למילוי תפקידם; שכר לימוד להשכלה גבוהה לשוטרים; נופש לשוטרים ולבני משפחותיהם; מילגות לימודים לילדי שוטרים; פעולות רווחה אחרות מיו</w:t>
      </w:r>
      <w:r>
        <w:rPr>
          <w:rFonts w:cs="Guttman David"/>
          <w:sz w:val="18"/>
          <w:rtl/>
        </w:rPr>
        <w:t>חדות לשוטרים ולבני משפחותיהם לפי תוכנית שנתית שייקבע המפקח הכללי באישור השר".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לכל פעילות רווחה שגרתית של המשטרה.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תיאורטית, אם לא היה לכם הדבר הזה, אז הפעולות האלה לא היו מבוצעות?</w:t>
      </w:r>
    </w:p>
    <w:p w:rsidR="00000000" w:rsidRDefault="006526FD">
      <w:pPr>
        <w:rPr>
          <w:rFonts w:cs="Guttman David"/>
          <w:sz w:val="18"/>
          <w:rtl/>
        </w:rPr>
      </w:pP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זה היה מקוצץ ב-5 מיליון ש</w:t>
      </w:r>
      <w:r>
        <w:rPr>
          <w:rFonts w:cs="Guttman David"/>
          <w:sz w:val="18"/>
          <w:rtl/>
        </w:rPr>
        <w:t>קל.</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נדמה לי שיש גם איזה קופת שוטרים, ועד שוטרים או משהו מעין זה.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אין ועד. הוועד פורק. היום יש קרנות שוטרים, שזה חברה ציבורית. כל שוטר משלם דמי חבר והם עוסקים גם בפעילות רווחה.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פעם פורסם בכותרות העיתו</w:t>
      </w:r>
      <w:r>
        <w:rPr>
          <w:rFonts w:cs="Guttman David"/>
          <w:sz w:val="18"/>
          <w:rtl/>
        </w:rPr>
        <w:t>נים שנמצאו שם אי-סדרים, כמדומני.</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לא בקרנות. אולי בוועד למען השוטר, וזה פורק.</w:t>
      </w:r>
    </w:p>
    <w:p w:rsidR="00000000" w:rsidRDefault="006526FD">
      <w:pPr>
        <w:rPr>
          <w:rFonts w:cs="Guttman David"/>
          <w:sz w:val="18"/>
          <w:u w:val="single"/>
          <w:rtl/>
        </w:rPr>
      </w:pPr>
    </w:p>
    <w:p w:rsidR="00000000" w:rsidRDefault="006526FD">
      <w:pPr>
        <w:rPr>
          <w:rFonts w:cs="Guttman David"/>
          <w:sz w:val="18"/>
          <w:u w:val="single"/>
          <w:rtl/>
        </w:rPr>
      </w:pPr>
      <w:r>
        <w:rPr>
          <w:rFonts w:cs="Guttman David"/>
          <w:sz w:val="18"/>
          <w:u w:val="single"/>
          <w:rtl/>
        </w:rPr>
        <w:t>הלית ברק:</w:t>
      </w:r>
    </w:p>
    <w:p w:rsidR="00000000" w:rsidRDefault="006526FD">
      <w:pPr>
        <w:rPr>
          <w:rFonts w:cs="Guttman David"/>
          <w:sz w:val="18"/>
          <w:rtl/>
        </w:rPr>
      </w:pPr>
    </w:p>
    <w:p w:rsidR="00000000" w:rsidRDefault="006526FD">
      <w:pPr>
        <w:rPr>
          <w:rFonts w:cs="Guttman David"/>
          <w:sz w:val="18"/>
          <w:rtl/>
        </w:rPr>
      </w:pPr>
      <w:r>
        <w:rPr>
          <w:rFonts w:cs="Guttman David"/>
          <w:sz w:val="18"/>
          <w:rtl/>
        </w:rPr>
        <w:tab/>
        <w:t>אין לי מה להוסיף על מה שנאמר.</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אם כך, הוועדה מאשרת את הבקשה לתיקון תקנות המשטרה (העסקת שוטרים באירוע) (תיקון), התש"ס-2000.  </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"1. </w:t>
      </w:r>
      <w:r>
        <w:rPr>
          <w:rFonts w:cs="Guttman David"/>
          <w:sz w:val="18"/>
          <w:rtl/>
        </w:rPr>
        <w:t>בתקנות המשטרה … בתקנה 2 פיסקה (ב) במקום 8% יבוא 15%.</w:t>
      </w:r>
    </w:p>
    <w:p w:rsidR="00000000" w:rsidRDefault="006526FD">
      <w:pPr>
        <w:rPr>
          <w:rFonts w:cs="Guttman David"/>
          <w:sz w:val="18"/>
          <w:rtl/>
        </w:rPr>
      </w:pPr>
    </w:p>
    <w:p w:rsidR="00000000" w:rsidRDefault="006526FD">
      <w:pPr>
        <w:rPr>
          <w:rFonts w:cs="Guttman David"/>
          <w:sz w:val="18"/>
          <w:rtl/>
        </w:rPr>
      </w:pPr>
      <w:r>
        <w:rPr>
          <w:rFonts w:cs="Guttman David"/>
          <w:sz w:val="18"/>
          <w:rtl/>
        </w:rPr>
        <w:tab/>
        <w:t xml:space="preserve">2. תחילתן של תקנות אלה ביום 1.4.2000". </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רחל גוטליב:</w:t>
      </w:r>
    </w:p>
    <w:p w:rsidR="00000000" w:rsidRDefault="006526FD">
      <w:pPr>
        <w:rPr>
          <w:rFonts w:cs="Guttman David"/>
          <w:sz w:val="18"/>
          <w:rtl/>
        </w:rPr>
      </w:pPr>
    </w:p>
    <w:p w:rsidR="00000000" w:rsidRDefault="006526FD">
      <w:pPr>
        <w:rPr>
          <w:rFonts w:cs="Guttman David"/>
          <w:sz w:val="18"/>
          <w:rtl/>
        </w:rPr>
      </w:pPr>
      <w:r>
        <w:rPr>
          <w:rFonts w:cs="Guttman David"/>
          <w:sz w:val="18"/>
          <w:rtl/>
        </w:rPr>
        <w:tab/>
        <w:t>רצינו שזה יהיה ב-1.2.2000 אבל זה לא יצא.</w:t>
      </w:r>
    </w:p>
    <w:p w:rsidR="00000000" w:rsidRDefault="006526FD">
      <w:pPr>
        <w:rPr>
          <w:rFonts w:cs="Guttman David"/>
          <w:sz w:val="18"/>
          <w:rtl/>
        </w:rPr>
      </w:pPr>
    </w:p>
    <w:p w:rsidR="00000000" w:rsidRDefault="006526FD">
      <w:pPr>
        <w:rPr>
          <w:rFonts w:cs="Guttman David"/>
          <w:sz w:val="18"/>
          <w:rtl/>
        </w:rPr>
      </w:pPr>
      <w:r>
        <w:rPr>
          <w:rFonts w:cs="Guttman David"/>
          <w:sz w:val="18"/>
          <w:rtl/>
        </w:rPr>
        <w:tab/>
        <w:t>אנחנו מאוד מודים לוועדה.</w:t>
      </w:r>
    </w:p>
    <w:p w:rsidR="00000000" w:rsidRDefault="006526FD">
      <w:pPr>
        <w:rPr>
          <w:rFonts w:cs="Guttman David"/>
          <w:sz w:val="18"/>
          <w:rtl/>
        </w:rPr>
      </w:pPr>
    </w:p>
    <w:p w:rsidR="00000000" w:rsidRDefault="006526FD">
      <w:pPr>
        <w:rPr>
          <w:rFonts w:cs="Guttman David"/>
          <w:sz w:val="18"/>
          <w:u w:val="single"/>
          <w:rtl/>
        </w:rPr>
      </w:pPr>
      <w:r>
        <w:rPr>
          <w:rFonts w:cs="Guttman David"/>
          <w:sz w:val="18"/>
          <w:u w:val="single"/>
          <w:rtl/>
        </w:rPr>
        <w:t>היו"ר דוד אזולאי:</w:t>
      </w:r>
    </w:p>
    <w:p w:rsidR="00000000" w:rsidRDefault="006526FD">
      <w:pPr>
        <w:rPr>
          <w:rFonts w:cs="Guttman David"/>
          <w:sz w:val="18"/>
          <w:rtl/>
        </w:rPr>
      </w:pPr>
    </w:p>
    <w:p w:rsidR="00000000" w:rsidRDefault="006526FD">
      <w:pPr>
        <w:rPr>
          <w:rFonts w:cs="Guttman David"/>
          <w:sz w:val="18"/>
          <w:rtl/>
        </w:rPr>
      </w:pPr>
      <w:r>
        <w:rPr>
          <w:rFonts w:cs="Guttman David"/>
          <w:sz w:val="18"/>
          <w:rtl/>
        </w:rPr>
        <w:tab/>
        <w:t>תודה רבה.</w:t>
      </w:r>
    </w:p>
    <w:p w:rsidR="00000000" w:rsidRDefault="006526FD">
      <w:pPr>
        <w:rPr>
          <w:rFonts w:cs="Guttman David"/>
          <w:sz w:val="18"/>
          <w:rtl/>
        </w:rPr>
      </w:pPr>
    </w:p>
    <w:p w:rsidR="00000000" w:rsidRDefault="006526FD">
      <w:pPr>
        <w:rPr>
          <w:rFonts w:cs="Guttman David"/>
        </w:rPr>
      </w:pPr>
      <w:r>
        <w:rPr>
          <w:rFonts w:cs="Guttman David"/>
          <w:b/>
          <w:bCs/>
          <w:sz w:val="18"/>
          <w:u w:val="single"/>
          <w:rtl/>
        </w:rPr>
        <w:t>הישיבה ננעלה בשעה 12:30</w:t>
      </w:r>
    </w:p>
    <w:p w:rsidR="00000000" w:rsidRDefault="006526FD">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26FD">
      <w:pPr>
        <w:spacing w:line="240" w:lineRule="auto"/>
      </w:pPr>
      <w:r>
        <w:separator/>
      </w:r>
    </w:p>
  </w:endnote>
  <w:endnote w:type="continuationSeparator" w:id="0">
    <w:p w:rsidR="00000000" w:rsidRDefault="006526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26FD">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26FD">
      <w:pPr>
        <w:spacing w:line="240" w:lineRule="auto"/>
      </w:pPr>
      <w:r>
        <w:separator/>
      </w:r>
    </w:p>
  </w:footnote>
  <w:footnote w:type="continuationSeparator" w:id="0">
    <w:p w:rsidR="00000000" w:rsidRDefault="006526F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26FD">
    <w:pPr>
      <w:pStyle w:val="a5"/>
      <w:jc w:val="center"/>
      <w:rPr>
        <w:rFonts w:cs="Guttman David"/>
        <w:sz w:val="18"/>
        <w:rtl/>
      </w:rPr>
    </w:pPr>
  </w:p>
  <w:p w:rsidR="00000000" w:rsidRDefault="006526FD">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26FD"/>
    <w:rsid w:val="00652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1C176B-778D-4674-8FF1-4CB778B0E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1545</Words>
  <Characters>7730</Characters>
  <Application>Microsoft Office Word</Application>
  <DocSecurity>0</DocSecurity>
  <Lines>64</Lines>
  <Paragraphs>18</Paragraphs>
  <ScaleCrop>false</ScaleCrop>
  <Company/>
  <LinksUpToDate>false</LinksUpToDate>
  <CharactersWithSpaces>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הפנים/322</dc:title>
  <dc:subject>ועדת הפנים 16.3.2000 ב</dc:subject>
  <dc:creator>אירית שלהבת</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