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2235">
      <w:pPr>
        <w:jc w:val="right"/>
        <w:rPr>
          <w:rFonts w:cs="David"/>
          <w:sz w:val="24"/>
          <w:rtl/>
        </w:rPr>
      </w:pPr>
      <w:bookmarkStart w:id="0" w:name="_GoBack"/>
      <w:bookmarkEnd w:id="0"/>
      <w:r>
        <w:rPr>
          <w:rFonts w:cs="David"/>
          <w:sz w:val="24"/>
          <w:rtl/>
        </w:rPr>
        <w:t>פרוט</w:t>
      </w:r>
      <w:r>
        <w:rPr>
          <w:rFonts w:cs="David"/>
          <w:sz w:val="24"/>
          <w:rtl/>
        </w:rPr>
        <w:t>וקולים/ועדת הפנים/477</w:t>
      </w:r>
    </w:p>
    <w:p w:rsidR="00000000" w:rsidRDefault="00E32235">
      <w:pPr>
        <w:jc w:val="right"/>
        <w:rPr>
          <w:rFonts w:cs="David"/>
          <w:sz w:val="24"/>
          <w:rtl/>
        </w:rPr>
      </w:pPr>
      <w:r>
        <w:rPr>
          <w:rFonts w:cs="David"/>
          <w:sz w:val="24"/>
          <w:rtl/>
        </w:rPr>
        <w:tab/>
        <w:t>ירושלים, י"ט באייר, תש"ס</w:t>
      </w:r>
    </w:p>
    <w:p w:rsidR="00000000" w:rsidRDefault="00E32235">
      <w:pPr>
        <w:jc w:val="right"/>
        <w:rPr>
          <w:rFonts w:cs="David"/>
          <w:sz w:val="24"/>
          <w:rtl/>
          <w:lang w:val="es"/>
        </w:rPr>
      </w:pPr>
      <w:r>
        <w:rPr>
          <w:rFonts w:cs="David"/>
          <w:sz w:val="24"/>
          <w:rtl/>
          <w:lang w:val="es"/>
        </w:rPr>
        <w:t>24 במאי, 2000</w:t>
      </w:r>
    </w:p>
    <w:p w:rsidR="00000000" w:rsidRDefault="00E32235">
      <w:pPr>
        <w:jc w:val="right"/>
        <w:rPr>
          <w:rFonts w:cs="David"/>
          <w:sz w:val="24"/>
          <w:rtl/>
        </w:rPr>
      </w:pPr>
    </w:p>
    <w:p w:rsidR="00000000" w:rsidRDefault="00E3223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32235">
      <w:pPr>
        <w:jc w:val="both"/>
        <w:rPr>
          <w:rFonts w:cs="David"/>
          <w:b/>
          <w:bCs/>
          <w:sz w:val="24"/>
          <w:rtl/>
        </w:rPr>
      </w:pPr>
      <w:r>
        <w:rPr>
          <w:rFonts w:cs="David"/>
          <w:b/>
          <w:bCs/>
          <w:sz w:val="24"/>
          <w:rtl/>
        </w:rPr>
        <w:t>מושב שני</w:t>
      </w:r>
    </w:p>
    <w:p w:rsidR="00000000" w:rsidRDefault="00E32235">
      <w:pPr>
        <w:jc w:val="both"/>
        <w:rPr>
          <w:rFonts w:cs="David"/>
          <w:b/>
          <w:bCs/>
          <w:sz w:val="24"/>
          <w:rtl/>
        </w:rPr>
      </w:pPr>
    </w:p>
    <w:p w:rsidR="00000000" w:rsidRDefault="00E32235">
      <w:pPr>
        <w:jc w:val="both"/>
        <w:rPr>
          <w:rFonts w:cs="David"/>
          <w:b/>
          <w:bCs/>
          <w:sz w:val="24"/>
          <w:rtl/>
        </w:rPr>
      </w:pPr>
    </w:p>
    <w:p w:rsidR="00000000" w:rsidRDefault="00E32235">
      <w:pPr>
        <w:jc w:val="both"/>
        <w:rPr>
          <w:rFonts w:cs="David"/>
          <w:b/>
          <w:bCs/>
          <w:sz w:val="24"/>
          <w:rtl/>
        </w:rPr>
      </w:pPr>
    </w:p>
    <w:p w:rsidR="00000000" w:rsidRDefault="00E32235">
      <w:pPr>
        <w:jc w:val="both"/>
        <w:rPr>
          <w:rFonts w:cs="David"/>
          <w:b/>
          <w:bCs/>
          <w:sz w:val="24"/>
          <w:rtl/>
        </w:rPr>
      </w:pPr>
    </w:p>
    <w:p w:rsidR="00000000" w:rsidRDefault="00E32235">
      <w:pPr>
        <w:ind w:firstLine="567"/>
        <w:jc w:val="center"/>
        <w:rPr>
          <w:rFonts w:cs="David"/>
          <w:b/>
          <w:bCs/>
          <w:sz w:val="24"/>
          <w:rtl/>
        </w:rPr>
      </w:pPr>
      <w:r>
        <w:rPr>
          <w:rFonts w:cs="David"/>
          <w:b/>
          <w:bCs/>
          <w:sz w:val="24"/>
          <w:rtl/>
        </w:rPr>
        <w:t>פרוטוקול מס' 100</w:t>
      </w:r>
    </w:p>
    <w:p w:rsidR="00000000" w:rsidRDefault="00E32235">
      <w:pPr>
        <w:jc w:val="center"/>
        <w:rPr>
          <w:rFonts w:cs="David"/>
          <w:b/>
          <w:bCs/>
          <w:sz w:val="24"/>
          <w:rtl/>
        </w:rPr>
      </w:pPr>
      <w:r>
        <w:rPr>
          <w:rFonts w:cs="David"/>
          <w:b/>
          <w:bCs/>
          <w:sz w:val="24"/>
          <w:rtl/>
        </w:rPr>
        <w:t>מישיבת ועדת הפנים ואיכות הסביבה</w:t>
      </w:r>
    </w:p>
    <w:p w:rsidR="00000000" w:rsidRDefault="00E32235">
      <w:pPr>
        <w:jc w:val="center"/>
        <w:rPr>
          <w:rFonts w:cs="David"/>
          <w:b/>
          <w:bCs/>
          <w:sz w:val="24"/>
          <w:u w:val="single"/>
          <w:rtl/>
        </w:rPr>
      </w:pPr>
      <w:r>
        <w:rPr>
          <w:rFonts w:cs="David"/>
          <w:b/>
          <w:bCs/>
          <w:sz w:val="24"/>
          <w:u w:val="single"/>
          <w:rtl/>
        </w:rPr>
        <w:t>יום רביעי,  י"ט באייר התש"ס (24 במאי 2000) שעה 10:30</w:t>
      </w:r>
    </w:p>
    <w:p w:rsidR="00000000" w:rsidRDefault="00E32235">
      <w:pPr>
        <w:jc w:val="center"/>
        <w:rPr>
          <w:rFonts w:cs="David"/>
          <w:sz w:val="24"/>
          <w:rtl/>
        </w:rPr>
      </w:pPr>
    </w:p>
    <w:p w:rsidR="00000000" w:rsidRDefault="00E32235">
      <w:pPr>
        <w:jc w:val="center"/>
        <w:rPr>
          <w:rFonts w:cs="David"/>
          <w:sz w:val="24"/>
          <w:rtl/>
        </w:rPr>
      </w:pPr>
    </w:p>
    <w:p w:rsidR="00000000" w:rsidRDefault="00E32235">
      <w:pPr>
        <w:jc w:val="both"/>
        <w:rPr>
          <w:rFonts w:cs="David"/>
          <w:b/>
          <w:bCs/>
          <w:sz w:val="24"/>
          <w:u w:val="single"/>
          <w:rtl/>
        </w:rPr>
      </w:pPr>
      <w:r>
        <w:rPr>
          <w:rFonts w:cs="David"/>
          <w:b/>
          <w:bCs/>
          <w:sz w:val="24"/>
          <w:u w:val="single"/>
          <w:rtl/>
        </w:rPr>
        <w:t>נכחו:</w:t>
      </w:r>
    </w:p>
    <w:p w:rsidR="00000000" w:rsidRDefault="00E32235">
      <w:pPr>
        <w:jc w:val="both"/>
        <w:rPr>
          <w:rFonts w:cs="David"/>
          <w:b/>
          <w:bCs/>
          <w:sz w:val="24"/>
          <w:u w:val="single"/>
          <w:rtl/>
        </w:rPr>
      </w:pPr>
    </w:p>
    <w:p w:rsidR="00000000" w:rsidRDefault="00E3223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E32235">
      <w:pPr>
        <w:tabs>
          <w:tab w:val="left" w:pos="1505"/>
        </w:tabs>
        <w:jc w:val="both"/>
        <w:rPr>
          <w:rFonts w:cs="David"/>
          <w:sz w:val="24"/>
          <w:rtl/>
        </w:rPr>
      </w:pPr>
      <w:r>
        <w:rPr>
          <w:rFonts w:cs="David"/>
          <w:sz w:val="24"/>
          <w:rtl/>
        </w:rPr>
        <w:tab/>
        <w:t>עסאם מח'ול</w:t>
      </w:r>
    </w:p>
    <w:p w:rsidR="00000000" w:rsidRDefault="00E32235">
      <w:pPr>
        <w:tabs>
          <w:tab w:val="left" w:pos="1505"/>
        </w:tabs>
        <w:jc w:val="both"/>
        <w:rPr>
          <w:rFonts w:cs="David"/>
          <w:sz w:val="24"/>
          <w:rtl/>
        </w:rPr>
      </w:pPr>
      <w:r>
        <w:rPr>
          <w:rFonts w:cs="David"/>
          <w:sz w:val="24"/>
          <w:rtl/>
        </w:rPr>
        <w:tab/>
        <w:t>איוב קרא</w:t>
      </w:r>
    </w:p>
    <w:p w:rsidR="00000000" w:rsidRDefault="00E32235">
      <w:pPr>
        <w:tabs>
          <w:tab w:val="left" w:pos="1505"/>
        </w:tabs>
        <w:jc w:val="both"/>
        <w:rPr>
          <w:rFonts w:cs="David"/>
          <w:sz w:val="24"/>
          <w:rtl/>
        </w:rPr>
      </w:pPr>
      <w:r>
        <w:rPr>
          <w:rFonts w:cs="David"/>
          <w:sz w:val="24"/>
          <w:rtl/>
        </w:rPr>
        <w:t xml:space="preserve"> </w:t>
      </w:r>
    </w:p>
    <w:p w:rsidR="00000000" w:rsidRDefault="00E32235">
      <w:pPr>
        <w:tabs>
          <w:tab w:val="left" w:pos="1505"/>
        </w:tabs>
        <w:jc w:val="both"/>
        <w:rPr>
          <w:rFonts w:cs="David"/>
          <w:sz w:val="24"/>
          <w:rtl/>
        </w:rPr>
      </w:pPr>
    </w:p>
    <w:p w:rsidR="00000000" w:rsidRDefault="00E32235">
      <w:pPr>
        <w:tabs>
          <w:tab w:val="left" w:pos="1505"/>
        </w:tabs>
        <w:jc w:val="both"/>
        <w:rPr>
          <w:rFonts w:cs="David"/>
          <w:sz w:val="24"/>
          <w:rtl/>
        </w:rPr>
      </w:pPr>
    </w:p>
    <w:p w:rsidR="00000000" w:rsidRDefault="00E32235">
      <w:pPr>
        <w:jc w:val="both"/>
        <w:rPr>
          <w:rFonts w:cs="David"/>
          <w:sz w:val="24"/>
          <w:rtl/>
        </w:rPr>
      </w:pPr>
    </w:p>
    <w:p w:rsidR="00000000" w:rsidRDefault="00E3223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רחל אדם</w:t>
      </w:r>
      <w:r>
        <w:rPr>
          <w:rFonts w:cs="David"/>
          <w:sz w:val="24"/>
          <w:rtl/>
        </w:rPr>
        <w:tab/>
        <w:t>- המשרד לאיכות הסביבה</w:t>
      </w:r>
    </w:p>
    <w:p w:rsidR="00000000" w:rsidRDefault="00E32235">
      <w:pPr>
        <w:tabs>
          <w:tab w:val="left" w:pos="1505"/>
          <w:tab w:val="left" w:pos="3969"/>
        </w:tabs>
        <w:jc w:val="both"/>
        <w:rPr>
          <w:rFonts w:cs="David"/>
          <w:sz w:val="24"/>
          <w:rtl/>
        </w:rPr>
      </w:pPr>
      <w:r>
        <w:rPr>
          <w:rFonts w:cs="David"/>
          <w:sz w:val="24"/>
          <w:rtl/>
        </w:rPr>
        <w:tab/>
        <w:t>עו"ד שרה שלום</w:t>
      </w:r>
      <w:r>
        <w:rPr>
          <w:rFonts w:cs="David"/>
          <w:sz w:val="24"/>
          <w:rtl/>
        </w:rPr>
        <w:tab/>
        <w:t xml:space="preserve">- לשכה משפטית – הרשות לשמורות טבע </w:t>
      </w:r>
    </w:p>
    <w:p w:rsidR="00000000" w:rsidRDefault="00E3223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והגנים הלאומיים</w:t>
      </w:r>
    </w:p>
    <w:p w:rsidR="00000000" w:rsidRDefault="00E32235">
      <w:pPr>
        <w:jc w:val="both"/>
        <w:rPr>
          <w:rFonts w:cs="David"/>
          <w:sz w:val="24"/>
          <w:rtl/>
        </w:rPr>
      </w:pPr>
      <w:r>
        <w:rPr>
          <w:rFonts w:cs="David"/>
          <w:sz w:val="24"/>
          <w:rtl/>
        </w:rPr>
        <w:tab/>
      </w:r>
      <w:r>
        <w:rPr>
          <w:rFonts w:cs="David"/>
          <w:sz w:val="24"/>
          <w:rtl/>
        </w:rPr>
        <w:tab/>
        <w:t xml:space="preserve">       חנניה ויצמן</w:t>
      </w:r>
      <w:r>
        <w:rPr>
          <w:rFonts w:cs="David"/>
          <w:sz w:val="24"/>
          <w:rtl/>
        </w:rPr>
        <w:tab/>
      </w:r>
      <w:r>
        <w:rPr>
          <w:rFonts w:cs="David"/>
          <w:sz w:val="24"/>
          <w:rtl/>
        </w:rPr>
        <w:tab/>
      </w:r>
      <w:r>
        <w:rPr>
          <w:rFonts w:cs="David"/>
          <w:sz w:val="24"/>
          <w:rtl/>
        </w:rPr>
        <w:tab/>
        <w:t xml:space="preserve">- מנהל אגף תביעות – רשות לשמורות טבע </w:t>
      </w:r>
      <w:r>
        <w:rPr>
          <w:rFonts w:cs="David"/>
          <w:sz w:val="24"/>
          <w:rtl/>
        </w:rPr>
        <w:tab/>
      </w:r>
    </w:p>
    <w:p w:rsidR="00000000" w:rsidRDefault="00E3223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והגנים הלאומיים</w:t>
      </w:r>
    </w:p>
    <w:p w:rsidR="00000000" w:rsidRDefault="00E32235">
      <w:pPr>
        <w:jc w:val="both"/>
        <w:rPr>
          <w:rFonts w:cs="David"/>
          <w:sz w:val="24"/>
          <w:rtl/>
        </w:rPr>
      </w:pPr>
    </w:p>
    <w:p w:rsidR="00000000" w:rsidRDefault="00E32235">
      <w:pPr>
        <w:jc w:val="both"/>
        <w:rPr>
          <w:rFonts w:cs="David"/>
          <w:sz w:val="24"/>
          <w:rtl/>
        </w:rPr>
      </w:pPr>
    </w:p>
    <w:p w:rsidR="00000000" w:rsidRDefault="00E32235">
      <w:pPr>
        <w:tabs>
          <w:tab w:val="left" w:pos="2835"/>
        </w:tabs>
        <w:jc w:val="both"/>
        <w:rPr>
          <w:rFonts w:cs="David"/>
          <w:sz w:val="24"/>
          <w:rtl/>
        </w:rPr>
      </w:pPr>
      <w:r>
        <w:rPr>
          <w:rFonts w:cs="David"/>
          <w:b/>
          <w:bCs/>
          <w:sz w:val="24"/>
          <w:u w:val="single"/>
          <w:rtl/>
        </w:rPr>
        <w:t>יועצת משפטית</w:t>
      </w:r>
      <w:r>
        <w:rPr>
          <w:rFonts w:cs="David"/>
          <w:sz w:val="24"/>
          <w:rtl/>
        </w:rPr>
        <w:t>:  מרי</w:t>
      </w:r>
      <w:r>
        <w:rPr>
          <w:rFonts w:cs="David"/>
          <w:sz w:val="24"/>
          <w:rtl/>
        </w:rPr>
        <w:t>ם פרנקל-שור</w:t>
      </w:r>
      <w:r>
        <w:rPr>
          <w:rFonts w:cs="David"/>
          <w:sz w:val="24"/>
          <w:rtl/>
        </w:rPr>
        <w:tab/>
      </w:r>
    </w:p>
    <w:p w:rsidR="00000000" w:rsidRDefault="00E32235">
      <w:pPr>
        <w:jc w:val="both"/>
        <w:rPr>
          <w:rFonts w:cs="David"/>
          <w:sz w:val="24"/>
          <w:rtl/>
        </w:rPr>
      </w:pPr>
    </w:p>
    <w:p w:rsidR="00000000" w:rsidRDefault="00E32235">
      <w:pPr>
        <w:tabs>
          <w:tab w:val="left" w:pos="2835"/>
        </w:tabs>
        <w:jc w:val="both"/>
        <w:rPr>
          <w:rFonts w:cs="David"/>
          <w:b/>
          <w:bCs/>
          <w:sz w:val="24"/>
          <w:u w:val="single"/>
          <w:rtl/>
        </w:rPr>
      </w:pPr>
    </w:p>
    <w:p w:rsidR="00000000" w:rsidRDefault="00E32235">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E32235">
      <w:pPr>
        <w:tabs>
          <w:tab w:val="left" w:pos="2835"/>
        </w:tabs>
        <w:jc w:val="both"/>
        <w:rPr>
          <w:rFonts w:cs="David"/>
          <w:b/>
          <w:bCs/>
          <w:sz w:val="24"/>
          <w:u w:val="single"/>
          <w:rtl/>
        </w:rPr>
      </w:pPr>
    </w:p>
    <w:p w:rsidR="00000000" w:rsidRDefault="00E32235">
      <w:pPr>
        <w:jc w:val="both"/>
        <w:rPr>
          <w:rFonts w:cs="David"/>
          <w:b/>
          <w:bCs/>
          <w:sz w:val="24"/>
          <w:u w:val="single"/>
          <w:rtl/>
        </w:rPr>
      </w:pPr>
    </w:p>
    <w:p w:rsidR="00000000" w:rsidRDefault="00E32235">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E32235">
      <w:pPr>
        <w:tabs>
          <w:tab w:val="left" w:pos="2835"/>
        </w:tabs>
        <w:jc w:val="both"/>
        <w:rPr>
          <w:rFonts w:cs="David"/>
          <w:sz w:val="24"/>
          <w:rtl/>
        </w:rPr>
      </w:pPr>
    </w:p>
    <w:p w:rsidR="00000000" w:rsidRDefault="00E32235">
      <w:pPr>
        <w:tabs>
          <w:tab w:val="left" w:pos="2835"/>
        </w:tabs>
        <w:jc w:val="both"/>
        <w:rPr>
          <w:rFonts w:cs="David"/>
          <w:sz w:val="24"/>
          <w:rtl/>
        </w:rPr>
      </w:pPr>
    </w:p>
    <w:p w:rsidR="00000000" w:rsidRDefault="00E32235">
      <w:pPr>
        <w:jc w:val="both"/>
        <w:rPr>
          <w:rFonts w:cs="David"/>
          <w:sz w:val="24"/>
          <w:rtl/>
        </w:rPr>
      </w:pPr>
    </w:p>
    <w:p w:rsidR="00000000" w:rsidRDefault="00E32235">
      <w:pPr>
        <w:jc w:val="both"/>
        <w:rPr>
          <w:rFonts w:cs="David"/>
          <w:sz w:val="24"/>
          <w:rtl/>
        </w:rPr>
      </w:pPr>
    </w:p>
    <w:p w:rsidR="00000000" w:rsidRDefault="00E32235">
      <w:pPr>
        <w:jc w:val="both"/>
        <w:rPr>
          <w:rFonts w:cs="David"/>
          <w:sz w:val="24"/>
          <w:rtl/>
        </w:rPr>
      </w:pPr>
    </w:p>
    <w:p w:rsidR="00000000" w:rsidRDefault="00E32235">
      <w:pPr>
        <w:jc w:val="both"/>
        <w:rPr>
          <w:rFonts w:cs="David"/>
          <w:sz w:val="24"/>
          <w:rtl/>
        </w:rPr>
      </w:pPr>
      <w:r>
        <w:rPr>
          <w:rFonts w:cs="David"/>
          <w:b/>
          <w:bCs/>
          <w:sz w:val="24"/>
          <w:u w:val="single"/>
          <w:rtl/>
        </w:rPr>
        <w:t xml:space="preserve">סדר היום: </w:t>
      </w:r>
      <w:r>
        <w:rPr>
          <w:rFonts w:cs="David"/>
          <w:sz w:val="24"/>
          <w:rtl/>
        </w:rPr>
        <w:t>תקנות שמורות הטבע (סדרים והתנהגות) (תיקון), התש"ס-2000.</w:t>
      </w:r>
    </w:p>
    <w:p w:rsidR="00000000" w:rsidRDefault="00E32235">
      <w:pPr>
        <w:jc w:val="both"/>
        <w:rPr>
          <w:rFonts w:cs="David"/>
          <w:sz w:val="24"/>
          <w:rtl/>
        </w:rPr>
      </w:pPr>
      <w:r>
        <w:rPr>
          <w:rFonts w:cs="David"/>
          <w:sz w:val="24"/>
          <w:rtl/>
        </w:rPr>
        <w:t xml:space="preserve">  </w:t>
      </w:r>
    </w:p>
    <w:p w:rsidR="00000000" w:rsidRDefault="00E32235">
      <w:pPr>
        <w:jc w:val="both"/>
        <w:rPr>
          <w:rFonts w:cs="David"/>
          <w:sz w:val="24"/>
          <w:rtl/>
        </w:rPr>
      </w:pPr>
    </w:p>
    <w:p w:rsidR="00000000" w:rsidRDefault="00E32235">
      <w:pPr>
        <w:rPr>
          <w:rFonts w:cs="David"/>
          <w:sz w:val="24"/>
          <w:rtl/>
        </w:rPr>
      </w:pPr>
    </w:p>
    <w:p w:rsidR="00000000" w:rsidRDefault="00E32235">
      <w:pPr>
        <w:rPr>
          <w:rFonts w:cs="David"/>
          <w:sz w:val="24"/>
          <w:rtl/>
        </w:rPr>
      </w:pPr>
    </w:p>
    <w:p w:rsidR="00000000" w:rsidRDefault="00E32235">
      <w:pPr>
        <w:rPr>
          <w:rFonts w:cs="David"/>
          <w:sz w:val="24"/>
          <w:rtl/>
        </w:rPr>
      </w:pPr>
    </w:p>
    <w:p w:rsidR="00000000" w:rsidRDefault="00E32235">
      <w:pPr>
        <w:rPr>
          <w:rFonts w:cs="David"/>
          <w:sz w:val="24"/>
          <w:rtl/>
        </w:rPr>
      </w:pPr>
    </w:p>
    <w:p w:rsidR="00000000" w:rsidRDefault="00E32235">
      <w:pPr>
        <w:rPr>
          <w:rFonts w:cs="David"/>
          <w:sz w:val="24"/>
          <w:rtl/>
        </w:rPr>
      </w:pPr>
    </w:p>
    <w:p w:rsidR="00000000" w:rsidRDefault="00E32235">
      <w:pPr>
        <w:rPr>
          <w:rFonts w:cs="David"/>
          <w:sz w:val="24"/>
          <w:rtl/>
        </w:rPr>
      </w:pPr>
    </w:p>
    <w:p w:rsidR="00000000" w:rsidRDefault="00E32235">
      <w:pPr>
        <w:rPr>
          <w:rFonts w:cs="David"/>
          <w:sz w:val="24"/>
          <w:rtl/>
        </w:rPr>
      </w:pPr>
    </w:p>
    <w:p w:rsidR="00000000" w:rsidRDefault="00E32235">
      <w:pPr>
        <w:rPr>
          <w:rFonts w:cs="David"/>
          <w:sz w:val="24"/>
          <w:rtl/>
        </w:rPr>
      </w:pPr>
    </w:p>
    <w:p w:rsidR="00000000" w:rsidRDefault="00E32235">
      <w:pPr>
        <w:pStyle w:val="1"/>
        <w:rPr>
          <w:rFonts w:cs="David"/>
          <w:sz w:val="24"/>
          <w:rtl/>
        </w:rPr>
      </w:pPr>
      <w:r>
        <w:rPr>
          <w:rFonts w:cs="David"/>
          <w:sz w:val="24"/>
          <w:rtl/>
        </w:rPr>
        <w:br w:type="page"/>
      </w:r>
      <w:r>
        <w:rPr>
          <w:rFonts w:cs="David"/>
          <w:sz w:val="24"/>
          <w:rtl/>
        </w:rPr>
        <w:lastRenderedPageBreak/>
        <w:t>תקנות שמורות הטבע (סדרים והתנהגות) (תיקון), התש"ס-2000</w:t>
      </w:r>
    </w:p>
    <w:p w:rsidR="00000000" w:rsidRDefault="00E32235">
      <w:pPr>
        <w:rPr>
          <w:rFonts w:cs="David"/>
          <w:sz w:val="24"/>
          <w:u w:val="single"/>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rPr>
          <w:rFonts w:cs="David"/>
          <w:sz w:val="24"/>
          <w:rtl/>
        </w:rPr>
      </w:pPr>
      <w:r>
        <w:rPr>
          <w:rFonts w:cs="David"/>
          <w:sz w:val="24"/>
          <w:rtl/>
        </w:rPr>
        <w:tab/>
        <w:t xml:space="preserve">אני פותח את הישיבה. </w:t>
      </w:r>
    </w:p>
    <w:p w:rsidR="00000000" w:rsidRDefault="00E32235">
      <w:pPr>
        <w:rPr>
          <w:rFonts w:cs="David"/>
          <w:sz w:val="24"/>
          <w:rtl/>
        </w:rPr>
      </w:pPr>
    </w:p>
    <w:p w:rsidR="00000000" w:rsidRDefault="00E32235">
      <w:pPr>
        <w:jc w:val="both"/>
        <w:rPr>
          <w:rFonts w:cs="David"/>
          <w:sz w:val="24"/>
          <w:rtl/>
        </w:rPr>
      </w:pPr>
      <w:r>
        <w:rPr>
          <w:rFonts w:cs="David"/>
          <w:sz w:val="24"/>
          <w:rtl/>
        </w:rPr>
        <w:tab/>
        <w:t>הנ</w:t>
      </w:r>
      <w:r>
        <w:rPr>
          <w:rFonts w:cs="David"/>
          <w:sz w:val="24"/>
          <w:rtl/>
        </w:rPr>
        <w:t xml:space="preserve">ושא שעל סדר- היום: תקנות שמורות הטבע (סדרים והתנהגות), (תיקון), התש"ס-2000. </w:t>
      </w:r>
    </w:p>
    <w:p w:rsidR="00000000" w:rsidRDefault="00E32235">
      <w:pPr>
        <w:rPr>
          <w:rFonts w:cs="David"/>
          <w:sz w:val="24"/>
          <w:rtl/>
        </w:rPr>
      </w:pPr>
      <w:r>
        <w:rPr>
          <w:rFonts w:cs="David"/>
          <w:sz w:val="24"/>
          <w:rtl/>
        </w:rPr>
        <w:t xml:space="preserve">לפניי פנייתה של השרה לאיכות הסביבה לוועדה, אקרא אותה. </w:t>
      </w:r>
    </w:p>
    <w:p w:rsidR="00000000" w:rsidRDefault="00E32235">
      <w:pPr>
        <w:rPr>
          <w:rFonts w:cs="David"/>
          <w:sz w:val="24"/>
          <w:rtl/>
        </w:rPr>
      </w:pPr>
    </w:p>
    <w:p w:rsidR="00000000" w:rsidRDefault="00E32235">
      <w:pPr>
        <w:pStyle w:val="aa"/>
        <w:rPr>
          <w:rFonts w:cs="David"/>
          <w:sz w:val="24"/>
          <w:rtl/>
        </w:rPr>
      </w:pPr>
      <w:r>
        <w:rPr>
          <w:rFonts w:cs="David"/>
          <w:sz w:val="24"/>
          <w:rtl/>
        </w:rPr>
        <w:tab/>
        <w:t>"בהתאם לאמור בסעיף 48(א) לחוק יסוד: הממשלה וסעיף 2(ב) לחוק העונשין, התשל"ז-7791, אני פונה אליך כיושב-ראש ועדת הפנים ואיכות</w:t>
      </w:r>
      <w:r>
        <w:rPr>
          <w:rFonts w:cs="David"/>
          <w:sz w:val="24"/>
          <w:rtl/>
        </w:rPr>
        <w:t xml:space="preserve"> הסביבה לשם קבלת אישור הועדה, לתיקון תקנות שמורות הטבע (סדרים והתנהגות), התשל"ט-1979.</w:t>
      </w:r>
    </w:p>
    <w:p w:rsidR="00000000" w:rsidRDefault="00E32235">
      <w:pPr>
        <w:rPr>
          <w:rFonts w:cs="David"/>
          <w:sz w:val="24"/>
          <w:rtl/>
        </w:rPr>
      </w:pPr>
    </w:p>
    <w:p w:rsidR="00000000" w:rsidRDefault="00E32235">
      <w:pPr>
        <w:rPr>
          <w:rFonts w:cs="David"/>
          <w:sz w:val="24"/>
          <w:rtl/>
        </w:rPr>
      </w:pPr>
    </w:p>
    <w:p w:rsidR="00000000" w:rsidRDefault="00E32235">
      <w:pPr>
        <w:jc w:val="both"/>
        <w:rPr>
          <w:rFonts w:cs="David"/>
          <w:sz w:val="24"/>
          <w:rtl/>
        </w:rPr>
      </w:pPr>
      <w:r>
        <w:rPr>
          <w:rFonts w:cs="David"/>
          <w:sz w:val="24"/>
          <w:rtl/>
        </w:rPr>
        <w:tab/>
        <w:t>לתיקון שלוש מטרות: לאסור על עישון בשמורת טבע תל-דן, וזאת לשם מניעת שריפות; לעדכן את ההגדרה של כלי טיס בעקבות ביטול התקנות שעל פיהן הם הוגדרו עד עכשיו; בסיפא של תקנה 19</w:t>
      </w:r>
      <w:r>
        <w:rPr>
          <w:rFonts w:cs="David"/>
          <w:sz w:val="24"/>
          <w:rtl/>
        </w:rPr>
        <w:t xml:space="preserve">(ז) להוסיף אזכור של תקנה משנה (ד) בנוסף לאזכור של תקנה משנה (ב), דבר שהושמט מתיקון התקנה בשנת 1998."  כאן הכוונה לשמורת הר מירון. לגבי הסעיף הזה, אני מבקש כרגע לא לקיים על זה דיון. </w:t>
      </w:r>
      <w:r>
        <w:rPr>
          <w:rFonts w:cs="David"/>
          <w:sz w:val="24"/>
          <w:rtl/>
        </w:rPr>
        <w:tab/>
      </w:r>
    </w:p>
    <w:p w:rsidR="00000000" w:rsidRDefault="00E32235">
      <w:pPr>
        <w:rPr>
          <w:rFonts w:cs="David"/>
          <w:sz w:val="24"/>
          <w:rtl/>
        </w:rPr>
      </w:pPr>
    </w:p>
    <w:p w:rsidR="00000000" w:rsidRDefault="00E32235">
      <w:pPr>
        <w:pStyle w:val="2"/>
        <w:rPr>
          <w:rFonts w:cs="David"/>
          <w:sz w:val="24"/>
          <w:rtl/>
        </w:rPr>
      </w:pPr>
      <w:r>
        <w:rPr>
          <w:rFonts w:cs="David"/>
          <w:sz w:val="24"/>
          <w:rtl/>
        </w:rPr>
        <w:tab/>
        <w:t xml:space="preserve">נתחיל בנושא הראשון לגבי איסור עישון בשמורת הטבע תל-דן. אני רוצה להבין, </w:t>
      </w:r>
      <w:r>
        <w:rPr>
          <w:rFonts w:cs="David"/>
          <w:sz w:val="24"/>
          <w:rtl/>
        </w:rPr>
        <w:t>עישון אסור והדלקת מנגלים מותר?</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רק במקומות מוסדרים. יש מקומות שהרשות הסדירה בהם מתקנים. הם בפיקוח, נמצא ברז ליד. זאת אומרת, יש לזה מנגנון בקרה על אופן הדלקת האש. זה במקום מרוכז מאוד בשמורת הטבע תל-דן, זה רק באזור של הפיקניק. יש מקום שהוקצה לפיק</w:t>
      </w:r>
      <w:r>
        <w:rPr>
          <w:rFonts w:cs="David"/>
          <w:sz w:val="24"/>
          <w:rtl/>
        </w:rPr>
        <w:t xml:space="preserve">ניק. </w:t>
      </w:r>
    </w:p>
    <w:p w:rsidR="00000000" w:rsidRDefault="00E32235">
      <w:pPr>
        <w:jc w:val="both"/>
        <w:rPr>
          <w:rFonts w:cs="David"/>
          <w:sz w:val="24"/>
          <w:rtl/>
        </w:rPr>
      </w:pPr>
    </w:p>
    <w:p w:rsidR="00000000" w:rsidRDefault="00E32235">
      <w:pPr>
        <w:jc w:val="both"/>
        <w:rPr>
          <w:rFonts w:cs="David"/>
          <w:sz w:val="24"/>
          <w:rtl/>
        </w:rPr>
      </w:pPr>
      <w:r>
        <w:rPr>
          <w:rFonts w:cs="David"/>
          <w:sz w:val="24"/>
          <w:rtl/>
        </w:rPr>
        <w:tab/>
        <w:t>עניין העישון זה כאשר אנשים מהלכים בשמורה ומדליקים סיגריה. קרה לא אחת שהשמורה נדלקה.</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יש אפשרות לאכוף את זה?</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כן. יש לנו תקנה מקבילה בשמורת הטבע עין-גדי, שכבר רצה הרבה שנים וזה עובד טוב מאוד. זאת אומרת, יש בכניסה לשמו</w:t>
      </w:r>
      <w:r>
        <w:rPr>
          <w:rFonts w:cs="David"/>
          <w:sz w:val="24"/>
          <w:rtl/>
        </w:rPr>
        <w:t>רה שילוט שמבהיר את העניין וקובע גם את איסור העישון, ובעין-גדי מאוד מקפידים על זה. יש כמובן פקחים במקום שמסתובבים כל הזמן ואוכפים את זה. כך שזה לא אות מתה.</w:t>
      </w:r>
    </w:p>
    <w:p w:rsidR="00000000" w:rsidRDefault="00E32235">
      <w:pPr>
        <w:jc w:val="both"/>
        <w:rPr>
          <w:rFonts w:cs="David"/>
          <w:sz w:val="24"/>
          <w:rtl/>
        </w:rPr>
      </w:pPr>
      <w:r>
        <w:rPr>
          <w:rFonts w:cs="David"/>
          <w:sz w:val="24"/>
          <w:rtl/>
        </w:rPr>
        <w:t xml:space="preserve"> </w:t>
      </w:r>
    </w:p>
    <w:p w:rsidR="00000000" w:rsidRDefault="00E32235">
      <w:pPr>
        <w:jc w:val="both"/>
        <w:rPr>
          <w:rFonts w:cs="David"/>
          <w:sz w:val="24"/>
          <w:rtl/>
        </w:rPr>
      </w:pPr>
      <w:r>
        <w:rPr>
          <w:rFonts w:cs="David"/>
          <w:sz w:val="24"/>
          <w:u w:val="single"/>
          <w:rtl/>
        </w:rPr>
        <w:t>מרים פרנקל-שור:</w:t>
      </w:r>
    </w:p>
    <w:p w:rsidR="00000000" w:rsidRDefault="00E32235">
      <w:pPr>
        <w:jc w:val="both"/>
        <w:rPr>
          <w:rFonts w:cs="David"/>
          <w:sz w:val="24"/>
          <w:rtl/>
        </w:rPr>
      </w:pPr>
    </w:p>
    <w:p w:rsidR="00000000" w:rsidRDefault="00E32235">
      <w:pPr>
        <w:jc w:val="both"/>
        <w:rPr>
          <w:rFonts w:cs="David"/>
          <w:sz w:val="24"/>
          <w:rtl/>
        </w:rPr>
      </w:pPr>
      <w:r>
        <w:rPr>
          <w:rFonts w:cs="David"/>
          <w:sz w:val="24"/>
          <w:rtl/>
        </w:rPr>
        <w:tab/>
        <w:t>בשמורות אחרות מותר לעשן?</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מותר.</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מה ההבדל?</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w:t>
      </w:r>
      <w:r>
        <w:rPr>
          <w:rFonts w:cs="David"/>
          <w:sz w:val="24"/>
          <w:u w:val="single"/>
          <w:rtl/>
        </w:rPr>
        <w:t>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 xml:space="preserve">ההבדל הוא שאלה שמורות רגישות, שמורות קטנות, מאוד ייחודיות, מאוד איכותיות. </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חנניה ויצמן:</w:t>
      </w:r>
    </w:p>
    <w:p w:rsidR="00000000" w:rsidRDefault="00E32235">
      <w:pPr>
        <w:jc w:val="both"/>
        <w:rPr>
          <w:rFonts w:cs="David"/>
          <w:sz w:val="24"/>
          <w:rtl/>
        </w:rPr>
      </w:pPr>
      <w:r>
        <w:rPr>
          <w:rFonts w:cs="David"/>
          <w:sz w:val="24"/>
          <w:rtl/>
        </w:rPr>
        <w:tab/>
      </w:r>
    </w:p>
    <w:p w:rsidR="00000000" w:rsidRDefault="00E32235">
      <w:pPr>
        <w:jc w:val="both"/>
        <w:rPr>
          <w:rFonts w:cs="David"/>
          <w:sz w:val="24"/>
          <w:rtl/>
        </w:rPr>
      </w:pPr>
      <w:r>
        <w:rPr>
          <w:rFonts w:cs="David"/>
          <w:sz w:val="24"/>
          <w:rtl/>
        </w:rPr>
        <w:tab/>
        <w:t>צפופות בחורש.</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חורשת טל הסבוכה?</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 xml:space="preserve">חורשת טל היא גן לאומי והיא יותר פתוחה מבחינת הצומח שבה. היא פחות מועדת לפורענות. </w:t>
      </w:r>
    </w:p>
    <w:p w:rsidR="00000000" w:rsidRDefault="00E32235">
      <w:pPr>
        <w:jc w:val="both"/>
        <w:rPr>
          <w:rFonts w:cs="David"/>
          <w:sz w:val="24"/>
          <w:rtl/>
        </w:rPr>
      </w:pPr>
    </w:p>
    <w:p w:rsidR="00000000" w:rsidRDefault="00E32235">
      <w:pPr>
        <w:jc w:val="both"/>
        <w:rPr>
          <w:rFonts w:cs="David"/>
          <w:sz w:val="24"/>
          <w:rtl/>
        </w:rPr>
      </w:pPr>
      <w:r>
        <w:rPr>
          <w:rFonts w:cs="David"/>
          <w:sz w:val="24"/>
          <w:rtl/>
        </w:rPr>
        <w:tab/>
        <w:t>יכול להי</w:t>
      </w:r>
      <w:r>
        <w:rPr>
          <w:rFonts w:cs="David"/>
          <w:sz w:val="24"/>
          <w:rtl/>
        </w:rPr>
        <w:t xml:space="preserve">ות שבשלב מסוים נוסיף את זה כגזירה גורפת, אבל אנחנו סבורים שצריך ללכת במתינות. זאת אומרת, אנחנו לא רוצים להכביד על הציבור דברים שמיותרים. </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איוב קרא:</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 אם כבר, צריך לעשות את זה בכרמל.</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אני לא יודע עד כמה אפשר לאכוף דבר כזה. </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רחל אדם:</w:t>
      </w:r>
    </w:p>
    <w:p w:rsidR="00000000" w:rsidRDefault="00E32235">
      <w:pPr>
        <w:jc w:val="both"/>
        <w:rPr>
          <w:rFonts w:cs="David"/>
          <w:sz w:val="24"/>
          <w:rtl/>
        </w:rPr>
      </w:pPr>
    </w:p>
    <w:p w:rsidR="00000000" w:rsidRDefault="00E32235">
      <w:pPr>
        <w:jc w:val="both"/>
        <w:rPr>
          <w:rFonts w:cs="David"/>
          <w:sz w:val="24"/>
          <w:rtl/>
        </w:rPr>
      </w:pPr>
      <w:r>
        <w:rPr>
          <w:rFonts w:cs="David"/>
          <w:sz w:val="24"/>
          <w:rtl/>
        </w:rPr>
        <w:tab/>
        <w:t xml:space="preserve">יש מפקחים שמסתובבים שם כל הזמן. </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סיגריה זו לא מדורה.</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 xml:space="preserve">אבל היא מאוד מסוכנת. </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בוודאי. אני מדבר על האכיפה של זה, אם זה דבר שאפשר לאכוף.</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האכיפה היא ישימה מאוד מכיוון שלא מדובר בשמורות גדולות.</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מה הקנס על דבר כזה?</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br w:type="page"/>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490 שקל בברירת משפט. אבל אם מביאים לדין זה מגיע ל-22 אלף שקל.</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איוב קרא:</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 לדעתי זה צריך להיות בעוד מקומות.</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 xml:space="preserve">אנחנו מקבלים את ההצעה ונשקול את ההרחבה של התקנה הזאת. </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מה </w:t>
      </w:r>
      <w:r>
        <w:rPr>
          <w:rFonts w:cs="David"/>
          <w:sz w:val="24"/>
          <w:rtl/>
        </w:rPr>
        <w:t>שאתם רוצים זה להוסיף את חורשת תל-דן להסדר הזה.</w:t>
      </w:r>
    </w:p>
    <w:p w:rsidR="00000000" w:rsidRDefault="00E32235">
      <w:pPr>
        <w:jc w:val="both"/>
        <w:rPr>
          <w:rFonts w:cs="David"/>
          <w:sz w:val="24"/>
          <w:rtl/>
        </w:rPr>
      </w:pPr>
    </w:p>
    <w:p w:rsidR="00000000" w:rsidRDefault="00E32235">
      <w:pPr>
        <w:jc w:val="both"/>
        <w:rPr>
          <w:rFonts w:cs="David"/>
          <w:sz w:val="24"/>
          <w:rtl/>
        </w:rPr>
      </w:pPr>
      <w:r>
        <w:rPr>
          <w:rFonts w:cs="David"/>
          <w:sz w:val="24"/>
          <w:rtl/>
        </w:rPr>
        <w:tab/>
        <w:t>נושא שני זה כלי טיס.</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כלי טיס, זה תיקון טכני לגמרי. זו תקנה שהיתה. היה איסור של טיסה מעל שמורת עין-גדי ומעל שמורת החולה על פי תקנות ישנות של טיס. התקנות בוטלו ונדרשנו לחוקק את זה מחדש דרך תקנות ק</w:t>
      </w:r>
      <w:r>
        <w:rPr>
          <w:rFonts w:cs="David"/>
          <w:sz w:val="24"/>
          <w:rtl/>
        </w:rPr>
        <w:t>יימות, דרך חקיקה קיימת. זה פשוט תיקון טכני לגמרי.</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רחל אדם:</w:t>
      </w:r>
    </w:p>
    <w:p w:rsidR="00000000" w:rsidRDefault="00E32235">
      <w:pPr>
        <w:jc w:val="both"/>
        <w:rPr>
          <w:rFonts w:cs="David"/>
          <w:sz w:val="24"/>
          <w:rtl/>
        </w:rPr>
      </w:pPr>
    </w:p>
    <w:p w:rsidR="00000000" w:rsidRDefault="00E32235">
      <w:pPr>
        <w:jc w:val="both"/>
        <w:rPr>
          <w:rFonts w:cs="David"/>
          <w:sz w:val="24"/>
          <w:rtl/>
        </w:rPr>
      </w:pPr>
      <w:r>
        <w:rPr>
          <w:rFonts w:cs="David"/>
          <w:sz w:val="24"/>
          <w:rtl/>
        </w:rPr>
        <w:tab/>
        <w:t xml:space="preserve">הנוסח הזה הוא נוסח שמקובל על משרד התחבורה. עשינו את זה בהתייעצות עם משרד התחבורה. </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זו הרחבה של כלי טיס אחרים? הבנתי שמדובר על כלי טיס יותר גדולים. עם עד היום היה מדובר לגבי </w:t>
      </w:r>
      <w:r>
        <w:rPr>
          <w:rFonts w:cs="David"/>
          <w:sz w:val="24"/>
          <w:rtl/>
        </w:rPr>
        <w:t>מטוסים זעירים, עכשיו מדובר על מטוסים יותר גדולים?</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מדובר על כל כלי טיס. כך זה היה ופשוט אנחנו מעדכנים את זה עם התפתחות החקיקה בחקיקה הקיימת.</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באזורים מסויימים?</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 xml:space="preserve">רק בשתי שמורות, בעין-גדי והחולה. </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r>
        <w:rPr>
          <w:rFonts w:cs="David"/>
          <w:sz w:val="24"/>
          <w:u w:val="single"/>
          <w:rtl/>
        </w:rPr>
        <w:t>:</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לגבי בית-ג'אן, נעביר את הדרישה שלכם לתיקון לראש המועצה ונקבל את הערותיו. </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איוב קרא:</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 מה ההצעה בדיוק?</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רחל אדם:</w:t>
      </w:r>
    </w:p>
    <w:p w:rsidR="00000000" w:rsidRDefault="00E32235">
      <w:pPr>
        <w:jc w:val="both"/>
        <w:rPr>
          <w:rFonts w:cs="David"/>
          <w:sz w:val="24"/>
          <w:rtl/>
        </w:rPr>
      </w:pPr>
      <w:r>
        <w:rPr>
          <w:rFonts w:cs="David"/>
          <w:sz w:val="24"/>
          <w:rtl/>
        </w:rPr>
        <w:tab/>
      </w:r>
      <w:r>
        <w:rPr>
          <w:rFonts w:cs="David"/>
          <w:sz w:val="24"/>
          <w:rtl/>
        </w:rPr>
        <w:tab/>
      </w:r>
    </w:p>
    <w:p w:rsidR="00000000" w:rsidRDefault="00E32235">
      <w:pPr>
        <w:jc w:val="both"/>
        <w:rPr>
          <w:rFonts w:cs="David"/>
          <w:sz w:val="24"/>
          <w:rtl/>
        </w:rPr>
      </w:pPr>
      <w:r>
        <w:rPr>
          <w:rFonts w:cs="David"/>
          <w:sz w:val="24"/>
          <w:rtl/>
        </w:rPr>
        <w:tab/>
        <w:t xml:space="preserve">זה תיקון טכני. יש תקנה ספציפית לעניין זה ושם הושמטה תקנה אחת. </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איוב קרא:</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 מהי?</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רחל אדם:</w:t>
      </w:r>
    </w:p>
    <w:p w:rsidR="00000000" w:rsidRDefault="00E32235">
      <w:pPr>
        <w:jc w:val="both"/>
        <w:rPr>
          <w:rFonts w:cs="David"/>
          <w:sz w:val="24"/>
          <w:rtl/>
        </w:rPr>
      </w:pPr>
    </w:p>
    <w:p w:rsidR="00000000" w:rsidRDefault="00E32235">
      <w:pPr>
        <w:jc w:val="both"/>
        <w:rPr>
          <w:rFonts w:cs="David"/>
          <w:sz w:val="24"/>
          <w:rtl/>
        </w:rPr>
      </w:pPr>
      <w:r>
        <w:rPr>
          <w:rFonts w:cs="David"/>
          <w:sz w:val="24"/>
          <w:rtl/>
        </w:rPr>
        <w:tab/>
        <w:t>יש סייג לגבי כריתת עצים במקרקעין שנמצאים</w:t>
      </w:r>
      <w:r>
        <w:rPr>
          <w:rFonts w:cs="David"/>
          <w:sz w:val="24"/>
          <w:rtl/>
        </w:rPr>
        <w:t xml:space="preserve"> בבעלות של תושבי בית ג'אן.</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איוב קרא:</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 מה הבעיה?</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 אני רוצה לשמוע מראש המועצה. </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איוב קרא:</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 את זה מבקשים הרבה זמן.</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 xml:space="preserve">זה מה שבית ג'אן ביקשו. היה נוסח שהוסכם עם בית ג'אן. הרי היה בג"ץ גדול בנושא האדמות של התושבים. בסופו של </w:t>
      </w:r>
      <w:r>
        <w:rPr>
          <w:rFonts w:cs="David"/>
          <w:sz w:val="24"/>
          <w:rtl/>
        </w:rPr>
        <w:t>דבר, הגענו להסכמה עם תושבי בית ג'אן, הסכם שנחתם בבית המשפט העליון שעל בסיסו הותקנה תקנת בית ג'אן, כל תקנה 19 לתקנות, שמסדירה את הרעייה, מסדירה את החקלאות, מסדירה את העיבודים. באחת הפיסקאות נאמר: כאמור בתקנות משנה (ב) ו-(ד). בטעות במשרד המשפטים הדפיסו רק (ב</w:t>
      </w:r>
      <w:r>
        <w:rPr>
          <w:rFonts w:cs="David"/>
          <w:sz w:val="24"/>
          <w:rtl/>
        </w:rPr>
        <w:t xml:space="preserve">). ואז בא ראש המועצה וביקש: תוסיפו גם את (ד) כי זה מה שסיכמנו. אז הוספנו את (ד). </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עסאם מח'ול:</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 ומה זה (ד)?</w:t>
      </w:r>
    </w:p>
    <w:p w:rsidR="00000000" w:rsidRDefault="00E32235">
      <w:pPr>
        <w:jc w:val="both"/>
        <w:rPr>
          <w:rFonts w:cs="David"/>
          <w:sz w:val="24"/>
          <w:rtl/>
        </w:rPr>
      </w:pPr>
    </w:p>
    <w:p w:rsidR="00000000" w:rsidRDefault="00E32235">
      <w:pPr>
        <w:jc w:val="both"/>
        <w:rPr>
          <w:rFonts w:cs="David"/>
          <w:sz w:val="24"/>
          <w:rtl/>
        </w:rPr>
      </w:pPr>
      <w:r>
        <w:rPr>
          <w:rFonts w:cs="David"/>
          <w:sz w:val="24"/>
          <w:u w:val="single"/>
          <w:rtl/>
        </w:rPr>
        <w:t>שרה שלום:</w:t>
      </w:r>
    </w:p>
    <w:p w:rsidR="00000000" w:rsidRDefault="00E32235">
      <w:pPr>
        <w:jc w:val="both"/>
        <w:rPr>
          <w:rFonts w:cs="David"/>
          <w:sz w:val="24"/>
          <w:rtl/>
        </w:rPr>
      </w:pPr>
    </w:p>
    <w:p w:rsidR="00000000" w:rsidRDefault="00E32235">
      <w:pPr>
        <w:jc w:val="both"/>
        <w:rPr>
          <w:rFonts w:cs="David"/>
          <w:sz w:val="24"/>
          <w:rtl/>
        </w:rPr>
      </w:pPr>
      <w:r>
        <w:rPr>
          <w:rFonts w:cs="David"/>
          <w:sz w:val="24"/>
          <w:rtl/>
        </w:rPr>
        <w:tab/>
        <w:t>קרקעות של תושבי בית ג'אן, שמאפשר להם את העיבודים אחרי שהרשות הציעה להם קרקע חליפית, ואם תוך שנה לא מגיעים להסדר. זאת אומרת, התיקון הז</w:t>
      </w:r>
      <w:r>
        <w:rPr>
          <w:rFonts w:cs="David"/>
          <w:sz w:val="24"/>
          <w:rtl/>
        </w:rPr>
        <w:t>ה, לחלוטין, לא משפיע, הוא לא עושה שום דבר, וזה לטובת אנשי בית ג'אן.</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איוב קרא:</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 אני אישית מברך על זה.</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כדאי שתשמע במה מדובר. </w:t>
      </w:r>
    </w:p>
    <w:p w:rsidR="00000000" w:rsidRDefault="00E32235">
      <w:pPr>
        <w:jc w:val="both"/>
        <w:rPr>
          <w:rFonts w:cs="David"/>
          <w:sz w:val="24"/>
          <w:rtl/>
        </w:rPr>
      </w:pPr>
    </w:p>
    <w:p w:rsidR="00000000" w:rsidRDefault="00E32235">
      <w:pPr>
        <w:jc w:val="both"/>
        <w:rPr>
          <w:rFonts w:cs="David"/>
          <w:sz w:val="24"/>
          <w:rtl/>
        </w:rPr>
      </w:pPr>
      <w:r>
        <w:rPr>
          <w:rFonts w:cs="David"/>
          <w:sz w:val="24"/>
          <w:rtl/>
        </w:rPr>
        <w:tab/>
        <w:t xml:space="preserve">"(ד) הוראות תקנות משנה (ב) ו-(ג) יחולו על קרקעות בתחום השמורה, שלא היו מעובדות לפני יום ג' באדר התשנ"ח (1 </w:t>
      </w:r>
      <w:r>
        <w:rPr>
          <w:rFonts w:cs="David"/>
          <w:sz w:val="24"/>
          <w:rtl/>
        </w:rPr>
        <w:t>במרס 8991), בהתקיים כל אלה:</w:t>
      </w:r>
    </w:p>
    <w:p w:rsidR="00000000" w:rsidRDefault="00E32235">
      <w:pPr>
        <w:jc w:val="both"/>
        <w:rPr>
          <w:rFonts w:cs="David"/>
          <w:sz w:val="24"/>
          <w:rtl/>
        </w:rPr>
      </w:pPr>
    </w:p>
    <w:p w:rsidR="00000000" w:rsidRDefault="00E32235">
      <w:pPr>
        <w:jc w:val="both"/>
        <w:rPr>
          <w:rFonts w:cs="David"/>
          <w:sz w:val="24"/>
          <w:rtl/>
        </w:rPr>
      </w:pPr>
      <w:r>
        <w:rPr>
          <w:rFonts w:cs="David"/>
          <w:sz w:val="24"/>
          <w:rtl/>
        </w:rPr>
        <w:tab/>
        <w:t>(1) בעל המקרקעין פנה בכתב לרשות והודיע לה על רצונו לעבד ולהכשיר את המקרקעין שבבעלותו;</w:t>
      </w:r>
    </w:p>
    <w:p w:rsidR="00000000" w:rsidRDefault="00E32235">
      <w:pPr>
        <w:jc w:val="both"/>
        <w:rPr>
          <w:rFonts w:cs="David"/>
          <w:sz w:val="24"/>
          <w:rtl/>
        </w:rPr>
      </w:pPr>
    </w:p>
    <w:p w:rsidR="00000000" w:rsidRDefault="00E32235">
      <w:pPr>
        <w:jc w:val="both"/>
        <w:rPr>
          <w:rFonts w:cs="David"/>
          <w:sz w:val="24"/>
          <w:rtl/>
        </w:rPr>
      </w:pPr>
      <w:r>
        <w:rPr>
          <w:rFonts w:cs="David"/>
          <w:sz w:val="24"/>
          <w:rtl/>
        </w:rPr>
        <w:tab/>
        <w:t xml:space="preserve">(2) חלפה שנה ממועד הפניה ולא עלה בידי הרשות להשיג את הסכמת בעל המקרקעין להצעותיה לקרקע חלופית או לתשלום דמי שימוש או לפיצוי הולם אחר;  </w:t>
      </w:r>
      <w:r>
        <w:rPr>
          <w:rFonts w:cs="David"/>
          <w:sz w:val="24"/>
          <w:rtl/>
        </w:rPr>
        <w:tab/>
        <w:t xml:space="preserve"> </w:t>
      </w:r>
    </w:p>
    <w:p w:rsidR="00000000" w:rsidRDefault="00E32235">
      <w:pPr>
        <w:jc w:val="both"/>
        <w:rPr>
          <w:rFonts w:cs="David"/>
          <w:sz w:val="24"/>
          <w:rtl/>
        </w:rPr>
      </w:pPr>
    </w:p>
    <w:p w:rsidR="00000000" w:rsidRDefault="00E32235">
      <w:pPr>
        <w:jc w:val="both"/>
        <w:rPr>
          <w:rFonts w:cs="David"/>
          <w:sz w:val="24"/>
          <w:rtl/>
        </w:rPr>
      </w:pPr>
      <w:r>
        <w:rPr>
          <w:rFonts w:cs="David"/>
          <w:sz w:val="24"/>
          <w:rtl/>
        </w:rPr>
        <w:tab/>
        <w:t>(3) בעל המקרקעין הגיש לרשות תכנית של המקרקעין, מאושרת בידי מודד מוסמך, שעליה מסומנים גבולות המקרקעין שלו, והרשות לא חלקה על התכנית.</w:t>
      </w:r>
    </w:p>
    <w:p w:rsidR="00000000" w:rsidRDefault="00E32235">
      <w:pPr>
        <w:jc w:val="both"/>
        <w:rPr>
          <w:rFonts w:cs="David"/>
          <w:sz w:val="24"/>
          <w:rtl/>
        </w:rPr>
      </w:pPr>
    </w:p>
    <w:p w:rsidR="00000000" w:rsidRDefault="00E32235">
      <w:pPr>
        <w:ind w:firstLine="567"/>
        <w:jc w:val="both"/>
        <w:rPr>
          <w:rFonts w:cs="David"/>
          <w:sz w:val="24"/>
          <w:rtl/>
        </w:rPr>
      </w:pPr>
      <w:r>
        <w:rPr>
          <w:rFonts w:cs="David"/>
          <w:sz w:val="24"/>
          <w:rtl/>
        </w:rPr>
        <w:t>(ה) היו המקרקעין כאמור בתקנה משנה (ד) מקרקעין שאין אליהם דרך גישה עבירה לרכב חקלאי, ייקבעו הדרך ותנאי פריצתה והכשרתה באופ</w:t>
      </w:r>
      <w:r>
        <w:rPr>
          <w:rFonts w:cs="David"/>
          <w:sz w:val="24"/>
          <w:rtl/>
        </w:rPr>
        <w:t>ן שימנע, ככל האפשר, פגיעה בערכי הטבע והנוף שבשמורה, בין על תוואי הדרך שאישר פקיד הסדר מקרקעין ובין על תוואי דרך קרוב אליו ככל האפשר, כפי שיוסכם בין בעל המקרקעין לרשות.</w:t>
      </w:r>
    </w:p>
    <w:p w:rsidR="00000000" w:rsidRDefault="00E32235">
      <w:pPr>
        <w:jc w:val="both"/>
        <w:rPr>
          <w:rFonts w:cs="David"/>
          <w:sz w:val="24"/>
          <w:rtl/>
        </w:rPr>
      </w:pPr>
    </w:p>
    <w:p w:rsidR="00000000" w:rsidRDefault="00E32235">
      <w:pPr>
        <w:jc w:val="both"/>
        <w:rPr>
          <w:rFonts w:cs="David"/>
          <w:sz w:val="24"/>
          <w:rtl/>
        </w:rPr>
      </w:pPr>
      <w:r>
        <w:rPr>
          <w:rFonts w:cs="David"/>
          <w:sz w:val="24"/>
          <w:rtl/>
        </w:rPr>
        <w:tab/>
        <w:t>(ו) מקורות מים הטבעיים וכל הדרכים החקלאיות והציבוריות הקיימות, לרבות דרכים כמשמעותן בת</w:t>
      </w:r>
      <w:r>
        <w:rPr>
          <w:rFonts w:cs="David"/>
          <w:sz w:val="24"/>
          <w:rtl/>
        </w:rPr>
        <w:t>קנה משנה (ה), יהיו פטורים ממגבלות תנועה וגישה לתושבי הישוב ויותאמו למעבר רכב, תוך התחשבות בערכי הטבע והנוף שבשמורה, ובלבד שלא יעשה שינוי כלשהו בדרכים האמורות, אלא באישור הרשות."</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עסאם מח'ול:</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 אנשי בית ג'אן לא הוזמנו?</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אנשי בית ג'אן הו</w:t>
      </w:r>
      <w:r>
        <w:rPr>
          <w:rFonts w:cs="David"/>
          <w:sz w:val="24"/>
          <w:rtl/>
        </w:rPr>
        <w:t>זמנו והם לא הופיעו בטענה שהם לא הוזמנו. דיברתי עכשיו עם ראש המועצה, הוא לא יודע במה מדובר.</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עסאם מח'ול:</w:t>
      </w:r>
    </w:p>
    <w:p w:rsidR="00000000" w:rsidRDefault="00E32235">
      <w:pPr>
        <w:rPr>
          <w:rFonts w:cs="David"/>
          <w:sz w:val="24"/>
          <w:u w:val="single"/>
          <w:rtl/>
        </w:rPr>
      </w:pPr>
    </w:p>
    <w:p w:rsidR="00000000" w:rsidRDefault="00E32235">
      <w:pPr>
        <w:jc w:val="both"/>
        <w:rPr>
          <w:rFonts w:cs="David"/>
          <w:sz w:val="24"/>
          <w:rtl/>
        </w:rPr>
      </w:pPr>
      <w:r>
        <w:rPr>
          <w:rFonts w:cs="David"/>
          <w:sz w:val="24"/>
          <w:rtl/>
        </w:rPr>
        <w:tab/>
        <w:t xml:space="preserve"> אולי נדחה את הנושא.</w:t>
      </w:r>
    </w:p>
    <w:p w:rsidR="00000000" w:rsidRDefault="00E32235">
      <w:pPr>
        <w:jc w:val="both"/>
        <w:rPr>
          <w:rFonts w:cs="David"/>
          <w:sz w:val="24"/>
          <w:rtl/>
        </w:rPr>
      </w:pPr>
    </w:p>
    <w:p w:rsidR="00000000" w:rsidRDefault="00E32235">
      <w:pPr>
        <w:rPr>
          <w:rFonts w:cs="David"/>
          <w:sz w:val="24"/>
          <w:u w:val="single"/>
          <w:rtl/>
        </w:rPr>
      </w:pPr>
      <w:r>
        <w:rPr>
          <w:rFonts w:cs="David"/>
          <w:sz w:val="24"/>
          <w:u w:val="single"/>
          <w:rtl/>
        </w:rPr>
        <w:t>איוב קרא:</w:t>
      </w:r>
    </w:p>
    <w:p w:rsidR="00000000" w:rsidRDefault="00E32235">
      <w:pPr>
        <w:rPr>
          <w:rFonts w:cs="David"/>
          <w:sz w:val="24"/>
          <w:u w:val="single"/>
          <w:rtl/>
        </w:rPr>
      </w:pPr>
    </w:p>
    <w:p w:rsidR="00000000" w:rsidRDefault="00E32235">
      <w:pPr>
        <w:rPr>
          <w:rFonts w:cs="David"/>
          <w:sz w:val="24"/>
          <w:rtl/>
        </w:rPr>
      </w:pPr>
      <w:r>
        <w:rPr>
          <w:rFonts w:cs="David"/>
          <w:sz w:val="24"/>
          <w:rtl/>
        </w:rPr>
        <w:tab/>
        <w:t xml:space="preserve"> נאשר את התקנות בכפוף להסכמת ראש המועצה.</w:t>
      </w:r>
    </w:p>
    <w:p w:rsidR="00000000" w:rsidRDefault="00E32235">
      <w:pPr>
        <w:rPr>
          <w:rFonts w:cs="David"/>
          <w:sz w:val="24"/>
          <w:u w:val="single"/>
          <w:rtl/>
        </w:rPr>
      </w:pPr>
    </w:p>
    <w:p w:rsidR="00000000" w:rsidRDefault="00E32235">
      <w:pPr>
        <w:rPr>
          <w:rFonts w:cs="David"/>
          <w:sz w:val="24"/>
          <w:u w:val="single"/>
          <w:rtl/>
        </w:rPr>
      </w:pPr>
      <w:r>
        <w:rPr>
          <w:rFonts w:cs="David"/>
          <w:sz w:val="24"/>
          <w:u w:val="single"/>
          <w:rtl/>
        </w:rPr>
        <w:t>היו"ר דוד אזולאי:</w:t>
      </w:r>
    </w:p>
    <w:p w:rsidR="00000000" w:rsidRDefault="00E32235">
      <w:pPr>
        <w:rPr>
          <w:rFonts w:cs="David"/>
          <w:sz w:val="24"/>
          <w:u w:val="single"/>
          <w:rtl/>
        </w:rPr>
      </w:pPr>
    </w:p>
    <w:p w:rsidR="00000000" w:rsidRDefault="00E32235">
      <w:pPr>
        <w:jc w:val="both"/>
        <w:rPr>
          <w:rFonts w:cs="David"/>
          <w:sz w:val="24"/>
          <w:rtl/>
        </w:rPr>
      </w:pPr>
      <w:r>
        <w:rPr>
          <w:rFonts w:cs="David"/>
          <w:sz w:val="24"/>
          <w:rtl/>
        </w:rPr>
        <w:tab/>
        <w:t>אני מציע שנאשר את התקנות פרט למה ששייך לשמורת הר מירון</w:t>
      </w:r>
      <w:r>
        <w:rPr>
          <w:rFonts w:cs="David"/>
          <w:sz w:val="24"/>
          <w:rtl/>
        </w:rPr>
        <w:t>. נעביר את זה לראש הרשות, נקבל את תגובתו ולאחר מכן נקיים דיון בנושא זה.</w:t>
      </w:r>
    </w:p>
    <w:p w:rsidR="00000000" w:rsidRDefault="00E32235">
      <w:pPr>
        <w:jc w:val="both"/>
        <w:rPr>
          <w:rFonts w:cs="David"/>
          <w:sz w:val="24"/>
          <w:rtl/>
        </w:rPr>
      </w:pPr>
      <w:r>
        <w:rPr>
          <w:rFonts w:cs="David"/>
          <w:sz w:val="24"/>
          <w:rtl/>
        </w:rPr>
        <w:t xml:space="preserve"> </w:t>
      </w:r>
    </w:p>
    <w:p w:rsidR="00000000" w:rsidRDefault="00E32235">
      <w:pPr>
        <w:jc w:val="both"/>
        <w:rPr>
          <w:rFonts w:cs="David"/>
          <w:sz w:val="24"/>
          <w:rtl/>
        </w:rPr>
      </w:pPr>
      <w:r>
        <w:rPr>
          <w:rFonts w:cs="David"/>
          <w:sz w:val="24"/>
          <w:rtl/>
        </w:rPr>
        <w:tab/>
        <w:t>תודה רבה, ישיבה זו נעולה.</w:t>
      </w:r>
    </w:p>
    <w:p w:rsidR="00000000" w:rsidRDefault="00E32235">
      <w:pPr>
        <w:jc w:val="both"/>
        <w:rPr>
          <w:rFonts w:cs="David"/>
          <w:sz w:val="24"/>
          <w:rtl/>
        </w:rPr>
      </w:pPr>
    </w:p>
    <w:p w:rsidR="00000000" w:rsidRDefault="00E32235">
      <w:pPr>
        <w:jc w:val="both"/>
        <w:rPr>
          <w:rFonts w:cs="David"/>
          <w:sz w:val="24"/>
          <w:rtl/>
        </w:rPr>
      </w:pPr>
      <w:r>
        <w:rPr>
          <w:rFonts w:cs="David"/>
          <w:sz w:val="24"/>
          <w:rtl/>
        </w:rPr>
        <w:tab/>
        <w:t xml:space="preserve">הישיבה ננעלה בשעה 11:00 </w:t>
      </w:r>
      <w:r>
        <w:rPr>
          <w:rFonts w:cs="David"/>
          <w:sz w:val="24"/>
          <w:rtl/>
        </w:rPr>
        <w:tab/>
      </w:r>
    </w:p>
    <w:p w:rsidR="00000000" w:rsidRDefault="00E32235">
      <w:pPr>
        <w:jc w:val="both"/>
        <w:rPr>
          <w:rFonts w:cs="David"/>
          <w:sz w:val="24"/>
          <w:rtl/>
        </w:rPr>
      </w:pPr>
    </w:p>
    <w:p w:rsidR="00000000" w:rsidRDefault="00E32235">
      <w:pPr>
        <w:jc w:val="both"/>
        <w:rPr>
          <w:rFonts w:cs="David"/>
        </w:rPr>
      </w:pPr>
      <w:r>
        <w:rPr>
          <w:rFonts w:cs="David"/>
          <w:sz w:val="24"/>
          <w:rtl/>
        </w:rPr>
        <w:br w:type="page"/>
      </w:r>
    </w:p>
    <w:p w:rsidR="00000000" w:rsidRDefault="00E3223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2235">
      <w:r>
        <w:separator/>
      </w:r>
    </w:p>
  </w:endnote>
  <w:endnote w:type="continuationSeparator" w:id="0">
    <w:p w:rsidR="00000000" w:rsidRDefault="00E32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235">
    <w:pPr>
      <w:pStyle w:val="a7"/>
      <w:rPr>
        <w:rFonts w:cs="David"/>
        <w:sz w:val="24"/>
        <w:rtl/>
      </w:rPr>
    </w:pPr>
  </w:p>
  <w:p w:rsidR="00000000" w:rsidRDefault="00E3223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2235">
      <w:r>
        <w:separator/>
      </w:r>
    </w:p>
  </w:footnote>
  <w:footnote w:type="continuationSeparator" w:id="0">
    <w:p w:rsidR="00000000" w:rsidRDefault="00E322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23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E32235">
    <w:pPr>
      <w:pStyle w:val="a5"/>
      <w:ind w:right="360"/>
      <w:rPr>
        <w:rFonts w:cs="David"/>
        <w:sz w:val="24"/>
        <w:rtl/>
      </w:rPr>
    </w:pPr>
    <w:r>
      <w:rPr>
        <w:rFonts w:cs="David"/>
        <w:sz w:val="24"/>
        <w:rtl/>
      </w:rPr>
      <w:t>ועדת הפנים ואיכות הסביבה</w:t>
    </w:r>
  </w:p>
  <w:p w:rsidR="00000000" w:rsidRDefault="00E32235">
    <w:pPr>
      <w:pStyle w:val="a5"/>
      <w:ind w:right="360"/>
      <w:rPr>
        <w:rStyle w:val="a9"/>
        <w:rFonts w:cs="David"/>
        <w:sz w:val="24"/>
        <w:rtl/>
      </w:rPr>
    </w:pPr>
    <w:r>
      <w:rPr>
        <w:rFonts w:cs="David"/>
        <w:sz w:val="24"/>
        <w:rtl/>
      </w:rPr>
      <w:t>24/05/00</w:t>
    </w:r>
  </w:p>
  <w:p w:rsidR="00000000" w:rsidRDefault="00E3223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4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32235"/>
    <w:rsid w:val="00E32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C3D518-1E31-4047-BB71-8642B7B9A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1132</Words>
  <Characters>5661</Characters>
  <Application>Microsoft Office Word</Application>
  <DocSecurity>0</DocSecurity>
  <Lines>47</Lines>
  <Paragraphs>13</Paragraphs>
  <ScaleCrop>false</ScaleCrop>
  <Company/>
  <LinksUpToDate>false</LinksUpToDate>
  <CharactersWithSpaces>6780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הפנים/477</dc:title>
  <dc:subject>פנים 24.5.2000 ב</dc:subject>
  <dc:creator>מזל כהן</dc:creator>
  <cp:keywords>תקונת שמורות הטבע, סדרים והתנהגות, תיקון</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