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37A">
      <w:pPr>
        <w:jc w:val="right"/>
        <w:rPr>
          <w:rtl/>
        </w:rPr>
      </w:pPr>
      <w:bookmarkStart w:id="0" w:name="_GoBack"/>
      <w:bookmarkEnd w:id="0"/>
      <w:r>
        <w:rPr>
          <w:rtl/>
        </w:rPr>
        <w:t>פרוטוקולים/ועדת הפנים/2918</w:t>
      </w:r>
    </w:p>
    <w:p w:rsidR="00000000" w:rsidRDefault="00EB637A">
      <w:pPr>
        <w:jc w:val="right"/>
        <w:rPr>
          <w:rtl/>
        </w:rPr>
      </w:pPr>
      <w:r>
        <w:rPr>
          <w:rtl/>
        </w:rPr>
        <w:tab/>
        <w:t>ירושלים, ט' בניסן, תשס"א</w:t>
      </w:r>
    </w:p>
    <w:p w:rsidR="00000000" w:rsidRDefault="00EB637A">
      <w:pPr>
        <w:jc w:val="right"/>
        <w:rPr>
          <w:rtl/>
          <w:lang w:val="es"/>
        </w:rPr>
      </w:pPr>
      <w:r>
        <w:rPr>
          <w:rtl/>
          <w:lang w:val="es"/>
        </w:rPr>
        <w:t>2 באפריל, 2001</w:t>
      </w:r>
    </w:p>
    <w:p w:rsidR="00000000" w:rsidRDefault="00EB637A">
      <w:pPr>
        <w:jc w:val="right"/>
        <w:rPr>
          <w:rtl/>
        </w:rPr>
      </w:pPr>
    </w:p>
    <w:p w:rsidR="00000000" w:rsidRDefault="00EB637A">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EB637A">
      <w:pPr>
        <w:jc w:val="both"/>
        <w:rPr>
          <w:rFonts w:cs="David"/>
          <w:b/>
          <w:bCs/>
          <w:szCs w:val="24"/>
          <w:rtl/>
        </w:rPr>
      </w:pPr>
      <w:r>
        <w:rPr>
          <w:rFonts w:cs="David"/>
          <w:b/>
          <w:bCs/>
          <w:szCs w:val="24"/>
          <w:rtl/>
        </w:rPr>
        <w:t>מ</w:t>
      </w:r>
      <w:r>
        <w:rPr>
          <w:rFonts w:cs="David" w:hint="cs"/>
          <w:b/>
          <w:bCs/>
          <w:szCs w:val="24"/>
          <w:rtl/>
        </w:rPr>
        <w:t>ושב שלישי</w:t>
      </w:r>
    </w:p>
    <w:p w:rsidR="00000000" w:rsidRDefault="00EB637A">
      <w:pPr>
        <w:jc w:val="both"/>
        <w:rPr>
          <w:rFonts w:cs="David"/>
          <w:b/>
          <w:bCs/>
          <w:szCs w:val="24"/>
          <w:rtl/>
        </w:rPr>
      </w:pPr>
    </w:p>
    <w:p w:rsidR="00000000" w:rsidRDefault="00EB637A">
      <w:pPr>
        <w:jc w:val="both"/>
        <w:rPr>
          <w:rFonts w:cs="David"/>
          <w:b/>
          <w:bCs/>
          <w:szCs w:val="24"/>
          <w:rtl/>
        </w:rPr>
      </w:pPr>
    </w:p>
    <w:p w:rsidR="00000000" w:rsidRDefault="00EB637A">
      <w:pPr>
        <w:jc w:val="center"/>
        <w:rPr>
          <w:rFonts w:cs="David"/>
          <w:b/>
          <w:bCs/>
          <w:szCs w:val="24"/>
          <w:rtl/>
        </w:rPr>
      </w:pPr>
      <w:r>
        <w:rPr>
          <w:rFonts w:cs="David"/>
          <w:b/>
          <w:bCs/>
          <w:szCs w:val="24"/>
          <w:rtl/>
        </w:rPr>
        <w:t>פ</w:t>
      </w:r>
      <w:r>
        <w:rPr>
          <w:rFonts w:cs="David" w:hint="cs"/>
          <w:b/>
          <w:bCs/>
          <w:szCs w:val="24"/>
          <w:rtl/>
        </w:rPr>
        <w:t>רוטוקול מס' 225</w:t>
      </w:r>
    </w:p>
    <w:p w:rsidR="00000000" w:rsidRDefault="00EB637A">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EB637A">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כ"ד באדר התש</w:t>
      </w:r>
      <w:r>
        <w:rPr>
          <w:rFonts w:cs="David"/>
          <w:b/>
          <w:bCs/>
          <w:szCs w:val="24"/>
          <w:u w:val="single"/>
          <w:rtl/>
        </w:rPr>
        <w:t>ס</w:t>
      </w:r>
      <w:r>
        <w:rPr>
          <w:rFonts w:cs="David" w:hint="cs"/>
          <w:b/>
          <w:bCs/>
          <w:szCs w:val="24"/>
          <w:u w:val="single"/>
          <w:rtl/>
        </w:rPr>
        <w:t>"א, 19.3.2001, בשעה 11:00</w:t>
      </w:r>
    </w:p>
    <w:p w:rsidR="00000000" w:rsidRDefault="00EB637A">
      <w:pPr>
        <w:jc w:val="both"/>
        <w:rPr>
          <w:rFonts w:cs="David"/>
          <w:b/>
          <w:bCs/>
          <w:szCs w:val="24"/>
          <w:u w:val="single"/>
          <w:rtl/>
        </w:rPr>
      </w:pPr>
    </w:p>
    <w:p w:rsidR="00000000" w:rsidRDefault="00EB637A">
      <w:pPr>
        <w:jc w:val="both"/>
        <w:rPr>
          <w:rFonts w:cs="David"/>
          <w:b/>
          <w:bCs/>
          <w:szCs w:val="24"/>
          <w:u w:val="single"/>
          <w:rtl/>
        </w:rPr>
      </w:pPr>
    </w:p>
    <w:p w:rsidR="00000000" w:rsidRDefault="00EB637A">
      <w:pPr>
        <w:jc w:val="both"/>
        <w:rPr>
          <w:rFonts w:cs="David"/>
          <w:b/>
          <w:bCs/>
          <w:szCs w:val="24"/>
          <w:u w:val="single"/>
          <w:rtl/>
        </w:rPr>
      </w:pPr>
    </w:p>
    <w:p w:rsidR="00000000" w:rsidRDefault="00EB637A">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EB637A">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א</w:t>
      </w:r>
      <w:r>
        <w:rPr>
          <w:rFonts w:cs="David" w:hint="cs"/>
          <w:szCs w:val="24"/>
          <w:rtl/>
        </w:rPr>
        <w:t>זולאי</w:t>
      </w:r>
    </w:p>
    <w:p w:rsidR="00000000" w:rsidRDefault="00EB637A">
      <w:pPr>
        <w:ind w:left="1440"/>
        <w:jc w:val="both"/>
        <w:rPr>
          <w:rFonts w:cs="David"/>
          <w:szCs w:val="24"/>
          <w:rtl/>
        </w:rPr>
      </w:pPr>
      <w:r>
        <w:rPr>
          <w:rFonts w:cs="David"/>
          <w:szCs w:val="24"/>
          <w:rtl/>
        </w:rPr>
        <w:t>ז</w:t>
      </w:r>
      <w:r>
        <w:rPr>
          <w:rFonts w:cs="David" w:hint="cs"/>
          <w:szCs w:val="24"/>
          <w:rtl/>
        </w:rPr>
        <w:t>אב בוים</w:t>
      </w: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השר ללא תיק, חבר הכנסת סאלח  טריף</w:t>
      </w:r>
    </w:p>
    <w:p w:rsidR="00000000" w:rsidRDefault="00EB637A">
      <w:pPr>
        <w:ind w:left="720" w:firstLine="720"/>
        <w:jc w:val="both"/>
        <w:rPr>
          <w:rFonts w:cs="David"/>
          <w:szCs w:val="24"/>
          <w:rtl/>
        </w:rPr>
      </w:pPr>
      <w:r>
        <w:rPr>
          <w:rFonts w:cs="David"/>
          <w:szCs w:val="24"/>
          <w:rtl/>
        </w:rPr>
        <w:t>ע</w:t>
      </w:r>
      <w:r>
        <w:rPr>
          <w:rFonts w:cs="David" w:hint="cs"/>
          <w:szCs w:val="24"/>
          <w:rtl/>
        </w:rPr>
        <w:t>ו"ד אליהו ליפשיץ, סגן היועץ המשפטי, משרד הדתות</w:t>
      </w:r>
    </w:p>
    <w:p w:rsidR="00000000" w:rsidRDefault="00EB637A">
      <w:pPr>
        <w:ind w:left="1440"/>
        <w:jc w:val="both"/>
        <w:rPr>
          <w:rFonts w:cs="David"/>
          <w:szCs w:val="24"/>
          <w:rtl/>
        </w:rPr>
      </w:pPr>
      <w:r>
        <w:rPr>
          <w:rFonts w:cs="David"/>
          <w:szCs w:val="24"/>
          <w:rtl/>
        </w:rPr>
        <w:t>ע</w:t>
      </w:r>
      <w:r>
        <w:rPr>
          <w:rFonts w:cs="David" w:hint="cs"/>
          <w:szCs w:val="24"/>
          <w:rtl/>
        </w:rPr>
        <w:t>ו"ד עמיחי מגן, משרד המשפטים</w:t>
      </w:r>
    </w:p>
    <w:p w:rsidR="00000000" w:rsidRDefault="00EB637A">
      <w:pPr>
        <w:ind w:left="1440"/>
        <w:jc w:val="both"/>
        <w:rPr>
          <w:rFonts w:cs="David"/>
          <w:szCs w:val="24"/>
          <w:rtl/>
        </w:rPr>
      </w:pPr>
      <w:r>
        <w:rPr>
          <w:rFonts w:cs="David"/>
          <w:szCs w:val="24"/>
          <w:rtl/>
        </w:rPr>
        <w:t>ר</w:t>
      </w:r>
      <w:r>
        <w:rPr>
          <w:rFonts w:cs="David" w:hint="cs"/>
          <w:szCs w:val="24"/>
          <w:rtl/>
        </w:rPr>
        <w:t>חל הריס, משרד המשפטים</w:t>
      </w:r>
    </w:p>
    <w:p w:rsidR="00000000" w:rsidRDefault="00EB637A">
      <w:pPr>
        <w:ind w:left="1440"/>
        <w:jc w:val="both"/>
        <w:rPr>
          <w:rFonts w:cs="David"/>
          <w:szCs w:val="24"/>
          <w:rtl/>
        </w:rPr>
      </w:pPr>
      <w:r>
        <w:rPr>
          <w:rFonts w:cs="David"/>
          <w:szCs w:val="24"/>
          <w:rtl/>
        </w:rPr>
        <w:t>מ</w:t>
      </w:r>
      <w:r>
        <w:rPr>
          <w:rFonts w:cs="David" w:hint="cs"/>
          <w:szCs w:val="24"/>
          <w:rtl/>
        </w:rPr>
        <w:t>ואפק טריף, יו"ר המועצה הדתית הדרוז</w:t>
      </w:r>
      <w:r>
        <w:rPr>
          <w:rFonts w:cs="David"/>
          <w:szCs w:val="24"/>
          <w:rtl/>
        </w:rPr>
        <w:t>י</w:t>
      </w:r>
      <w:r>
        <w:rPr>
          <w:rFonts w:cs="David" w:hint="cs"/>
          <w:szCs w:val="24"/>
          <w:rtl/>
        </w:rPr>
        <w:t>ת</w:t>
      </w:r>
    </w:p>
    <w:p w:rsidR="00000000" w:rsidRDefault="00EB637A">
      <w:pPr>
        <w:ind w:left="1440"/>
        <w:jc w:val="both"/>
        <w:rPr>
          <w:rFonts w:cs="David"/>
          <w:szCs w:val="24"/>
          <w:rtl/>
        </w:rPr>
      </w:pPr>
      <w:r>
        <w:rPr>
          <w:rFonts w:cs="David"/>
          <w:szCs w:val="24"/>
          <w:rtl/>
        </w:rPr>
        <w:t>ע</w:t>
      </w:r>
      <w:r>
        <w:rPr>
          <w:rFonts w:cs="David" w:hint="cs"/>
          <w:szCs w:val="24"/>
          <w:rtl/>
        </w:rPr>
        <w:t>ו"ד ביסם חוסאם, לשכת עורכי-הדין</w:t>
      </w: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מירי פ</w:t>
      </w:r>
      <w:r>
        <w:rPr>
          <w:rFonts w:cs="David" w:hint="cs"/>
          <w:szCs w:val="24"/>
          <w:rtl/>
        </w:rPr>
        <w:t>רנקל-שור</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EB637A">
      <w:pPr>
        <w:jc w:val="center"/>
        <w:rPr>
          <w:rFonts w:cs="David"/>
          <w:b/>
          <w:bCs/>
          <w:szCs w:val="24"/>
          <w:u w:val="single"/>
          <w:rtl/>
        </w:rPr>
      </w:pPr>
    </w:p>
    <w:p w:rsidR="00000000" w:rsidRDefault="00EB637A">
      <w:pPr>
        <w:jc w:val="center"/>
        <w:rPr>
          <w:rFonts w:cs="David"/>
          <w:b/>
          <w:bCs/>
          <w:szCs w:val="24"/>
          <w:u w:val="single"/>
          <w:rtl/>
        </w:rPr>
      </w:pPr>
      <w:r>
        <w:rPr>
          <w:rFonts w:cs="David"/>
          <w:b/>
          <w:bCs/>
          <w:szCs w:val="24"/>
          <w:u w:val="single"/>
          <w:rtl/>
        </w:rPr>
        <w:lastRenderedPageBreak/>
        <w:t>ה</w:t>
      </w:r>
      <w:r>
        <w:rPr>
          <w:rFonts w:cs="David" w:hint="cs"/>
          <w:b/>
          <w:bCs/>
          <w:szCs w:val="24"/>
          <w:u w:val="single"/>
          <w:rtl/>
        </w:rPr>
        <w:t xml:space="preserve">צעת חוק בתי-הדין הדתיים הדרוזים (תיקון </w:t>
      </w:r>
      <w:r>
        <w:rPr>
          <w:rFonts w:cs="David"/>
          <w:b/>
          <w:bCs/>
          <w:szCs w:val="24"/>
          <w:u w:val="single"/>
          <w:rtl/>
        </w:rPr>
        <w:t>–</w:t>
      </w:r>
      <w:r>
        <w:rPr>
          <w:rFonts w:cs="David" w:hint="cs"/>
          <w:b/>
          <w:bCs/>
          <w:szCs w:val="24"/>
          <w:u w:val="single"/>
          <w:rtl/>
        </w:rPr>
        <w:t xml:space="preserve"> הרכב ועדת המינויים), התשס"א2001-</w:t>
      </w:r>
    </w:p>
    <w:p w:rsidR="00000000" w:rsidRDefault="00EB637A">
      <w:pPr>
        <w:jc w:val="center"/>
        <w:rPr>
          <w:rFonts w:cs="David"/>
          <w:b/>
          <w:bCs/>
          <w:szCs w:val="24"/>
          <w:u w:val="single"/>
          <w:rtl/>
        </w:rPr>
      </w:pPr>
    </w:p>
    <w:p w:rsidR="00000000" w:rsidRDefault="00EB637A">
      <w:pPr>
        <w:pStyle w:val="10"/>
        <w:rPr>
          <w:rtl/>
        </w:rPr>
      </w:pPr>
      <w:r>
        <w:rPr>
          <w:rtl/>
        </w:rPr>
        <w:t>ה</w:t>
      </w:r>
      <w:r>
        <w:rPr>
          <w:rFonts w:hint="cs"/>
          <w:rtl/>
        </w:rPr>
        <w:t>צעתו של חבר הכנסת דוד א</w:t>
      </w:r>
      <w:r>
        <w:rPr>
          <w:rtl/>
        </w:rPr>
        <w:t>ז</w:t>
      </w:r>
      <w:r>
        <w:rPr>
          <w:rFonts w:hint="cs"/>
          <w:rtl/>
        </w:rPr>
        <w:t>ולאי</w:t>
      </w:r>
    </w:p>
    <w:p w:rsidR="00000000" w:rsidRDefault="00EB637A">
      <w:pPr>
        <w:jc w:val="both"/>
        <w:rPr>
          <w:rFonts w:cs="David"/>
          <w:szCs w:val="24"/>
          <w:rtl/>
        </w:rPr>
      </w:pPr>
      <w:r>
        <w:rPr>
          <w:rFonts w:cs="David"/>
          <w:szCs w:val="24"/>
          <w:rtl/>
        </w:rPr>
        <w:br w:type="page"/>
      </w:r>
    </w:p>
    <w:p w:rsidR="00000000" w:rsidRDefault="00EB637A">
      <w:pPr>
        <w:jc w:val="center"/>
        <w:rPr>
          <w:rFonts w:cs="David"/>
          <w:b/>
          <w:bCs/>
          <w:szCs w:val="24"/>
          <w:u w:val="single"/>
          <w:rtl/>
        </w:rPr>
      </w:pPr>
      <w:r>
        <w:rPr>
          <w:rFonts w:cs="David"/>
          <w:b/>
          <w:bCs/>
          <w:szCs w:val="24"/>
          <w:u w:val="single"/>
          <w:rtl/>
        </w:rPr>
        <w:t>ה</w:t>
      </w:r>
      <w:r>
        <w:rPr>
          <w:rFonts w:cs="David" w:hint="cs"/>
          <w:b/>
          <w:bCs/>
          <w:szCs w:val="24"/>
          <w:u w:val="single"/>
          <w:rtl/>
        </w:rPr>
        <w:t xml:space="preserve">צעת חוק בתי-הדין הדתיים הדרוזים (תיקון </w:t>
      </w:r>
      <w:r>
        <w:rPr>
          <w:rFonts w:cs="David"/>
          <w:b/>
          <w:bCs/>
          <w:szCs w:val="24"/>
          <w:u w:val="single"/>
          <w:rtl/>
        </w:rPr>
        <w:t>–</w:t>
      </w:r>
      <w:r>
        <w:rPr>
          <w:rFonts w:cs="David" w:hint="cs"/>
          <w:b/>
          <w:bCs/>
          <w:szCs w:val="24"/>
          <w:u w:val="single"/>
          <w:rtl/>
        </w:rPr>
        <w:t xml:space="preserve"> הרכב ועדת </w:t>
      </w:r>
      <w:r>
        <w:rPr>
          <w:rFonts w:cs="David" w:hint="cs"/>
          <w:b/>
          <w:bCs/>
          <w:szCs w:val="24"/>
          <w:u w:val="single"/>
          <w:rtl/>
        </w:rPr>
        <w:t>המינויים), התשס"א2001-</w:t>
      </w:r>
    </w:p>
    <w:p w:rsidR="00000000" w:rsidRDefault="00EB637A">
      <w:pPr>
        <w:jc w:val="center"/>
        <w:rPr>
          <w:rFonts w:cs="David"/>
          <w:b/>
          <w:bCs/>
          <w:szCs w:val="24"/>
          <w:u w:val="single"/>
          <w:rtl/>
        </w:rPr>
      </w:pPr>
    </w:p>
    <w:p w:rsidR="00000000" w:rsidRDefault="00EB637A">
      <w:pPr>
        <w:pStyle w:val="10"/>
        <w:rPr>
          <w:rtl/>
        </w:rPr>
      </w:pPr>
      <w:r>
        <w:rPr>
          <w:rtl/>
        </w:rPr>
        <w:t>ה</w:t>
      </w:r>
      <w:r>
        <w:rPr>
          <w:rFonts w:hint="cs"/>
          <w:rtl/>
        </w:rPr>
        <w:t>צעתו של חבר הכנסת דוד אזולאי</w:t>
      </w:r>
    </w:p>
    <w:p w:rsidR="00000000" w:rsidRDefault="00EB637A">
      <w:pPr>
        <w:jc w:val="center"/>
        <w:rPr>
          <w:rFonts w:cs="David"/>
          <w:b/>
          <w:bCs/>
          <w:szCs w:val="24"/>
          <w:u w:val="single"/>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מתכבד לפתוח את ישיבת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הסביבה שדנה בהצעת חוק בתי-הדין הדתיים הדרוזים (תיקון </w:t>
      </w:r>
      <w:r>
        <w:rPr>
          <w:rFonts w:cs="David"/>
          <w:szCs w:val="24"/>
          <w:rtl/>
        </w:rPr>
        <w:t>–</w:t>
      </w:r>
      <w:r>
        <w:rPr>
          <w:rFonts w:cs="David" w:hint="cs"/>
          <w:szCs w:val="24"/>
          <w:rtl/>
        </w:rPr>
        <w:t xml:space="preserve"> הרכב ועדת המינוי</w:t>
      </w:r>
      <w:r>
        <w:rPr>
          <w:rFonts w:cs="David"/>
          <w:szCs w:val="24"/>
          <w:rtl/>
        </w:rPr>
        <w:t>י</w:t>
      </w:r>
      <w:r>
        <w:rPr>
          <w:rFonts w:cs="David" w:hint="cs"/>
          <w:szCs w:val="24"/>
          <w:rtl/>
        </w:rPr>
        <w:t>ם), התשס"א2001-. הצעת החוק עברה קריאה טרומית ואנחנו עכשיו ע</w:t>
      </w:r>
      <w:r>
        <w:rPr>
          <w:rFonts w:cs="David" w:hint="cs"/>
          <w:szCs w:val="24"/>
          <w:rtl/>
        </w:rPr>
        <w:t>וסקים בהכנה לקריאה ראשונה.</w:t>
      </w:r>
    </w:p>
    <w:p w:rsidR="00000000" w:rsidRDefault="00EB637A">
      <w:pPr>
        <w:jc w:val="both"/>
        <w:rPr>
          <w:rFonts w:cs="David"/>
          <w:szCs w:val="24"/>
          <w:rtl/>
        </w:rPr>
      </w:pPr>
    </w:p>
    <w:p w:rsidR="00000000" w:rsidRDefault="00EB637A">
      <w:pPr>
        <w:jc w:val="both"/>
        <w:rPr>
          <w:rFonts w:cs="David"/>
          <w:szCs w:val="24"/>
          <w:rtl/>
        </w:rPr>
      </w:pPr>
      <w:r>
        <w:rPr>
          <w:rFonts w:cs="David"/>
          <w:szCs w:val="24"/>
          <w:rtl/>
        </w:rPr>
        <w:t>ע</w:t>
      </w:r>
      <w:r>
        <w:rPr>
          <w:rFonts w:cs="David" w:hint="cs"/>
          <w:szCs w:val="24"/>
          <w:rtl/>
        </w:rPr>
        <w:t xml:space="preserve">ד היום הכנסת הייתה בוחרת בנציגיה לוועדות המינויים. מי שכרגע ממלא את הפונקציה הזו בממשלה זה שר המשפטים ובעצם נוצר מצב </w:t>
      </w:r>
      <w:r>
        <w:rPr>
          <w:rFonts w:cs="David"/>
          <w:szCs w:val="24"/>
          <w:rtl/>
        </w:rPr>
        <w:t>–</w:t>
      </w:r>
      <w:r>
        <w:rPr>
          <w:rFonts w:cs="David" w:hint="cs"/>
          <w:szCs w:val="24"/>
          <w:rtl/>
        </w:rPr>
        <w:t xml:space="preserve"> במידה מסוימת אולי קצת אבסורדי </w:t>
      </w:r>
      <w:r>
        <w:rPr>
          <w:rFonts w:cs="David"/>
          <w:szCs w:val="24"/>
          <w:rtl/>
        </w:rPr>
        <w:t>–</w:t>
      </w:r>
      <w:r>
        <w:rPr>
          <w:rFonts w:cs="David" w:hint="cs"/>
          <w:szCs w:val="24"/>
          <w:rtl/>
        </w:rPr>
        <w:t xml:space="preserve"> בו שר המשפטים מכ</w:t>
      </w:r>
      <w:r>
        <w:rPr>
          <w:rFonts w:cs="David"/>
          <w:szCs w:val="24"/>
          <w:rtl/>
        </w:rPr>
        <w:t>ה</w:t>
      </w:r>
      <w:r>
        <w:rPr>
          <w:rFonts w:cs="David" w:hint="cs"/>
          <w:szCs w:val="24"/>
          <w:rtl/>
        </w:rPr>
        <w:t>ן בוועדה הזאת ואילו שר שהוא דרוזי לא יוכל להיות חבר בוועדה.</w:t>
      </w:r>
      <w:r>
        <w:rPr>
          <w:rFonts w:cs="David" w:hint="cs"/>
          <w:szCs w:val="24"/>
          <w:rtl/>
        </w:rPr>
        <w:t xml:space="preserve"> לכן הצעת החוק הזו באה לפתור את הבעיה ואני מבקש גם את השר סאלח טריף להוסיף בעניין הזה.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 xml:space="preserve">הצורך בחוק הזה נבע מכך שפעם ראשונה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בהיסטוריה מכהן שר דרוזי בממשלת ישראל. הכנסת הייתה א</w:t>
      </w:r>
      <w:r>
        <w:rPr>
          <w:rFonts w:cs="David"/>
          <w:szCs w:val="24"/>
          <w:rtl/>
        </w:rPr>
        <w:t>מ</w:t>
      </w:r>
      <w:r>
        <w:rPr>
          <w:rFonts w:cs="David" w:hint="cs"/>
          <w:szCs w:val="24"/>
          <w:rtl/>
        </w:rPr>
        <w:t>ורה לבחור שני חברי כנסת דרוזים ובמידה ואין שני חברי כנסת דר</w:t>
      </w:r>
      <w:r>
        <w:rPr>
          <w:rFonts w:cs="David" w:hint="cs"/>
          <w:szCs w:val="24"/>
          <w:rtl/>
        </w:rPr>
        <w:t>וזים, היא בוחרת איש ציבור דרוזי. מטעם ממשלה לעניין הזה כיהנו שני שרים. בתי-הדין הדרוזים היו תחת חסותו של שר הדתות שהיה אמור לשמש יושב-ראש הוועדה ושר המשפטים יחד אתו, אבל כידוע לכם נושא בית-הדין ע</w:t>
      </w:r>
      <w:r>
        <w:rPr>
          <w:rFonts w:cs="David"/>
          <w:szCs w:val="24"/>
          <w:rtl/>
        </w:rPr>
        <w:t>בר</w:t>
      </w:r>
      <w:r>
        <w:rPr>
          <w:rFonts w:cs="David" w:hint="cs"/>
          <w:szCs w:val="24"/>
          <w:rtl/>
        </w:rPr>
        <w:t xml:space="preserve"> בהסכמה במליאה לסמכותו של שר המשפטים בשלהי הממשלה הקודמת ול</w:t>
      </w:r>
      <w:r>
        <w:rPr>
          <w:rFonts w:cs="David" w:hint="cs"/>
          <w:szCs w:val="24"/>
          <w:rtl/>
        </w:rPr>
        <w:t>כן המצב הוא כזה שהיום מכהן שר המשפטים בוועדה ויהיה אבסורד אם השר הנוסף לא יהיה שר דרוזי שמכהן בממשלה.</w:t>
      </w:r>
    </w:p>
    <w:p w:rsidR="00000000" w:rsidRDefault="00EB637A">
      <w:pPr>
        <w:jc w:val="both"/>
        <w:rPr>
          <w:rFonts w:cs="David"/>
          <w:szCs w:val="24"/>
          <w:rtl/>
        </w:rPr>
      </w:pPr>
    </w:p>
    <w:p w:rsidR="00000000" w:rsidRDefault="00EB637A">
      <w:pPr>
        <w:jc w:val="both"/>
        <w:rPr>
          <w:rFonts w:cs="David"/>
          <w:szCs w:val="24"/>
          <w:rtl/>
        </w:rPr>
      </w:pPr>
      <w:r>
        <w:rPr>
          <w:rFonts w:cs="David"/>
          <w:szCs w:val="24"/>
          <w:rtl/>
        </w:rPr>
        <w:t>ל</w:t>
      </w:r>
      <w:r>
        <w:rPr>
          <w:rFonts w:cs="David" w:hint="cs"/>
          <w:szCs w:val="24"/>
          <w:rtl/>
        </w:rPr>
        <w:t>כן בהסכמת הממשלה ושר המשפטים מוצע למנות שר דרוזי. כמובן אם בממשלות הבאות לא יהיה שר דרוזי במ</w:t>
      </w:r>
      <w:r>
        <w:rPr>
          <w:rFonts w:cs="David"/>
          <w:szCs w:val="24"/>
          <w:rtl/>
        </w:rPr>
        <w:t>מ</w:t>
      </w:r>
      <w:r>
        <w:rPr>
          <w:rFonts w:cs="David" w:hint="cs"/>
          <w:szCs w:val="24"/>
          <w:rtl/>
        </w:rPr>
        <w:t>שלה, יחזור תמיד לכהן שר הדתות יחד עם שר המשפטים.</w:t>
      </w:r>
    </w:p>
    <w:p w:rsidR="00000000" w:rsidRDefault="00EB637A">
      <w:pPr>
        <w:jc w:val="both"/>
        <w:rPr>
          <w:rFonts w:cs="David"/>
          <w:szCs w:val="24"/>
          <w:rtl/>
        </w:rPr>
      </w:pPr>
    </w:p>
    <w:p w:rsidR="00000000" w:rsidRDefault="00EB637A">
      <w:pPr>
        <w:jc w:val="both"/>
        <w:rPr>
          <w:rFonts w:cs="David"/>
          <w:szCs w:val="24"/>
          <w:rtl/>
        </w:rPr>
      </w:pPr>
      <w:r>
        <w:rPr>
          <w:rFonts w:cs="David"/>
          <w:szCs w:val="24"/>
          <w:rtl/>
        </w:rPr>
        <w:t>ז</w:t>
      </w:r>
      <w:r>
        <w:rPr>
          <w:rFonts w:cs="David" w:hint="cs"/>
          <w:szCs w:val="24"/>
          <w:rtl/>
        </w:rPr>
        <w:t>ה הדבר ש</w:t>
      </w:r>
      <w:r>
        <w:rPr>
          <w:rFonts w:cs="David" w:hint="cs"/>
          <w:szCs w:val="24"/>
          <w:rtl/>
        </w:rPr>
        <w:t>מוצע בחוק וזאת כדי לאפשר המשך פעולת הוועדה.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אני מייצג את עמדת משרד המשפטים.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לעכשיו עמדתנו בסוגייה זו מתחלקת לשני ממדים שונים. בממד הפרוצדורלי לממשלה אין עדיין עמדה מגובשת </w:t>
      </w:r>
      <w:r>
        <w:rPr>
          <w:rFonts w:cs="David"/>
          <w:szCs w:val="24"/>
          <w:rtl/>
        </w:rPr>
        <w:t>ל</w:t>
      </w:r>
      <w:r>
        <w:rPr>
          <w:rFonts w:cs="David" w:hint="cs"/>
          <w:szCs w:val="24"/>
          <w:rtl/>
        </w:rPr>
        <w:t>גבי הצעת החוק.</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 xml:space="preserve">לא התכנסה עדיין ועדת השרים </w:t>
      </w:r>
      <w:r>
        <w:rPr>
          <w:rFonts w:cs="David" w:hint="cs"/>
          <w:szCs w:val="24"/>
          <w:rtl/>
        </w:rPr>
        <w:t>לענייני חקיקה.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נכון. היא אמורה להתקיים היום אחר-הצהרים.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בהתאם לכך עמדתנו היא שלא מן הראוי לסיים את הדיון היום אלא לקיים אותו לאחר ישיבת ועדת השרים לענייני חקיקה. אם לא יהיה כך,</w:t>
      </w:r>
      <w:r>
        <w:rPr>
          <w:rFonts w:cs="David"/>
          <w:szCs w:val="24"/>
          <w:rtl/>
        </w:rPr>
        <w:t xml:space="preserve"> </w:t>
      </w:r>
      <w:r>
        <w:rPr>
          <w:rFonts w:cs="David" w:hint="cs"/>
          <w:szCs w:val="24"/>
          <w:rtl/>
        </w:rPr>
        <w:t>נאלץ בהתאם לכללים להתנגד להצעת החוק הפרטית.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לא שאלת את שר המשפטים?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כאמור, עדיין לא התגבשה מדיניות בתוך המשרד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לגבי הצעת החוק הספציפית הזאת.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הנושא עומד על סדר היום של ועדת שרים לענייני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חקיקה?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עמ</w:t>
      </w:r>
      <w:r>
        <w:rPr>
          <w:rFonts w:cs="David" w:hint="cs"/>
          <w:b/>
          <w:bCs/>
          <w:szCs w:val="24"/>
          <w:u w:val="single"/>
          <w:rtl/>
        </w:rPr>
        <w:t>יחי מגן:</w:t>
      </w:r>
      <w:r>
        <w:rPr>
          <w:rFonts w:cs="David"/>
          <w:szCs w:val="24"/>
          <w:rtl/>
        </w:rPr>
        <w:tab/>
      </w:r>
      <w:r>
        <w:rPr>
          <w:rFonts w:cs="David"/>
          <w:szCs w:val="24"/>
          <w:rtl/>
        </w:rPr>
        <w:tab/>
      </w:r>
      <w:r>
        <w:rPr>
          <w:rFonts w:cs="David"/>
          <w:szCs w:val="24"/>
          <w:rtl/>
        </w:rPr>
        <w:tab/>
      </w:r>
      <w:r>
        <w:rPr>
          <w:rFonts w:cs="David" w:hint="cs"/>
          <w:szCs w:val="24"/>
          <w:rtl/>
        </w:rPr>
        <w:t>לא ידוע לי אם זה על סדר יומה היום.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ירי פרנקל-ש</w:t>
      </w:r>
      <w:r>
        <w:rPr>
          <w:rFonts w:cs="David" w:hint="cs"/>
          <w:b/>
          <w:bCs/>
          <w:szCs w:val="24"/>
          <w:u w:val="single"/>
          <w:rtl/>
        </w:rPr>
        <w:t>ור:</w:t>
      </w:r>
      <w:r>
        <w:rPr>
          <w:rFonts w:cs="David"/>
          <w:szCs w:val="24"/>
          <w:rtl/>
        </w:rPr>
        <w:tab/>
      </w:r>
      <w:r>
        <w:rPr>
          <w:rFonts w:cs="David"/>
          <w:szCs w:val="24"/>
          <w:rtl/>
        </w:rPr>
        <w:tab/>
      </w:r>
      <w:r>
        <w:rPr>
          <w:rFonts w:cs="David" w:hint="cs"/>
          <w:szCs w:val="24"/>
          <w:rtl/>
        </w:rPr>
        <w:t xml:space="preserve">אני רוצה להפנות את תשומת לב הוועדה שהצעת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הונחה ב5- במרץ. הצעת החוק קיבלה פטור מחובת הנחה ולכן ועדת השרים לא יכלה להתכנס. לכן עדיין אין עמדת ממשלה וגם אליי הייתה פנייה שהוועדה לא תס</w:t>
      </w:r>
      <w:r>
        <w:rPr>
          <w:rFonts w:cs="David"/>
          <w:szCs w:val="24"/>
          <w:rtl/>
        </w:rPr>
        <w:t>י</w:t>
      </w:r>
      <w:r>
        <w:rPr>
          <w:rFonts w:cs="David" w:hint="cs"/>
          <w:szCs w:val="24"/>
          <w:rtl/>
        </w:rPr>
        <w:t>ים את דיוניה. אני מבינה שההחלטה אמורה להתקבל היום.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w:t>
      </w:r>
      <w:r>
        <w:rPr>
          <w:rFonts w:cs="David" w:hint="cs"/>
          <w:b/>
          <w:bCs/>
          <w:szCs w:val="24"/>
          <w:u w:val="single"/>
          <w:rtl/>
        </w:rPr>
        <w:t>וד אזולאי:</w:t>
      </w:r>
      <w:r>
        <w:rPr>
          <w:rFonts w:cs="David"/>
          <w:szCs w:val="24"/>
          <w:rtl/>
        </w:rPr>
        <w:tab/>
      </w:r>
      <w:r>
        <w:rPr>
          <w:rFonts w:cs="David"/>
          <w:szCs w:val="24"/>
          <w:rtl/>
        </w:rPr>
        <w:tab/>
      </w:r>
      <w:r>
        <w:rPr>
          <w:rFonts w:cs="David" w:hint="cs"/>
          <w:szCs w:val="24"/>
          <w:rtl/>
        </w:rPr>
        <w:t xml:space="preserve">אני מבקש שזה יבוא לוועדת שרים לענייני חקיקה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עוד היום. </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 xml:space="preserve">זאת לא בעיה כי אני יושב גם בוועדת 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לענייני חקיקה ונוכל להביא את זה היום. אני דיברתי אתמול עם שר </w:t>
      </w:r>
      <w:r>
        <w:rPr>
          <w:rFonts w:cs="David"/>
          <w:szCs w:val="24"/>
          <w:rtl/>
        </w:rPr>
        <w:t>ה</w:t>
      </w:r>
      <w:r>
        <w:rPr>
          <w:rFonts w:cs="David" w:hint="cs"/>
          <w:szCs w:val="24"/>
          <w:rtl/>
        </w:rPr>
        <w:t>משפטים והוא נתן את הסכמתו. בלי הסכמתו לחוק, לא היינו מביאים</w:t>
      </w:r>
      <w:r>
        <w:rPr>
          <w:rFonts w:cs="David" w:hint="cs"/>
          <w:szCs w:val="24"/>
          <w:rtl/>
        </w:rPr>
        <w:t xml:space="preserve"> אותו.</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מה שאמרתי היה ברמה הפרוצדורלית.</w:t>
      </w:r>
    </w:p>
    <w:p w:rsidR="00000000" w:rsidRDefault="00EB637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לגופו של עניין אני חושב שמן הראוי לציין שבחוקים מקבילים, דהיינו חוק יסוד השפיטה, חוק הקאדים,  חוק הדיינים, ההסדר כפי שהוא כיום, לאחר העברת </w:t>
      </w:r>
      <w:r>
        <w:rPr>
          <w:rFonts w:cs="David"/>
          <w:szCs w:val="24"/>
          <w:rtl/>
        </w:rPr>
        <w:t>ה</w:t>
      </w:r>
      <w:r>
        <w:rPr>
          <w:rFonts w:cs="David" w:hint="cs"/>
          <w:szCs w:val="24"/>
          <w:rtl/>
        </w:rPr>
        <w:t xml:space="preserve">סמכויות ממשרד הדתות למשרד המשפטים, הוא שהוועדה תהיה מורכבת </w:t>
      </w:r>
      <w:r>
        <w:rPr>
          <w:rFonts w:cs="David" w:hint="cs"/>
          <w:szCs w:val="24"/>
          <w:rtl/>
        </w:rPr>
        <w:t>משר המשפטים ושר אחר שתקבע הממשלה.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החוק עוד לא השתנה בנושא הזה.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החוק עוד לא השתנה, אבל זה ההסדר.</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כתוב שר המשפטים ושר הדתות.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בחוק הדי</w:t>
      </w:r>
      <w:r>
        <w:rPr>
          <w:rFonts w:cs="David"/>
          <w:szCs w:val="24"/>
          <w:rtl/>
        </w:rPr>
        <w:t>י</w:t>
      </w:r>
      <w:r>
        <w:rPr>
          <w:rFonts w:cs="David" w:hint="cs"/>
          <w:szCs w:val="24"/>
          <w:rtl/>
        </w:rPr>
        <w:t>נים מדובר על שר הדתות.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העניין הוא שהנוש</w:t>
      </w:r>
      <w:r>
        <w:rPr>
          <w:rFonts w:cs="David" w:hint="cs"/>
          <w:szCs w:val="24"/>
          <w:rtl/>
        </w:rPr>
        <w:t xml:space="preserve">א עבר כרגע ממשרד הדתות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למשרד המשפטים.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בחוק הקאדים מדובר בשר הדתות וחבר אחר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 שייבחר על-ידה.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זה לא נוגע לנו.</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אני משווה בין הצעת ה</w:t>
      </w:r>
      <w:r>
        <w:rPr>
          <w:rFonts w:cs="David"/>
          <w:szCs w:val="24"/>
          <w:rtl/>
        </w:rPr>
        <w:t>ח</w:t>
      </w:r>
      <w:r>
        <w:rPr>
          <w:rFonts w:cs="David" w:hint="cs"/>
          <w:szCs w:val="24"/>
          <w:rtl/>
        </w:rPr>
        <w:t>וק לחוקים קיימים.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בחוקים שנוגעים לבתי-הדין</w:t>
      </w:r>
      <w:r>
        <w:rPr>
          <w:rFonts w:cs="David" w:hint="cs"/>
          <w:szCs w:val="24"/>
          <w:rtl/>
        </w:rPr>
        <w:t xml:space="preserve"> הדרוזים הקפידו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תמיד </w:t>
      </w:r>
      <w:r>
        <w:rPr>
          <w:rFonts w:cs="David"/>
          <w:szCs w:val="24"/>
          <w:rtl/>
        </w:rPr>
        <w:t>–</w:t>
      </w:r>
      <w:r>
        <w:rPr>
          <w:rFonts w:cs="David" w:hint="cs"/>
          <w:szCs w:val="24"/>
          <w:rtl/>
        </w:rPr>
        <w:t xml:space="preserve"> בשינוי למה שכתוב בחוק לקאדים המוסלמים </w:t>
      </w:r>
      <w:r>
        <w:rPr>
          <w:rFonts w:cs="David"/>
          <w:szCs w:val="24"/>
          <w:rtl/>
        </w:rPr>
        <w:t>–</w:t>
      </w:r>
      <w:r>
        <w:rPr>
          <w:rFonts w:cs="David" w:hint="cs"/>
          <w:szCs w:val="24"/>
          <w:rtl/>
        </w:rPr>
        <w:t xml:space="preserve"> לכתוב דרוזי.</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ואפק טריף:</w:t>
      </w:r>
      <w:r>
        <w:rPr>
          <w:rFonts w:cs="David"/>
          <w:szCs w:val="24"/>
          <w:rtl/>
        </w:rPr>
        <w:tab/>
      </w:r>
      <w:r>
        <w:rPr>
          <w:rFonts w:cs="David"/>
          <w:szCs w:val="24"/>
          <w:rtl/>
        </w:rPr>
        <w:tab/>
      </w:r>
      <w:r>
        <w:rPr>
          <w:rFonts w:cs="David"/>
          <w:szCs w:val="24"/>
          <w:rtl/>
        </w:rPr>
        <w:tab/>
      </w:r>
      <w:r>
        <w:rPr>
          <w:rFonts w:cs="David" w:hint="cs"/>
          <w:szCs w:val="24"/>
          <w:rtl/>
        </w:rPr>
        <w:t>עכשיו נאמר שר המשפטים ושר אחר.</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 xml:space="preserve">בוועדה למינוי קאדים מוסלמים יכול היה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w:t>
      </w:r>
      <w:r>
        <w:rPr>
          <w:rFonts w:cs="David"/>
          <w:szCs w:val="24"/>
          <w:rtl/>
        </w:rPr>
        <w:t>ו</w:t>
      </w:r>
      <w:r>
        <w:rPr>
          <w:rFonts w:cs="David" w:hint="cs"/>
          <w:szCs w:val="24"/>
          <w:rtl/>
        </w:rPr>
        <w:t>די וגם היה, אבל בוועדה למינוי קאדים דרוזים הקפידו שיהיה דרו</w:t>
      </w:r>
      <w:r>
        <w:rPr>
          <w:rFonts w:cs="David" w:hint="cs"/>
          <w:szCs w:val="24"/>
          <w:rtl/>
        </w:rPr>
        <w:t>זי, ואם אין חבר כנסת דרוזי, נציג ציבור דרוזי. לכן בממשלה כתבו את הפונקציות בחוק בתי-הדין הדרוזיים וכתבו שר דתות ושר משפטים.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אני אחזור ואומר שעדיין במשרד המשפטים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גיבשנו מדיני</w:t>
      </w:r>
      <w:r>
        <w:rPr>
          <w:rFonts w:cs="David"/>
          <w:szCs w:val="24"/>
          <w:rtl/>
        </w:rPr>
        <w:t>ו</w:t>
      </w:r>
      <w:r>
        <w:rPr>
          <w:rFonts w:cs="David" w:hint="cs"/>
          <w:szCs w:val="24"/>
          <w:rtl/>
        </w:rPr>
        <w:t>ת לגבי השאלה הספציפית הזאת. האוריינטציה הכללית שלנו היא שאם</w:t>
      </w:r>
      <w:r>
        <w:rPr>
          <w:rFonts w:cs="David" w:hint="cs"/>
          <w:szCs w:val="24"/>
          <w:rtl/>
        </w:rPr>
        <w:t xml:space="preserve"> יוחלט שועדת המינויים תהיה מורכבת משר המשפטים ושר אחר שייבחר על-ידי הממשלה, זה יפה אם אכן זה יהיה שר דרוזי אבל לא בניסוח הנוכחי. האוריינטציה שלנו היא לתמוך בגישה הזאת בכפוף לאישור הממשלה ואני מאש</w:t>
      </w:r>
      <w:r>
        <w:rPr>
          <w:rFonts w:cs="David"/>
          <w:szCs w:val="24"/>
          <w:rtl/>
        </w:rPr>
        <w:t xml:space="preserve">ר </w:t>
      </w:r>
      <w:r>
        <w:rPr>
          <w:rFonts w:cs="David" w:hint="cs"/>
          <w:szCs w:val="24"/>
          <w:rtl/>
        </w:rPr>
        <w:t>זאת כיוון שלא גיבשנו את המדיניות.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א</w:t>
      </w:r>
      <w:r>
        <w:rPr>
          <w:rFonts w:cs="David" w:hint="cs"/>
          <w:b/>
          <w:bCs/>
          <w:szCs w:val="24"/>
          <w:u w:val="single"/>
          <w:rtl/>
        </w:rPr>
        <w:t>ליהו ליפשיץ:</w:t>
      </w:r>
      <w:r>
        <w:rPr>
          <w:rFonts w:cs="David"/>
          <w:szCs w:val="24"/>
          <w:rtl/>
        </w:rPr>
        <w:tab/>
      </w:r>
      <w:r>
        <w:rPr>
          <w:rFonts w:cs="David"/>
          <w:szCs w:val="24"/>
          <w:rtl/>
        </w:rPr>
        <w:tab/>
      </w:r>
      <w:r>
        <w:rPr>
          <w:rFonts w:cs="David"/>
          <w:szCs w:val="24"/>
          <w:rtl/>
        </w:rPr>
        <w:tab/>
      </w:r>
      <w:r>
        <w:rPr>
          <w:rFonts w:cs="David" w:hint="cs"/>
          <w:szCs w:val="24"/>
          <w:rtl/>
        </w:rPr>
        <w:t>משרד הדת</w:t>
      </w:r>
      <w:r>
        <w:rPr>
          <w:rFonts w:cs="David" w:hint="cs"/>
          <w:szCs w:val="24"/>
          <w:rtl/>
        </w:rPr>
        <w:t xml:space="preserve">ות לא מתנגד להצעת החוק. לנו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לומר בעניין מאחר שהסמכויות מועברות למשרד המשפטים.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שאלה לנציג משרד המשפטים. אם לא בנוסח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באיזה נוסח אתם מציעים? אני רוצה להבין א</w:t>
      </w:r>
      <w:r>
        <w:rPr>
          <w:rFonts w:cs="David"/>
          <w:szCs w:val="24"/>
          <w:rtl/>
        </w:rPr>
        <w:t>ת</w:t>
      </w:r>
      <w:r>
        <w:rPr>
          <w:rFonts w:cs="David" w:hint="cs"/>
          <w:szCs w:val="24"/>
          <w:rtl/>
        </w:rPr>
        <w:t xml:space="preserve"> כיוון המחשבה.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כיוון המחשבה שלנו הוא שייקבע ש</w:t>
      </w:r>
      <w:r>
        <w:rPr>
          <w:rFonts w:cs="David" w:hint="cs"/>
          <w:szCs w:val="24"/>
          <w:rtl/>
        </w:rPr>
        <w:t xml:space="preserve">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המינויים תהיה מורכבת משר המשפטים ושר אחר שהממשלה תמנה.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זה שינוי מהותי.</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שר אחר, לא בהכרח שהוא יהיה דרוזי.</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 xml:space="preserve">לא בהכרח שר דרוזי. שוב, אני </w:t>
      </w:r>
      <w:r>
        <w:rPr>
          <w:rFonts w:cs="David"/>
          <w:szCs w:val="24"/>
          <w:rtl/>
        </w:rPr>
        <w:t>ח</w:t>
      </w:r>
      <w:r>
        <w:rPr>
          <w:rFonts w:cs="David" w:hint="cs"/>
          <w:szCs w:val="24"/>
          <w:rtl/>
        </w:rPr>
        <w:t xml:space="preserve">ייב להדגיש שזו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האוריינטציה שלנו אבל לא התקבלה ה</w:t>
      </w:r>
      <w:r>
        <w:rPr>
          <w:rFonts w:cs="David" w:hint="cs"/>
          <w:szCs w:val="24"/>
          <w:rtl/>
        </w:rPr>
        <w:t>חלטה חד-משמעית בתוך המשרד לגבי השאלה.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א</w:t>
      </w:r>
      <w:r>
        <w:rPr>
          <w:rFonts w:cs="David" w:hint="cs"/>
          <w:b/>
          <w:bCs/>
          <w:szCs w:val="24"/>
          <w:u w:val="single"/>
          <w:rtl/>
        </w:rPr>
        <w:t>ליהו ליפשיץ:</w:t>
      </w:r>
      <w:r>
        <w:rPr>
          <w:rFonts w:cs="David"/>
          <w:szCs w:val="24"/>
          <w:rtl/>
        </w:rPr>
        <w:tab/>
      </w:r>
      <w:r>
        <w:rPr>
          <w:rFonts w:cs="David"/>
          <w:szCs w:val="24"/>
          <w:rtl/>
        </w:rPr>
        <w:tab/>
      </w:r>
      <w:r>
        <w:rPr>
          <w:rFonts w:cs="David"/>
          <w:szCs w:val="24"/>
          <w:rtl/>
        </w:rPr>
        <w:tab/>
      </w:r>
      <w:r>
        <w:rPr>
          <w:rFonts w:cs="David" w:hint="cs"/>
          <w:szCs w:val="24"/>
          <w:rtl/>
        </w:rPr>
        <w:t xml:space="preserve">אנחנו שוחחנו לפני הישיבה. השאלה היא לא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כן שר דרוזי או לא שר דרוזי כי אין ספק שמן הראוי למנות דרוזי, אבל השאלה היא מה כותבים בחוק. זה</w:t>
      </w:r>
      <w:r>
        <w:rPr>
          <w:rFonts w:cs="David"/>
          <w:szCs w:val="24"/>
          <w:rtl/>
        </w:rPr>
        <w:t xml:space="preserve"> </w:t>
      </w:r>
      <w:r>
        <w:rPr>
          <w:rFonts w:cs="David" w:hint="cs"/>
          <w:szCs w:val="24"/>
          <w:rtl/>
        </w:rPr>
        <w:t>לא כל כך חוקתי לציין עובדה ספציפית שהיא מתבקשת.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w:t>
      </w:r>
      <w:r>
        <w:rPr>
          <w:rFonts w:cs="David" w:hint="cs"/>
          <w:b/>
          <w:bCs/>
          <w:szCs w:val="24"/>
          <w:u w:val="single"/>
          <w:rtl/>
        </w:rPr>
        <w:t>ריף:</w:t>
      </w:r>
      <w:r>
        <w:rPr>
          <w:rFonts w:cs="David"/>
          <w:szCs w:val="24"/>
          <w:rtl/>
        </w:rPr>
        <w:tab/>
      </w:r>
      <w:r>
        <w:rPr>
          <w:rFonts w:cs="David"/>
          <w:szCs w:val="24"/>
          <w:rtl/>
        </w:rPr>
        <w:tab/>
      </w:r>
      <w:r>
        <w:rPr>
          <w:rFonts w:cs="David" w:hint="cs"/>
          <w:szCs w:val="24"/>
          <w:rtl/>
        </w:rPr>
        <w:t xml:space="preserve">עשו את זה עד עכשיו ואני חושב שצריך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שוב עקב הרגישות של הדת הדרוזית.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לפני שאני מתייחס לעניין, אני רוצה  לשאול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שאלה אינפורמטיבית. מה ברגע זה המצב מבחינת המינו</w:t>
      </w:r>
      <w:r>
        <w:rPr>
          <w:rFonts w:cs="David"/>
          <w:szCs w:val="24"/>
          <w:rtl/>
        </w:rPr>
        <w:t>י</w:t>
      </w:r>
      <w:r>
        <w:rPr>
          <w:rFonts w:cs="David" w:hint="cs"/>
          <w:szCs w:val="24"/>
          <w:rtl/>
        </w:rPr>
        <w:t>? איפה עומדים היום בתי-הדין מבחינת הצורך הדחוף? כי אני רואה</w:t>
      </w:r>
      <w:r>
        <w:rPr>
          <w:rFonts w:cs="David" w:hint="cs"/>
          <w:szCs w:val="24"/>
          <w:rtl/>
        </w:rPr>
        <w:t xml:space="preserve"> פה דחיפות גדולה על-פי לוח הזמנים.</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אתה מתכוון אם הוועדה עומדת להתכנס והיא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צריכה למנות?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האם חסר או לא חסר, מתי מינו פעם אחרונה?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ואפק טריף:</w:t>
      </w:r>
      <w:r>
        <w:rPr>
          <w:rFonts w:cs="David"/>
          <w:szCs w:val="24"/>
          <w:rtl/>
        </w:rPr>
        <w:tab/>
      </w:r>
      <w:r>
        <w:rPr>
          <w:rFonts w:cs="David"/>
          <w:szCs w:val="24"/>
          <w:rtl/>
        </w:rPr>
        <w:tab/>
      </w:r>
      <w:r>
        <w:rPr>
          <w:rFonts w:cs="David"/>
          <w:szCs w:val="24"/>
          <w:rtl/>
        </w:rPr>
        <w:tab/>
      </w:r>
      <w:r>
        <w:rPr>
          <w:rFonts w:cs="David" w:hint="cs"/>
          <w:szCs w:val="24"/>
          <w:rtl/>
        </w:rPr>
        <w:t>בושה וחרפה למדי</w:t>
      </w:r>
      <w:r>
        <w:rPr>
          <w:rFonts w:cs="David"/>
          <w:szCs w:val="24"/>
          <w:rtl/>
        </w:rPr>
        <w:t>נ</w:t>
      </w:r>
      <w:r>
        <w:rPr>
          <w:rFonts w:cs="David" w:hint="cs"/>
          <w:szCs w:val="24"/>
          <w:rtl/>
        </w:rPr>
        <w:t xml:space="preserve">ת ישראל ולדמוקרטיה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שלושים שנה היה מינוי אחד. עשרים</w:t>
      </w:r>
      <w:r>
        <w:rPr>
          <w:rFonts w:cs="David" w:hint="cs"/>
          <w:szCs w:val="24"/>
          <w:rtl/>
        </w:rPr>
        <w:t xml:space="preserve"> שנה אנחנו פועלים עם קאדי אחד בערכאה ראשונה ללא ערכאת ערעור. מי שנתקע בבית-הדין, נתקע ואין לו לאן ללכת. יש קאדי אחד שמכהן בבית-הדין למטה.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יש בית-דין אחד?</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יש בית-דין ת</w:t>
      </w:r>
      <w:r>
        <w:rPr>
          <w:rFonts w:cs="David"/>
          <w:szCs w:val="24"/>
          <w:rtl/>
        </w:rPr>
        <w:t>ח</w:t>
      </w:r>
      <w:r>
        <w:rPr>
          <w:rFonts w:cs="David" w:hint="cs"/>
          <w:szCs w:val="24"/>
          <w:rtl/>
        </w:rPr>
        <w:t xml:space="preserve">תון ובית-דין לערעורים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כשבבית-הדין לערעורים  לא מכהן ק</w:t>
      </w:r>
      <w:r>
        <w:rPr>
          <w:rFonts w:cs="David" w:hint="cs"/>
          <w:szCs w:val="24"/>
          <w:rtl/>
        </w:rPr>
        <w:t>אדי.</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כמה קאדים יש בסך הכל?</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שלושה למטה ושלושה למעלה.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מ</w:t>
      </w:r>
      <w:r>
        <w:rPr>
          <w:rFonts w:cs="David" w:hint="cs"/>
          <w:b/>
          <w:bCs/>
          <w:szCs w:val="24"/>
          <w:u w:val="single"/>
          <w:rtl/>
        </w:rPr>
        <w:t>ואפק טריף:</w:t>
      </w:r>
      <w:r>
        <w:rPr>
          <w:rFonts w:cs="David"/>
          <w:szCs w:val="24"/>
          <w:rtl/>
        </w:rPr>
        <w:tab/>
      </w:r>
      <w:r>
        <w:rPr>
          <w:rFonts w:cs="David"/>
          <w:szCs w:val="24"/>
          <w:rtl/>
        </w:rPr>
        <w:tab/>
      </w:r>
      <w:r>
        <w:rPr>
          <w:rFonts w:cs="David"/>
          <w:szCs w:val="24"/>
          <w:rtl/>
        </w:rPr>
        <w:tab/>
      </w:r>
      <w:r>
        <w:rPr>
          <w:rFonts w:cs="David" w:hint="cs"/>
          <w:szCs w:val="24"/>
          <w:rtl/>
        </w:rPr>
        <w:t xml:space="preserve">הכוונה לשלושה תקנים, אבל בפועל הם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מאוישים. מאויש רק תקן אחד בבית-הדין למטה.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w:t>
      </w:r>
      <w:r>
        <w:rPr>
          <w:rFonts w:cs="David"/>
          <w:b/>
          <w:bCs/>
          <w:szCs w:val="24"/>
          <w:u w:val="single"/>
          <w:rtl/>
        </w:rPr>
        <w:t>ל</w:t>
      </w:r>
      <w:r>
        <w:rPr>
          <w:rFonts w:cs="David" w:hint="cs"/>
          <w:b/>
          <w:bCs/>
          <w:szCs w:val="24"/>
          <w:u w:val="single"/>
          <w:rtl/>
        </w:rPr>
        <w:t>אי:</w:t>
      </w:r>
      <w:r>
        <w:rPr>
          <w:rFonts w:cs="David"/>
          <w:szCs w:val="24"/>
          <w:rtl/>
        </w:rPr>
        <w:tab/>
      </w:r>
      <w:r>
        <w:rPr>
          <w:rFonts w:cs="David"/>
          <w:szCs w:val="24"/>
          <w:rtl/>
        </w:rPr>
        <w:tab/>
      </w:r>
      <w:r>
        <w:rPr>
          <w:rFonts w:cs="David" w:hint="cs"/>
          <w:szCs w:val="24"/>
          <w:rtl/>
        </w:rPr>
        <w:t xml:space="preserve">אני רוצה שתבין שהנושא הזה מעוכב עד היום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מפני </w:t>
      </w:r>
      <w:r>
        <w:rPr>
          <w:rFonts w:cs="David" w:hint="cs"/>
          <w:szCs w:val="24"/>
          <w:rtl/>
        </w:rPr>
        <w:t>שהממשלה רצתה בזה אלא בגלל ויכוחים פנימיים וסכסוכים בתוך העדה. כתוצאה מהתערבות של בג"ץ הנושא הזה תקוע. שלא יובן כאילו הממשלה היא שתקעה את זה.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הייתה ועדה והוועדה התכנסה וצריכה להשלי</w:t>
      </w:r>
      <w:r>
        <w:rPr>
          <w:rFonts w:cs="David"/>
          <w:szCs w:val="24"/>
          <w:rtl/>
        </w:rPr>
        <w:t>ם</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עבודתה בעניין הזה ולכן זה דחוף. מה שקורה הוא שאם </w:t>
      </w:r>
      <w:r>
        <w:rPr>
          <w:rFonts w:cs="David" w:hint="cs"/>
          <w:szCs w:val="24"/>
          <w:rtl/>
        </w:rPr>
        <w:t>אני לא שם, אין קוורום בוועדה כי חלק מחברי הוועדה על-פי החוק חייבים להיות השופטים, הדיינים, והם אינם. הוועדה בהרכב חסר לא יכולה להתכנס. עכשיו התחלף השר האחראי ובא שר המשפטים החדש.</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szCs w:val="24"/>
          <w:rtl/>
        </w:rPr>
        <w:t>ה</w:t>
      </w:r>
      <w:r>
        <w:rPr>
          <w:rFonts w:cs="David" w:hint="cs"/>
          <w:szCs w:val="24"/>
          <w:rtl/>
        </w:rPr>
        <w:t xml:space="preserve">ייתי מעדיף שההצעה הזו תבוא מהממשלה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 כהצעת חוק פרטי</w:t>
      </w:r>
      <w:r>
        <w:rPr>
          <w:rFonts w:cs="David" w:hint="cs"/>
          <w:szCs w:val="24"/>
          <w:rtl/>
        </w:rPr>
        <w:t>ת  שבה יש חלק לשר סאלח טריף בתפקידו הקודם כחבר כנסת.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אני הייתי בין היוזמים אבל אני יורד מזה.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אני הייתי מציע שהצעת החוק תבוא מהממשלה.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לא הייתי מכוון במישרין </w:t>
      </w:r>
      <w:r>
        <w:rPr>
          <w:rFonts w:cs="David"/>
          <w:szCs w:val="24"/>
          <w:rtl/>
        </w:rPr>
        <w:t>ל</w:t>
      </w:r>
      <w:r>
        <w:rPr>
          <w:rFonts w:cs="David" w:hint="cs"/>
          <w:szCs w:val="24"/>
          <w:rtl/>
        </w:rPr>
        <w:t>שר דרוזי כי זה יוצר איזה חוק פרטי לאדם פרטי ואני לא חושב שח</w:t>
      </w:r>
      <w:r>
        <w:rPr>
          <w:rFonts w:cs="David" w:hint="cs"/>
          <w:szCs w:val="24"/>
          <w:rtl/>
        </w:rPr>
        <w:t>וק צריך לכוון למישהו פרטי.</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אין לנו בעיה.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אם באה הצעה כזאת מטעם הממשלה, זה כבר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נראה לגמרי אחר ואז יש כאן עמדה עקרונית שזה צריך להיות ההרכב וזה בסדר מבחינתי. אני </w:t>
      </w:r>
      <w:r>
        <w:rPr>
          <w:rFonts w:cs="David"/>
          <w:szCs w:val="24"/>
          <w:rtl/>
        </w:rPr>
        <w:t>מ</w:t>
      </w:r>
      <w:r>
        <w:rPr>
          <w:rFonts w:cs="David" w:hint="cs"/>
          <w:szCs w:val="24"/>
          <w:rtl/>
        </w:rPr>
        <w:t xml:space="preserve">תייחס למעורבות האישית כאן. לכן אני הייתי מעדיף שההצעה תבוא </w:t>
      </w:r>
      <w:r>
        <w:rPr>
          <w:rFonts w:cs="David" w:hint="cs"/>
          <w:szCs w:val="24"/>
          <w:rtl/>
        </w:rPr>
        <w:t>מהממשלה.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סאלח טריף:</w:t>
      </w:r>
      <w:r>
        <w:rPr>
          <w:rFonts w:cs="David"/>
          <w:szCs w:val="24"/>
          <w:rtl/>
        </w:rPr>
        <w:tab/>
      </w:r>
      <w:r>
        <w:rPr>
          <w:rFonts w:cs="David"/>
          <w:szCs w:val="24"/>
          <w:rtl/>
        </w:rPr>
        <w:tab/>
      </w:r>
      <w:r>
        <w:rPr>
          <w:rFonts w:cs="David" w:hint="cs"/>
          <w:szCs w:val="24"/>
          <w:rtl/>
        </w:rPr>
        <w:t xml:space="preserve">לא פעם הממשלה מבקשת מהכנסת להגיש 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חוק פרטית.</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ברגע שהנושא הזה יבוא לוועדת שרים לענייני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חקיקה, הם יקבלו את ההחלטה וזה מקל עלינו את המלאכ</w:t>
      </w:r>
      <w:r>
        <w:rPr>
          <w:rFonts w:cs="David"/>
          <w:szCs w:val="24"/>
          <w:rtl/>
        </w:rPr>
        <w:t>ה</w:t>
      </w:r>
      <w:r>
        <w:rPr>
          <w:rFonts w:cs="David" w:hint="cs"/>
          <w:szCs w:val="24"/>
          <w:rtl/>
        </w:rPr>
        <w:t xml:space="preserve"> בהמשך.</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ח</w:t>
      </w:r>
      <w:r>
        <w:rPr>
          <w:rFonts w:cs="David" w:hint="cs"/>
          <w:b/>
          <w:bCs/>
          <w:szCs w:val="24"/>
          <w:u w:val="single"/>
          <w:rtl/>
        </w:rPr>
        <w:t>וסאם ביסם:</w:t>
      </w:r>
      <w:r>
        <w:rPr>
          <w:rFonts w:cs="David"/>
          <w:szCs w:val="24"/>
          <w:rtl/>
        </w:rPr>
        <w:tab/>
      </w:r>
      <w:r>
        <w:rPr>
          <w:rFonts w:cs="David"/>
          <w:szCs w:val="24"/>
          <w:rtl/>
        </w:rPr>
        <w:tab/>
      </w:r>
      <w:r>
        <w:rPr>
          <w:rFonts w:cs="David"/>
          <w:szCs w:val="24"/>
          <w:rtl/>
        </w:rPr>
        <w:tab/>
      </w:r>
      <w:r>
        <w:rPr>
          <w:rFonts w:cs="David" w:hint="cs"/>
          <w:szCs w:val="24"/>
          <w:rtl/>
        </w:rPr>
        <w:t>אני אתחיל בדחיפות של העניין כי בסך ה</w:t>
      </w:r>
      <w:r>
        <w:rPr>
          <w:rFonts w:cs="David" w:hint="cs"/>
          <w:szCs w:val="24"/>
          <w:rtl/>
        </w:rPr>
        <w:t xml:space="preserve">כל יש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ערכאה ראשונה מבחינת בתי-הדין הדרוזיים. קיבלתי פסק-דין בבית-הדין הזה ואני ארצה לערער עליו, בחיים אני לא אוכל לעשות זאת מכיוון שאין לי קאדי בבית-הדין לערעורים. מה שקורה הוא שעורכי-הד</w:t>
      </w:r>
      <w:r>
        <w:rPr>
          <w:rFonts w:cs="David"/>
          <w:szCs w:val="24"/>
          <w:rtl/>
        </w:rPr>
        <w:t>י</w:t>
      </w:r>
      <w:r>
        <w:rPr>
          <w:rFonts w:cs="David" w:hint="cs"/>
          <w:szCs w:val="24"/>
          <w:rtl/>
        </w:rPr>
        <w:t>ן פונים לבג"ץ ושם מקבלים צווים על תנאי שמעכבים את ביצוע פסק</w:t>
      </w:r>
      <w:r>
        <w:rPr>
          <w:rFonts w:cs="David" w:hint="cs"/>
          <w:szCs w:val="24"/>
          <w:rtl/>
        </w:rPr>
        <w:t>י-הדין. תארו לעצמכם אישה שקיבלה פסק-דין של מזונות או פסק-דין של חזקה ומשמורת לילדים והיא לא תוכל לגעת בילדים שלה מכיוון שאין דיינים בבית-הדין. אנחנו נמצאים בלחץ איום ונורא, הן מבחינת קבלת הזכויות</w:t>
      </w:r>
      <w:r>
        <w:rPr>
          <w:rFonts w:cs="David"/>
          <w:szCs w:val="24"/>
          <w:rtl/>
        </w:rPr>
        <w:t xml:space="preserve"> ב</w:t>
      </w:r>
      <w:r>
        <w:rPr>
          <w:rFonts w:cs="David" w:hint="cs"/>
          <w:szCs w:val="24"/>
          <w:rtl/>
        </w:rPr>
        <w:t>תור מתדיינים בבתי-הדין והן מבחינת המצב הכללי במישור הכללי ש</w:t>
      </w:r>
      <w:r>
        <w:rPr>
          <w:rFonts w:cs="David" w:hint="cs"/>
          <w:szCs w:val="24"/>
          <w:rtl/>
        </w:rPr>
        <w:t>ל הקהילה.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א</w:t>
      </w:r>
      <w:r>
        <w:rPr>
          <w:rFonts w:cs="David" w:hint="cs"/>
          <w:b/>
          <w:bCs/>
          <w:szCs w:val="24"/>
          <w:u w:val="single"/>
          <w:rtl/>
        </w:rPr>
        <w:t>ליהו ליפשיץ:</w:t>
      </w:r>
      <w:r>
        <w:rPr>
          <w:rFonts w:cs="David"/>
          <w:szCs w:val="24"/>
          <w:rtl/>
        </w:rPr>
        <w:tab/>
      </w:r>
      <w:r>
        <w:rPr>
          <w:rFonts w:cs="David"/>
          <w:szCs w:val="24"/>
          <w:rtl/>
        </w:rPr>
        <w:tab/>
      </w:r>
      <w:r>
        <w:rPr>
          <w:rFonts w:cs="David"/>
          <w:szCs w:val="24"/>
          <w:rtl/>
        </w:rPr>
        <w:tab/>
      </w:r>
      <w:r>
        <w:rPr>
          <w:rFonts w:cs="David" w:hint="cs"/>
          <w:szCs w:val="24"/>
          <w:rtl/>
        </w:rPr>
        <w:t>אני חייב לומר שהגיעו אלינו הרבה תלונות בנושא.</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זה תלוי במנהיגי העדה ולא באף אחד אחר.</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ח</w:t>
      </w:r>
      <w:r>
        <w:rPr>
          <w:rFonts w:cs="David" w:hint="cs"/>
          <w:b/>
          <w:bCs/>
          <w:szCs w:val="24"/>
          <w:u w:val="single"/>
          <w:rtl/>
        </w:rPr>
        <w:t>וסאם ביסם:</w:t>
      </w:r>
      <w:r>
        <w:rPr>
          <w:rFonts w:cs="David"/>
          <w:szCs w:val="24"/>
          <w:rtl/>
        </w:rPr>
        <w:tab/>
      </w:r>
      <w:r>
        <w:rPr>
          <w:rFonts w:cs="David"/>
          <w:szCs w:val="24"/>
          <w:rtl/>
        </w:rPr>
        <w:tab/>
      </w:r>
      <w:r>
        <w:rPr>
          <w:rFonts w:cs="David"/>
          <w:szCs w:val="24"/>
          <w:rtl/>
        </w:rPr>
        <w:tab/>
      </w:r>
      <w:r>
        <w:rPr>
          <w:rFonts w:cs="David" w:hint="cs"/>
          <w:szCs w:val="24"/>
          <w:rtl/>
        </w:rPr>
        <w:t xml:space="preserve">אני מדבר עכשיו כאיש מקצוע פרופר. אצלי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במשרד </w:t>
      </w:r>
      <w:r>
        <w:rPr>
          <w:rFonts w:cs="David"/>
          <w:szCs w:val="24"/>
          <w:rtl/>
        </w:rPr>
        <w:t>י</w:t>
      </w:r>
      <w:r>
        <w:rPr>
          <w:rFonts w:cs="David" w:hint="cs"/>
          <w:szCs w:val="24"/>
          <w:rtl/>
        </w:rPr>
        <w:t>ש ארבע</w:t>
      </w:r>
      <w:r>
        <w:rPr>
          <w:rFonts w:cs="David"/>
          <w:szCs w:val="24"/>
          <w:rtl/>
        </w:rPr>
        <w:t xml:space="preserve">ה </w:t>
      </w:r>
      <w:r>
        <w:rPr>
          <w:rFonts w:cs="David" w:hint="cs"/>
          <w:szCs w:val="24"/>
          <w:rtl/>
        </w:rPr>
        <w:t>מקרים של נשים שקיבלנו עבורן פסקי-דין של מזונות וחזק</w:t>
      </w:r>
      <w:r>
        <w:rPr>
          <w:rFonts w:cs="David" w:hint="cs"/>
          <w:szCs w:val="24"/>
          <w:rtl/>
        </w:rPr>
        <w:t>ה ומשמורת של ילדים, אבל אז הצד שכנגד הלך והגיש ערעורים על פסקי-הדין האלה והוצא צו על תנאי מטעם בג"ץ והנשים האלה יושבות בבית ולא יכולות לראות את הילדים שלהן.</w:t>
      </w:r>
    </w:p>
    <w:p w:rsidR="00000000" w:rsidRDefault="00EB637A">
      <w:pPr>
        <w:jc w:val="both"/>
        <w:rPr>
          <w:rFonts w:cs="David"/>
          <w:szCs w:val="24"/>
          <w:rtl/>
        </w:rPr>
      </w:pPr>
    </w:p>
    <w:p w:rsidR="00000000" w:rsidRDefault="00EB637A">
      <w:pPr>
        <w:jc w:val="both"/>
        <w:rPr>
          <w:rFonts w:cs="David"/>
          <w:szCs w:val="24"/>
          <w:rtl/>
        </w:rPr>
      </w:pPr>
      <w:r>
        <w:rPr>
          <w:rFonts w:cs="David"/>
          <w:szCs w:val="24"/>
          <w:rtl/>
        </w:rPr>
        <w:t>מ</w:t>
      </w:r>
      <w:r>
        <w:rPr>
          <w:rFonts w:cs="David" w:hint="cs"/>
          <w:szCs w:val="24"/>
          <w:rtl/>
        </w:rPr>
        <w:t>בחינת לשכת עורכי-הדין אנחנו יכולים להו</w:t>
      </w:r>
      <w:r>
        <w:rPr>
          <w:rFonts w:cs="David"/>
          <w:szCs w:val="24"/>
          <w:rtl/>
        </w:rPr>
        <w:t>ד</w:t>
      </w:r>
      <w:r>
        <w:rPr>
          <w:rFonts w:cs="David" w:hint="cs"/>
          <w:szCs w:val="24"/>
          <w:rtl/>
        </w:rPr>
        <w:t xml:space="preserve">יע שעמדתנו היא חיובית בנושא של הצעת החוק וטוב לעשות את זה </w:t>
      </w:r>
      <w:r>
        <w:rPr>
          <w:rFonts w:cs="David" w:hint="cs"/>
          <w:szCs w:val="24"/>
          <w:rtl/>
        </w:rPr>
        <w:t>ככל היותר בדחיפות המירבית מכיוון שהמצב הוא בלתי נסבל.</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לסיכום הדיון. אני מבין שלמשרד הדתות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התנגדות להצעת החוק, למשרד המשפטים בעצם אין התנגדות אלא אם זה יבוא לוועדת שרים</w:t>
      </w:r>
      <w:r>
        <w:rPr>
          <w:rFonts w:cs="David"/>
          <w:szCs w:val="24"/>
          <w:rtl/>
        </w:rPr>
        <w:t xml:space="preserve"> </w:t>
      </w:r>
      <w:r>
        <w:rPr>
          <w:rFonts w:cs="David" w:hint="cs"/>
          <w:szCs w:val="24"/>
          <w:rtl/>
        </w:rPr>
        <w:t>לענייני חקיקה ושם תובע הדעה של משרד המשפטים. בכך אני גם נע</w:t>
      </w:r>
      <w:r>
        <w:rPr>
          <w:rFonts w:cs="David" w:hint="cs"/>
          <w:szCs w:val="24"/>
          <w:rtl/>
        </w:rPr>
        <w:t>נה לבקשתו של חבר הוועדה, חבר הכנסת איוב קרא שגם הוא ביקש ממני להשתתף בדיון הזה.</w:t>
      </w:r>
    </w:p>
    <w:p w:rsidR="00000000" w:rsidRDefault="00EB637A">
      <w:pPr>
        <w:jc w:val="both"/>
        <w:rPr>
          <w:rFonts w:cs="David"/>
          <w:szCs w:val="24"/>
          <w:rtl/>
        </w:rPr>
      </w:pPr>
    </w:p>
    <w:p w:rsidR="00000000" w:rsidRDefault="00EB637A">
      <w:pPr>
        <w:jc w:val="both"/>
        <w:rPr>
          <w:rFonts w:cs="David"/>
          <w:szCs w:val="24"/>
          <w:rtl/>
        </w:rPr>
      </w:pPr>
      <w:r>
        <w:rPr>
          <w:rFonts w:cs="David"/>
          <w:szCs w:val="24"/>
          <w:rtl/>
        </w:rPr>
        <w:t>א</w:t>
      </w:r>
      <w:r>
        <w:rPr>
          <w:rFonts w:cs="David" w:hint="cs"/>
          <w:szCs w:val="24"/>
          <w:rtl/>
        </w:rPr>
        <w:t xml:space="preserve">שר על כן אנחנו נמשיך את הדיון הזה רק לאחר החלטת ועדת שרים לענייני חקיקה. אני יוצא מתוך נקודת הנחה שזה יהיה היום על </w:t>
      </w:r>
      <w:r>
        <w:rPr>
          <w:rFonts w:cs="David"/>
          <w:szCs w:val="24"/>
          <w:rtl/>
        </w:rPr>
        <w:t>ס</w:t>
      </w:r>
      <w:r>
        <w:rPr>
          <w:rFonts w:cs="David" w:hint="cs"/>
          <w:szCs w:val="24"/>
          <w:rtl/>
        </w:rPr>
        <w:t xml:space="preserve">דר היום - ואני מבקש שכך יהיה כי הנושא הוא חשוב </w:t>
      </w:r>
      <w:r>
        <w:rPr>
          <w:rFonts w:cs="David"/>
          <w:szCs w:val="24"/>
          <w:rtl/>
        </w:rPr>
        <w:t>–</w:t>
      </w:r>
      <w:r>
        <w:rPr>
          <w:rFonts w:cs="David" w:hint="cs"/>
          <w:szCs w:val="24"/>
          <w:rtl/>
        </w:rPr>
        <w:t xml:space="preserve"> על-מנת לק</w:t>
      </w:r>
      <w:r>
        <w:rPr>
          <w:rFonts w:cs="David" w:hint="cs"/>
          <w:szCs w:val="24"/>
          <w:rtl/>
        </w:rPr>
        <w:t>בל את המלצת הממשלה.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ע</w:t>
      </w:r>
      <w:r>
        <w:rPr>
          <w:rFonts w:cs="David" w:hint="cs"/>
          <w:b/>
          <w:bCs/>
          <w:szCs w:val="24"/>
          <w:u w:val="single"/>
          <w:rtl/>
        </w:rPr>
        <w:t>מיחי מגן:</w:t>
      </w:r>
      <w:r>
        <w:rPr>
          <w:rFonts w:cs="David"/>
          <w:szCs w:val="24"/>
          <w:rtl/>
        </w:rPr>
        <w:tab/>
      </w:r>
      <w:r>
        <w:rPr>
          <w:rFonts w:cs="David"/>
          <w:szCs w:val="24"/>
          <w:rtl/>
        </w:rPr>
        <w:tab/>
      </w:r>
      <w:r>
        <w:rPr>
          <w:rFonts w:cs="David"/>
          <w:szCs w:val="24"/>
          <w:rtl/>
        </w:rPr>
        <w:tab/>
      </w:r>
      <w:r>
        <w:rPr>
          <w:rFonts w:cs="David" w:hint="cs"/>
          <w:szCs w:val="24"/>
          <w:rtl/>
        </w:rPr>
        <w:t>אני אדאג שלשכת השר תעביר את הבקשה.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אפשר להכניס את הנושא עוד היום לסדר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וכך נוכל לקבל את התוצאה עוד היום ונוכל להמשיך בחקיקה.</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שר סאל</w:t>
      </w:r>
      <w:r>
        <w:rPr>
          <w:rFonts w:cs="David"/>
          <w:b/>
          <w:bCs/>
          <w:szCs w:val="24"/>
          <w:u w:val="single"/>
          <w:rtl/>
        </w:rPr>
        <w:t>ח</w:t>
      </w:r>
      <w:r>
        <w:rPr>
          <w:rFonts w:cs="David" w:hint="cs"/>
          <w:b/>
          <w:bCs/>
          <w:szCs w:val="24"/>
          <w:u w:val="single"/>
          <w:rtl/>
        </w:rPr>
        <w:t xml:space="preserve"> טריף:</w:t>
      </w:r>
      <w:r>
        <w:rPr>
          <w:rFonts w:cs="David"/>
          <w:szCs w:val="24"/>
          <w:rtl/>
        </w:rPr>
        <w:tab/>
      </w:r>
      <w:r>
        <w:rPr>
          <w:rFonts w:cs="David"/>
          <w:szCs w:val="24"/>
          <w:rtl/>
        </w:rPr>
        <w:tab/>
      </w:r>
      <w:r>
        <w:rPr>
          <w:rFonts w:cs="David" w:hint="cs"/>
          <w:szCs w:val="24"/>
          <w:rtl/>
        </w:rPr>
        <w:t xml:space="preserve">אדוני היושב-ראש, אני מתחייב להביא את זה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לדיון והכרעה בוועדת השרים. במידה והנושא אכן יוכרע היום באופן חיובי בוועדת השרים, אני מבקש ממך להועיל ולהביא את הצעת החוק לדיון עוד השבוע, כדי שנוכל להעלות את ההצעה בכנסת ולסיים את הקריאה הראשו</w:t>
      </w:r>
      <w:r>
        <w:rPr>
          <w:rFonts w:cs="David"/>
          <w:szCs w:val="24"/>
          <w:rtl/>
        </w:rPr>
        <w:t>נ</w:t>
      </w:r>
      <w:r>
        <w:rPr>
          <w:rFonts w:cs="David" w:hint="cs"/>
          <w:szCs w:val="24"/>
          <w:rtl/>
        </w:rPr>
        <w:t>ה עוד השבוע.</w:t>
      </w:r>
    </w:p>
    <w:p w:rsidR="00000000" w:rsidRDefault="00EB637A">
      <w:pPr>
        <w:jc w:val="both"/>
        <w:rPr>
          <w:rFonts w:cs="David"/>
          <w:szCs w:val="24"/>
          <w:rtl/>
        </w:rPr>
      </w:pPr>
    </w:p>
    <w:p w:rsidR="00000000" w:rsidRDefault="00EB637A">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בסדר גמור. במידה וכך יהיה</w:t>
      </w:r>
      <w:r>
        <w:rPr>
          <w:rFonts w:cs="David" w:hint="cs"/>
          <w:szCs w:val="24"/>
          <w:rtl/>
        </w:rPr>
        <w:t xml:space="preserve">, עוד השבוע נביא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הצעת החוק לדיון.</w:t>
      </w:r>
    </w:p>
    <w:p w:rsidR="00000000" w:rsidRDefault="00EB637A">
      <w:pPr>
        <w:jc w:val="both"/>
        <w:rPr>
          <w:rFonts w:cs="David"/>
          <w:szCs w:val="24"/>
          <w:rtl/>
        </w:rPr>
      </w:pPr>
      <w:r>
        <w:rPr>
          <w:rFonts w:cs="David"/>
          <w:szCs w:val="24"/>
          <w:rtl/>
        </w:rPr>
        <w:t>א</w:t>
      </w:r>
      <w:r>
        <w:rPr>
          <w:rFonts w:cs="David" w:hint="cs"/>
          <w:szCs w:val="24"/>
          <w:rtl/>
        </w:rPr>
        <w:t>ני מודה לכם.</w:t>
      </w: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jc w:val="both"/>
        <w:rPr>
          <w:rFonts w:cs="David"/>
          <w:szCs w:val="24"/>
          <w:rtl/>
        </w:rPr>
      </w:pPr>
    </w:p>
    <w:p w:rsidR="00000000" w:rsidRDefault="00EB637A">
      <w:pPr>
        <w:pStyle w:val="10"/>
        <w:rPr>
          <w:rtl/>
        </w:rPr>
      </w:pPr>
      <w:r>
        <w:rPr>
          <w:rtl/>
        </w:rPr>
        <w:t>ה</w:t>
      </w:r>
      <w:r>
        <w:rPr>
          <w:rFonts w:hint="cs"/>
          <w:rtl/>
        </w:rPr>
        <w:t>ישיבה ננעלה בשעה 11:20</w:t>
      </w:r>
    </w:p>
    <w:p w:rsidR="00000000" w:rsidRDefault="00EB637A">
      <w:pPr>
        <w:jc w:val="both"/>
        <w:rPr>
          <w:rFonts w:cs="David"/>
          <w:szCs w:val="24"/>
          <w:rtl/>
        </w:rPr>
      </w:pPr>
    </w:p>
    <w:p w:rsidR="00000000" w:rsidRDefault="00EB637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37A">
      <w:r>
        <w:separator/>
      </w:r>
    </w:p>
  </w:endnote>
  <w:endnote w:type="continuationSeparator" w:id="0">
    <w:p w:rsidR="00000000" w:rsidRDefault="00EB6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5"/>
      <w:rPr>
        <w:rtl/>
      </w:rPr>
    </w:pPr>
  </w:p>
  <w:p w:rsidR="00000000" w:rsidRDefault="00EB63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5"/>
      <w:rPr>
        <w:rtl/>
      </w:rPr>
    </w:pPr>
  </w:p>
  <w:p w:rsidR="00000000" w:rsidRDefault="00EB63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37A">
      <w:r>
        <w:separator/>
      </w:r>
    </w:p>
  </w:footnote>
  <w:footnote w:type="continuationSeparator" w:id="0">
    <w:p w:rsidR="00000000" w:rsidRDefault="00EB6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6</w:t>
    </w:r>
    <w:r>
      <w:rPr>
        <w:rStyle w:val="a6"/>
        <w:rFonts w:cs="David"/>
        <w:szCs w:val="24"/>
      </w:rPr>
      <w:fldChar w:fldCharType="end"/>
    </w:r>
  </w:p>
  <w:p w:rsidR="00000000" w:rsidRDefault="00EB637A">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19.3.2001</w:t>
    </w:r>
  </w:p>
  <w:p w:rsidR="00000000" w:rsidRDefault="00EB637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37A">
    <w:pPr>
      <w:pStyle w:val="a4"/>
      <w:rPr>
        <w:rtl/>
      </w:rPr>
    </w:pPr>
  </w:p>
  <w:p w:rsidR="00000000" w:rsidRDefault="00EB637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637A"/>
    <w:rsid w:val="00EB63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F7EE1AB-FC0A-46C8-ABFD-14DFCBE1E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1678</Words>
  <Characters>8394</Characters>
  <Application>Microsoft Office Word</Application>
  <DocSecurity>0</DocSecurity>
  <Lines>69</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הפנים/2918</dc:title>
  <dc:subject>פנים 19.3.2001</dc:subject>
  <dc:creator>חבר</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