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2647D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הפנים/2920</w:t>
      </w:r>
    </w:p>
    <w:p w:rsidR="00000000" w:rsidRDefault="0092647D">
      <w:pPr>
        <w:jc w:val="right"/>
        <w:rPr>
          <w:rtl/>
        </w:rPr>
      </w:pPr>
      <w:r>
        <w:rPr>
          <w:rtl/>
        </w:rPr>
        <w:tab/>
        <w:t>ירושלים, ט' בניסן, תשס"א</w:t>
      </w:r>
    </w:p>
    <w:p w:rsidR="00000000" w:rsidRDefault="0092647D">
      <w:pPr>
        <w:jc w:val="right"/>
        <w:rPr>
          <w:rtl/>
          <w:lang w:val="es"/>
        </w:rPr>
      </w:pPr>
      <w:r>
        <w:rPr>
          <w:rtl/>
          <w:lang w:val="es"/>
        </w:rPr>
        <w:t>2 באפריל, 2001</w:t>
      </w:r>
    </w:p>
    <w:p w:rsidR="00000000" w:rsidRDefault="0092647D">
      <w:pPr>
        <w:jc w:val="right"/>
        <w:rPr>
          <w:rtl/>
        </w:rPr>
      </w:pPr>
    </w:p>
    <w:p w:rsidR="00000000" w:rsidRDefault="0092647D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92647D">
      <w:pPr>
        <w:jc w:val="both"/>
        <w:rPr>
          <w:rFonts w:hint="cs"/>
          <w:b/>
          <w:bCs/>
          <w:rtl/>
        </w:rPr>
      </w:pPr>
      <w:r>
        <w:rPr>
          <w:b/>
          <w:bCs/>
          <w:rtl/>
        </w:rPr>
        <w:t>מושב ש</w:t>
      </w:r>
      <w:r>
        <w:rPr>
          <w:rFonts w:hint="cs"/>
          <w:b/>
          <w:bCs/>
          <w:rtl/>
        </w:rPr>
        <w:t>לישי</w:t>
      </w:r>
    </w:p>
    <w:p w:rsidR="00000000" w:rsidRDefault="0092647D">
      <w:pPr>
        <w:jc w:val="both"/>
        <w:rPr>
          <w:b/>
          <w:bCs/>
          <w:rtl/>
        </w:rPr>
      </w:pPr>
    </w:p>
    <w:p w:rsidR="00000000" w:rsidRDefault="0092647D">
      <w:pPr>
        <w:jc w:val="both"/>
        <w:rPr>
          <w:b/>
          <w:bCs/>
          <w:rtl/>
        </w:rPr>
      </w:pPr>
    </w:p>
    <w:p w:rsidR="00000000" w:rsidRDefault="0092647D">
      <w:pPr>
        <w:jc w:val="both"/>
        <w:rPr>
          <w:b/>
          <w:bCs/>
          <w:rtl/>
        </w:rPr>
      </w:pPr>
    </w:p>
    <w:p w:rsidR="00000000" w:rsidRDefault="0092647D">
      <w:pPr>
        <w:jc w:val="both"/>
        <w:rPr>
          <w:b/>
          <w:bCs/>
          <w:rtl/>
        </w:rPr>
      </w:pPr>
    </w:p>
    <w:p w:rsidR="00000000" w:rsidRDefault="0092647D">
      <w:pPr>
        <w:jc w:val="center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235</w:t>
      </w:r>
    </w:p>
    <w:p w:rsidR="00000000" w:rsidRDefault="0092647D">
      <w:pPr>
        <w:jc w:val="center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>מישיבת ועדת הפנים ואיכות הסביבה</w:t>
      </w:r>
    </w:p>
    <w:p w:rsidR="00000000" w:rsidRDefault="0092647D">
      <w:pPr>
        <w:pStyle w:val="10"/>
        <w:rPr>
          <w:rFonts w:hint="cs"/>
          <w:rtl/>
        </w:rPr>
      </w:pPr>
      <w:r>
        <w:rPr>
          <w:rFonts w:hint="cs"/>
          <w:rtl/>
        </w:rPr>
        <w:t>יום שלישי, ג' בניסן התשס"א (27 במרס 2001), שעה 14:10</w:t>
      </w:r>
    </w:p>
    <w:p w:rsidR="00000000" w:rsidRDefault="0092647D">
      <w:pPr>
        <w:jc w:val="center"/>
        <w:rPr>
          <w:b/>
          <w:bCs/>
          <w:rtl/>
        </w:rPr>
      </w:pPr>
    </w:p>
    <w:p w:rsidR="00000000" w:rsidRDefault="0092647D">
      <w:pPr>
        <w:jc w:val="center"/>
        <w:rPr>
          <w:rtl/>
        </w:rPr>
      </w:pPr>
    </w:p>
    <w:p w:rsidR="00000000" w:rsidRDefault="0092647D">
      <w:pPr>
        <w:jc w:val="center"/>
        <w:rPr>
          <w:rtl/>
        </w:rPr>
      </w:pPr>
    </w:p>
    <w:p w:rsidR="00000000" w:rsidRDefault="0092647D">
      <w:pPr>
        <w:jc w:val="both"/>
        <w:rPr>
          <w:rtl/>
        </w:rPr>
      </w:pPr>
    </w:p>
    <w:p w:rsidR="00000000" w:rsidRDefault="0092647D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92647D">
      <w:pPr>
        <w:jc w:val="both"/>
        <w:rPr>
          <w:b/>
          <w:bCs/>
          <w:u w:val="single"/>
          <w:rtl/>
        </w:rPr>
      </w:pPr>
    </w:p>
    <w:p w:rsidR="00000000" w:rsidRDefault="0092647D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</w:p>
    <w:p w:rsidR="00000000" w:rsidRDefault="0092647D">
      <w:pPr>
        <w:tabs>
          <w:tab w:val="left" w:pos="1505"/>
        </w:tabs>
        <w:jc w:val="both"/>
        <w:rPr>
          <w:rtl/>
        </w:rPr>
      </w:pPr>
    </w:p>
    <w:p w:rsidR="00000000" w:rsidRDefault="0092647D">
      <w:pPr>
        <w:tabs>
          <w:tab w:val="left" w:pos="1505"/>
        </w:tabs>
        <w:jc w:val="both"/>
        <w:rPr>
          <w:rFonts w:hint="cs"/>
          <w:rtl/>
        </w:rPr>
      </w:pPr>
      <w:r>
        <w:rPr>
          <w:rFonts w:hint="cs"/>
          <w:rtl/>
        </w:rPr>
        <w:t>היו"ר ד</w:t>
      </w:r>
      <w:r>
        <w:rPr>
          <w:rFonts w:hint="cs"/>
          <w:rtl/>
        </w:rPr>
        <w:t>וד אזולאי</w:t>
      </w:r>
    </w:p>
    <w:p w:rsidR="00000000" w:rsidRDefault="0092647D">
      <w:pPr>
        <w:tabs>
          <w:tab w:val="left" w:pos="1505"/>
        </w:tabs>
        <w:jc w:val="both"/>
        <w:rPr>
          <w:rFonts w:hint="cs"/>
          <w:rtl/>
        </w:rPr>
      </w:pPr>
      <w:r>
        <w:rPr>
          <w:rFonts w:hint="cs"/>
          <w:rtl/>
        </w:rPr>
        <w:t>איוב קרא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tabs>
          <w:tab w:val="left" w:pos="1505"/>
          <w:tab w:val="left" w:pos="3969"/>
        </w:tabs>
        <w:jc w:val="both"/>
        <w:rPr>
          <w:rtl/>
        </w:rPr>
      </w:pPr>
      <w:r>
        <w:rPr>
          <w:b/>
          <w:bCs/>
          <w:u w:val="single"/>
          <w:rtl/>
        </w:rPr>
        <w:t>מוזמנים</w:t>
      </w:r>
      <w:r>
        <w:rPr>
          <w:rtl/>
        </w:rPr>
        <w:t>:</w:t>
      </w:r>
      <w:r>
        <w:rPr>
          <w:rtl/>
        </w:rPr>
        <w:tab/>
      </w:r>
    </w:p>
    <w:p w:rsidR="00000000" w:rsidRDefault="0092647D">
      <w:pPr>
        <w:jc w:val="both"/>
        <w:rPr>
          <w:rtl/>
        </w:rPr>
      </w:pPr>
    </w:p>
    <w:p w:rsidR="00000000" w:rsidRDefault="0092647D">
      <w:pPr>
        <w:jc w:val="both"/>
        <w:rPr>
          <w:rFonts w:hint="cs"/>
          <w:rtl/>
        </w:rPr>
      </w:pPr>
      <w:r>
        <w:rPr>
          <w:rFonts w:hint="cs"/>
          <w:rtl/>
        </w:rPr>
        <w:t>השר סאלח טריף</w:t>
      </w:r>
    </w:p>
    <w:p w:rsidR="00000000" w:rsidRDefault="0092647D">
      <w:pPr>
        <w:jc w:val="both"/>
        <w:rPr>
          <w:rFonts w:hint="cs"/>
          <w:rtl/>
        </w:rPr>
      </w:pPr>
      <w:r>
        <w:rPr>
          <w:rFonts w:hint="cs"/>
          <w:rtl/>
        </w:rPr>
        <w:t>מוריה בקשי, עו"ד</w:t>
      </w:r>
      <w:r>
        <w:rPr>
          <w:rFonts w:hint="cs"/>
          <w:rtl/>
        </w:rPr>
        <w:tab/>
        <w:t>- משרד המשפטים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tabs>
          <w:tab w:val="left" w:pos="2835"/>
        </w:tabs>
        <w:jc w:val="both"/>
        <w:rPr>
          <w:rFonts w:hint="cs"/>
          <w:rtl/>
        </w:rPr>
      </w:pPr>
      <w:r>
        <w:rPr>
          <w:b/>
          <w:bCs/>
          <w:u w:val="single"/>
          <w:rtl/>
        </w:rPr>
        <w:t>יוע</w:t>
      </w:r>
      <w:r>
        <w:rPr>
          <w:rFonts w:hint="cs"/>
          <w:b/>
          <w:bCs/>
          <w:u w:val="single"/>
          <w:rtl/>
        </w:rPr>
        <w:t>צת</w:t>
      </w:r>
      <w:r>
        <w:rPr>
          <w:b/>
          <w:bCs/>
          <w:u w:val="single"/>
          <w:rtl/>
        </w:rPr>
        <w:t xml:space="preserve"> משפטי</w:t>
      </w:r>
      <w:r>
        <w:rPr>
          <w:rFonts w:hint="cs"/>
          <w:b/>
          <w:bCs/>
          <w:u w:val="single"/>
          <w:rtl/>
        </w:rPr>
        <w:t>ת</w:t>
      </w:r>
      <w:r>
        <w:rPr>
          <w:rtl/>
        </w:rPr>
        <w:t>:</w:t>
      </w:r>
      <w:r>
        <w:rPr>
          <w:rFonts w:hint="cs"/>
          <w:rtl/>
        </w:rPr>
        <w:t xml:space="preserve">         מירי פרנקל-שור</w:t>
      </w:r>
    </w:p>
    <w:p w:rsidR="00000000" w:rsidRDefault="0092647D">
      <w:pPr>
        <w:jc w:val="both"/>
        <w:rPr>
          <w:rtl/>
        </w:rPr>
      </w:pPr>
    </w:p>
    <w:p w:rsidR="00000000" w:rsidRDefault="0092647D">
      <w:pPr>
        <w:tabs>
          <w:tab w:val="left" w:pos="2835"/>
        </w:tabs>
        <w:jc w:val="both"/>
        <w:rPr>
          <w:rFonts w:hint="cs"/>
          <w:b/>
          <w:bCs/>
          <w:u w:val="single"/>
          <w:rtl/>
        </w:rPr>
      </w:pPr>
      <w:r>
        <w:rPr>
          <w:b/>
          <w:bCs/>
          <w:u w:val="single"/>
          <w:rtl/>
        </w:rPr>
        <w:t>מנהלת הוועדה</w:t>
      </w:r>
      <w:r>
        <w:rPr>
          <w:rtl/>
        </w:rPr>
        <w:t>:</w:t>
      </w:r>
      <w:r>
        <w:rPr>
          <w:rFonts w:hint="cs"/>
          <w:rtl/>
        </w:rPr>
        <w:t xml:space="preserve">          יפה שפירא</w:t>
      </w:r>
    </w:p>
    <w:p w:rsidR="00000000" w:rsidRDefault="0092647D">
      <w:pPr>
        <w:jc w:val="both"/>
        <w:rPr>
          <w:b/>
          <w:bCs/>
          <w:u w:val="single"/>
          <w:rtl/>
        </w:rPr>
      </w:pPr>
    </w:p>
    <w:p w:rsidR="00000000" w:rsidRDefault="0092647D">
      <w:pPr>
        <w:tabs>
          <w:tab w:val="left" w:pos="2835"/>
        </w:tabs>
        <w:jc w:val="both"/>
        <w:rPr>
          <w:rFonts w:hint="cs"/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Fonts w:hint="cs"/>
          <w:rtl/>
        </w:rPr>
        <w:t xml:space="preserve">                       שלומית כהן</w:t>
      </w:r>
    </w:p>
    <w:p w:rsidR="00000000" w:rsidRDefault="0092647D">
      <w:pPr>
        <w:jc w:val="both"/>
        <w:rPr>
          <w:rtl/>
        </w:rPr>
      </w:pPr>
    </w:p>
    <w:p w:rsidR="00000000" w:rsidRDefault="0092647D">
      <w:pPr>
        <w:jc w:val="both"/>
        <w:rPr>
          <w:rtl/>
        </w:rPr>
      </w:pPr>
    </w:p>
    <w:p w:rsidR="00000000" w:rsidRDefault="0092647D">
      <w:pPr>
        <w:jc w:val="both"/>
        <w:rPr>
          <w:rtl/>
        </w:rPr>
      </w:pPr>
    </w:p>
    <w:p w:rsidR="00000000" w:rsidRDefault="0092647D">
      <w:pPr>
        <w:jc w:val="both"/>
        <w:rPr>
          <w:rtl/>
        </w:rPr>
      </w:pPr>
    </w:p>
    <w:p w:rsidR="00000000" w:rsidRDefault="0092647D">
      <w:pPr>
        <w:jc w:val="both"/>
        <w:rPr>
          <w:rtl/>
        </w:rPr>
      </w:pPr>
    </w:p>
    <w:p w:rsidR="00000000" w:rsidRDefault="0092647D">
      <w:pPr>
        <w:jc w:val="both"/>
        <w:rPr>
          <w:rtl/>
        </w:rPr>
      </w:pPr>
    </w:p>
    <w:p w:rsidR="00000000" w:rsidRDefault="0092647D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000000" w:rsidRDefault="0092647D">
      <w:pPr>
        <w:jc w:val="both"/>
        <w:rPr>
          <w:rtl/>
        </w:rPr>
      </w:pPr>
    </w:p>
    <w:p w:rsidR="00000000" w:rsidRDefault="0092647D">
      <w:pPr>
        <w:jc w:val="center"/>
        <w:rPr>
          <w:rFonts w:hint="cs"/>
          <w:b/>
          <w:bCs/>
          <w:u w:val="single"/>
          <w:rtl/>
        </w:rPr>
      </w:pPr>
      <w:r>
        <w:rPr>
          <w:rFonts w:hint="cs"/>
          <w:rtl/>
        </w:rPr>
        <w:t>הצעת חוק בתי הדין הדתיים הדרוזיים (תיקון מס</w:t>
      </w:r>
      <w:r>
        <w:rPr>
          <w:rFonts w:hint="cs"/>
          <w:rtl/>
        </w:rPr>
        <w:t>' 12)(הרכב ועדת המינויים), התשס"א-2001.</w:t>
      </w:r>
      <w:r>
        <w:rPr>
          <w:rtl/>
        </w:rPr>
        <w:br w:type="page"/>
      </w:r>
      <w:r>
        <w:rPr>
          <w:rFonts w:hint="cs"/>
          <w:b/>
          <w:bCs/>
          <w:u w:val="single"/>
          <w:rtl/>
        </w:rPr>
        <w:lastRenderedPageBreak/>
        <w:t>הצעת חוק בתי הדין הדתיים הדרוזיים (תיקון מס' 12) (הרכב ועדת המינויים), התשס"א-2001</w:t>
      </w:r>
    </w:p>
    <w:p w:rsidR="00000000" w:rsidRDefault="0092647D">
      <w:pPr>
        <w:jc w:val="center"/>
        <w:rPr>
          <w:rFonts w:hint="cs"/>
          <w:b/>
          <w:bCs/>
          <w:u w:val="single"/>
          <w:rtl/>
        </w:rPr>
      </w:pPr>
    </w:p>
    <w:p w:rsidR="00000000" w:rsidRDefault="0092647D">
      <w:pPr>
        <w:jc w:val="center"/>
        <w:rPr>
          <w:rFonts w:hint="cs"/>
          <w:b/>
          <w:bCs/>
          <w:u w:val="single"/>
          <w:rtl/>
        </w:rPr>
      </w:pPr>
    </w:p>
    <w:p w:rsidR="00000000" w:rsidRDefault="0092647D">
      <w:pPr>
        <w:rPr>
          <w:u w:val="single"/>
          <w:rtl/>
        </w:rPr>
      </w:pPr>
      <w:r>
        <w:rPr>
          <w:u w:val="single"/>
          <w:rtl/>
        </w:rPr>
        <w:t>היו"ר דוד אזולאי:</w:t>
      </w:r>
    </w:p>
    <w:p w:rsidR="00000000" w:rsidRDefault="0092647D">
      <w:pPr>
        <w:rPr>
          <w:u w:val="single"/>
          <w:rtl/>
        </w:rPr>
      </w:pPr>
    </w:p>
    <w:p w:rsidR="00000000" w:rsidRDefault="0092647D">
      <w:pPr>
        <w:jc w:val="both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אני פותח את הישיבה בעניין הצעת חוק בתי הדין הדתיים הדרוזיים (תיקון מס' 12) (הרכב ועדת המינויים), התשס"א-2001. 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rtl/>
        </w:rPr>
      </w:pPr>
      <w:r>
        <w:rPr>
          <w:rFonts w:hint="cs"/>
          <w:rtl/>
        </w:rPr>
        <w:tab/>
        <w:t xml:space="preserve">אישרנו את הצעת החוק בקריאה ראשונה ואנחנו מבקשים להביא אותה היום לקריאה שנייה ולקריאה שלישית. 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rtl/>
        </w:rPr>
      </w:pPr>
      <w:r>
        <w:rPr>
          <w:rFonts w:hint="cs"/>
          <w:rtl/>
        </w:rPr>
        <w:tab/>
        <w:t>אני קורא את תיקון סעיף 11: "בחוק בתי הדין הדתיים הדרוזיים, התשכ"ג-1962, בסעיף 11(א) במקום 'שר הדתות ושר המשפטים' יבוא 'שר המשפטים וחבר אחד של הממשלה שייבחר ע</w:t>
      </w:r>
      <w:r>
        <w:rPr>
          <w:rFonts w:hint="cs"/>
          <w:rtl/>
        </w:rPr>
        <w:t>ל ידיה'".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u w:val="single"/>
          <w:rtl/>
        </w:rPr>
      </w:pPr>
      <w:r>
        <w:rPr>
          <w:rFonts w:hint="cs"/>
          <w:u w:val="single"/>
          <w:rtl/>
        </w:rPr>
        <w:t>מוריה בקשי: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pStyle w:val="a6"/>
        <w:overflowPunct w:val="0"/>
        <w:autoSpaceDE w:val="0"/>
        <w:autoSpaceDN w:val="0"/>
        <w:adjustRightInd w:val="0"/>
        <w:textAlignment w:val="baseline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  <w:t>אצלי בנוסח מופיע "חבר אחר של הממשלה..."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u w:val="single"/>
          <w:rtl/>
        </w:rPr>
      </w:pPr>
      <w:r>
        <w:rPr>
          <w:rFonts w:hint="cs"/>
          <w:u w:val="single"/>
          <w:rtl/>
        </w:rPr>
        <w:t>מירי פרנקל-שור: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pStyle w:val="a6"/>
        <w:overflowPunct w:val="0"/>
        <w:autoSpaceDE w:val="0"/>
        <w:autoSpaceDN w:val="0"/>
        <w:adjustRightInd w:val="0"/>
        <w:textAlignment w:val="baseline"/>
        <w:rPr>
          <w:rFonts w:hint="cs"/>
          <w:sz w:val="22"/>
          <w:rtl/>
        </w:rPr>
      </w:pPr>
      <w:r>
        <w:rPr>
          <w:rFonts w:hint="cs"/>
          <w:sz w:val="22"/>
          <w:rtl/>
        </w:rPr>
        <w:tab/>
        <w:t xml:space="preserve">בחוק הדיינים מופיע: "וחבר אחד של הממשלה שייבחר על ידיה". 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rPr>
          <w:u w:val="single"/>
          <w:rtl/>
        </w:rPr>
      </w:pPr>
      <w:r>
        <w:rPr>
          <w:u w:val="single"/>
          <w:rtl/>
        </w:rPr>
        <w:t>היו"ר דוד אזולאי:</w:t>
      </w:r>
    </w:p>
    <w:p w:rsidR="00000000" w:rsidRDefault="0092647D">
      <w:pPr>
        <w:rPr>
          <w:u w:val="single"/>
          <w:rtl/>
        </w:rPr>
      </w:pPr>
    </w:p>
    <w:p w:rsidR="00000000" w:rsidRDefault="0092647D">
      <w:pPr>
        <w:jc w:val="both"/>
        <w:rPr>
          <w:rFonts w:hint="cs"/>
          <w:rtl/>
        </w:rPr>
      </w:pPr>
      <w:r>
        <w:rPr>
          <w:rtl/>
        </w:rPr>
        <w:tab/>
      </w:r>
      <w:r>
        <w:rPr>
          <w:rFonts w:hint="cs"/>
          <w:rtl/>
        </w:rPr>
        <w:t>אשר על כן, אני מביא את הצעת החוק להצבעה לקריאה שנייה ולקריאה שלישית. אין מתנגדים ואין נמנעים,</w:t>
      </w:r>
      <w:r>
        <w:rPr>
          <w:rFonts w:hint="cs"/>
          <w:rtl/>
        </w:rPr>
        <w:t xml:space="preserve"> לפיכך הצעת חוק בתי הדין הדתיים הדרוזיים (תיקון מס' 12) (הרכב ועדת המינויים), התשס"א-2001, עוברת למליאה לקריאה שנייה ולקריאה שלישית.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rtl/>
        </w:rPr>
      </w:pPr>
      <w:r>
        <w:rPr>
          <w:rFonts w:hint="cs"/>
          <w:rtl/>
        </w:rPr>
        <w:tab/>
        <w:t>תודה רבה.</w:t>
      </w: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jc w:val="both"/>
        <w:rPr>
          <w:rFonts w:hint="cs"/>
          <w:rtl/>
        </w:rPr>
      </w:pPr>
    </w:p>
    <w:p w:rsidR="00000000" w:rsidRDefault="0092647D">
      <w:pPr>
        <w:pStyle w:val="20"/>
        <w:rPr>
          <w:rFonts w:hint="cs"/>
          <w:rtl/>
        </w:rPr>
      </w:pPr>
      <w:r>
        <w:rPr>
          <w:rFonts w:hint="cs"/>
          <w:rtl/>
        </w:rPr>
        <w:t>הישיבה ננעלה בשעה 14:15</w:t>
      </w:r>
    </w:p>
    <w:p w:rsidR="00000000" w:rsidRDefault="0092647D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2647D">
      <w:r>
        <w:separator/>
      </w:r>
    </w:p>
  </w:endnote>
  <w:endnote w:type="continuationSeparator" w:id="0">
    <w:p w:rsidR="00000000" w:rsidRDefault="00926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2647D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2647D">
    <w:pPr>
      <w:pStyle w:val="a5"/>
      <w:rPr>
        <w:rtl/>
      </w:rPr>
    </w:pPr>
  </w:p>
  <w:p w:rsidR="00000000" w:rsidRDefault="0092647D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2647D">
    <w:pPr>
      <w:pStyle w:val="a5"/>
      <w:rPr>
        <w:rtl/>
      </w:rPr>
    </w:pPr>
  </w:p>
  <w:p w:rsidR="00000000" w:rsidRDefault="0092647D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2647D">
      <w:r>
        <w:separator/>
      </w:r>
    </w:p>
  </w:footnote>
  <w:footnote w:type="continuationSeparator" w:id="0">
    <w:p w:rsidR="00000000" w:rsidRDefault="00926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2647D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2647D">
    <w:pPr>
      <w:pStyle w:val="a4"/>
      <w:framePr w:wrap="around" w:vAnchor="text" w:hAnchor="margin" w:y="1"/>
      <w:rPr>
        <w:rStyle w:val="a7"/>
        <w:rtl/>
      </w:rPr>
    </w:pPr>
    <w:r>
      <w:rPr>
        <w:rStyle w:val="a7"/>
        <w:rtl/>
      </w:rPr>
      <w:fldChar w:fldCharType="begin"/>
    </w:r>
    <w:r>
      <w:rPr>
        <w:rStyle w:val="a7"/>
      </w:rPr>
      <w:instrText xml:space="preserve">PAGE  </w:instrText>
    </w:r>
    <w:r>
      <w:rPr>
        <w:rStyle w:val="a7"/>
        <w:rtl/>
      </w:rPr>
      <w:fldChar w:fldCharType="separate"/>
    </w:r>
    <w:r>
      <w:rPr>
        <w:rStyle w:val="a7"/>
        <w:rtl/>
      </w:rPr>
      <w:t>2</w:t>
    </w:r>
    <w:r>
      <w:rPr>
        <w:rStyle w:val="a7"/>
        <w:rtl/>
      </w:rPr>
      <w:fldChar w:fldCharType="end"/>
    </w:r>
  </w:p>
  <w:p w:rsidR="00000000" w:rsidRDefault="0092647D">
    <w:pPr>
      <w:pStyle w:val="a4"/>
      <w:ind w:right="360"/>
      <w:rPr>
        <w:rFonts w:hint="cs"/>
        <w:rtl/>
      </w:rPr>
    </w:pPr>
    <w:r>
      <w:rPr>
        <w:rtl/>
      </w:rPr>
      <w:t>ועדת</w:t>
    </w:r>
    <w:r>
      <w:rPr>
        <w:rFonts w:hint="cs"/>
        <w:rtl/>
      </w:rPr>
      <w:t xml:space="preserve"> הפנים ואיכות הסביבה</w:t>
    </w:r>
  </w:p>
  <w:p w:rsidR="00000000" w:rsidRDefault="0092647D">
    <w:pPr>
      <w:pStyle w:val="a4"/>
      <w:ind w:right="360"/>
      <w:rPr>
        <w:rStyle w:val="a7"/>
        <w:rFonts w:hint="cs"/>
        <w:rtl/>
      </w:rPr>
    </w:pPr>
    <w:r>
      <w:rPr>
        <w:rFonts w:hint="cs"/>
        <w:rtl/>
      </w:rPr>
      <w:t>27.03.2001</w:t>
    </w:r>
  </w:p>
  <w:p w:rsidR="00000000" w:rsidRDefault="0092647D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2647D">
    <w:pPr>
      <w:pStyle w:val="a4"/>
      <w:rPr>
        <w:rtl/>
      </w:rPr>
    </w:pPr>
  </w:p>
  <w:p w:rsidR="00000000" w:rsidRDefault="0092647D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8167200005D07CEC2E8DED3118F2D00805F9F08A9000000142527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92647D"/>
    <w:rsid w:val="0092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2F1251FF-5D2A-4639-B21C-8798658EF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rFonts w:cs="David"/>
      <w:sz w:val="22"/>
      <w:szCs w:val="24"/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b/>
      <w:bCs/>
      <w:u w:val="single"/>
    </w:rPr>
  </w:style>
  <w:style w:type="paragraph" w:styleId="20">
    <w:name w:val="heading 2"/>
    <w:basedOn w:val="a"/>
    <w:next w:val="a"/>
    <w:qFormat/>
    <w:pPr>
      <w:keepNext/>
      <w:jc w:val="center"/>
      <w:outlineLvl w:val="1"/>
    </w:pPr>
    <w:rPr>
      <w:u w:val="single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paragraph" w:styleId="a6">
    <w:name w:val="Body Text"/>
    <w:basedOn w:val="a"/>
    <w:semiHidden/>
    <w:pPr>
      <w:overflowPunct/>
      <w:autoSpaceDE/>
      <w:autoSpaceDN/>
      <w:adjustRightInd/>
      <w:jc w:val="both"/>
      <w:textAlignment w:val="auto"/>
    </w:pPr>
    <w:rPr>
      <w:sz w:val="24"/>
    </w:rPr>
  </w:style>
  <w:style w:type="character" w:styleId="a7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242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1450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הפנים/2920</dc:title>
  <dc:subject>פנים 27.3.2001</dc:subject>
  <dc:creator>שלומית כהן</dc:creator>
  <cp:keywords/>
  <cp:lastModifiedBy>רינה דבורה קדרון</cp:lastModifiedBy>
  <cp:revision>2</cp:revision>
  <cp:lastPrinted>1601-01-01T00:00:00Z</cp:lastPrinted>
  <dcterms:created xsi:type="dcterms:W3CDTF">2017-04-24T06:56:00Z</dcterms:created>
  <dcterms:modified xsi:type="dcterms:W3CDTF">2017-04-24T06:56:00Z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