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42E0">
      <w:pPr>
        <w:jc w:val="right"/>
        <w:rPr>
          <w:rFonts w:cs="David"/>
          <w:rtl/>
        </w:rPr>
      </w:pPr>
      <w:bookmarkStart w:id="0" w:name="_GoBack"/>
      <w:bookmarkEnd w:id="0"/>
      <w:r>
        <w:rPr>
          <w:rFonts w:cs="David"/>
          <w:rtl/>
        </w:rPr>
        <w:t>פרוטוקולים/ועדת הפנים/4246</w:t>
      </w:r>
    </w:p>
    <w:p w:rsidR="00000000" w:rsidRDefault="00BA42E0">
      <w:pPr>
        <w:jc w:val="right"/>
        <w:rPr>
          <w:rFonts w:cs="David"/>
          <w:rtl/>
        </w:rPr>
      </w:pPr>
      <w:r>
        <w:rPr>
          <w:rFonts w:cs="David"/>
          <w:rtl/>
        </w:rPr>
        <w:tab/>
        <w:t>ירושלים, ט"ז בטבת, תשס"ב</w:t>
      </w:r>
    </w:p>
    <w:p w:rsidR="00000000" w:rsidRDefault="00BA42E0">
      <w:pPr>
        <w:jc w:val="right"/>
        <w:rPr>
          <w:rFonts w:cs="David"/>
          <w:rtl/>
          <w:lang w:val="es"/>
        </w:rPr>
      </w:pPr>
      <w:r>
        <w:rPr>
          <w:rFonts w:cs="David"/>
          <w:rtl/>
          <w:lang w:val="es"/>
        </w:rPr>
        <w:t>31 בדצמבר, 2001</w:t>
      </w:r>
    </w:p>
    <w:p w:rsidR="00000000" w:rsidRDefault="00BA42E0">
      <w:pPr>
        <w:jc w:val="right"/>
        <w:rPr>
          <w:rFonts w:cs="David"/>
          <w:rtl/>
        </w:rPr>
      </w:pPr>
    </w:p>
    <w:p w:rsidR="00000000" w:rsidRDefault="00BA42E0">
      <w:pPr>
        <w:rPr>
          <w:rFonts w:cs="David"/>
          <w:rtl/>
        </w:rPr>
      </w:pPr>
      <w:r>
        <w:rPr>
          <w:rFonts w:cs="David"/>
          <w:rtl/>
        </w:rPr>
        <w:t>הכנסת הח</w:t>
      </w:r>
      <w:r>
        <w:rPr>
          <w:rFonts w:cs="David"/>
          <w:rtl/>
        </w:rPr>
        <w:t>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A42E0">
      <w:pPr>
        <w:rPr>
          <w:rFonts w:cs="David"/>
          <w:rtl/>
        </w:rPr>
      </w:pPr>
      <w:r>
        <w:rPr>
          <w:rFonts w:cs="David"/>
          <w:rtl/>
        </w:rPr>
        <w:t>מושב רביעי</w:t>
      </w:r>
    </w:p>
    <w:p w:rsidR="00000000" w:rsidRDefault="00BA42E0">
      <w:pPr>
        <w:rPr>
          <w:rFonts w:cs="David"/>
          <w:rtl/>
        </w:rPr>
      </w:pPr>
    </w:p>
    <w:p w:rsidR="00000000" w:rsidRDefault="00BA42E0">
      <w:pPr>
        <w:jc w:val="center"/>
        <w:rPr>
          <w:rFonts w:cs="David"/>
          <w:rtl/>
        </w:rPr>
      </w:pPr>
      <w:r>
        <w:rPr>
          <w:rFonts w:cs="David"/>
          <w:rtl/>
        </w:rPr>
        <w:t>פרוטוקול מס' 334</w:t>
      </w:r>
    </w:p>
    <w:p w:rsidR="00000000" w:rsidRDefault="00BA42E0">
      <w:pPr>
        <w:jc w:val="center"/>
        <w:rPr>
          <w:rFonts w:cs="David"/>
          <w:rtl/>
        </w:rPr>
      </w:pPr>
      <w:r>
        <w:rPr>
          <w:rFonts w:cs="David"/>
          <w:rtl/>
        </w:rPr>
        <w:t>מישיבת ועדת הפנים ואיכות הסביבה</w:t>
      </w:r>
    </w:p>
    <w:p w:rsidR="00000000" w:rsidRDefault="00BA42E0">
      <w:pPr>
        <w:pStyle w:val="10"/>
        <w:rPr>
          <w:rFonts w:cs="David"/>
          <w:rtl/>
        </w:rPr>
      </w:pPr>
      <w:r>
        <w:rPr>
          <w:rFonts w:cs="David"/>
          <w:rtl/>
        </w:rPr>
        <w:t>יום שלישי, י"ט בכסלו התשס"ב (4 בדצמבר 2001), שעה 12:30</w:t>
      </w:r>
    </w:p>
    <w:p w:rsidR="00000000" w:rsidRDefault="00BA42E0">
      <w:pPr>
        <w:rPr>
          <w:rFonts w:cs="David"/>
          <w:u w:val="single"/>
          <w:rtl/>
        </w:rPr>
      </w:pPr>
    </w:p>
    <w:p w:rsidR="00000000" w:rsidRDefault="00BA42E0">
      <w:pPr>
        <w:rPr>
          <w:rFonts w:cs="David"/>
          <w:rtl/>
        </w:rPr>
      </w:pPr>
      <w:r>
        <w:rPr>
          <w:rFonts w:cs="David"/>
          <w:u w:val="single"/>
          <w:rtl/>
        </w:rPr>
        <w:t>סדר היום:</w:t>
      </w:r>
      <w:r>
        <w:rPr>
          <w:rFonts w:cs="David"/>
          <w:rtl/>
        </w:rPr>
        <w:t xml:space="preserve"> הצעת חוק לתיקון פקודת העיריות (תיקון מס' 75) (מבקר העירייה), התשס"ב-2001.</w:t>
      </w:r>
    </w:p>
    <w:p w:rsidR="00000000" w:rsidRDefault="00BA42E0">
      <w:pPr>
        <w:rPr>
          <w:rFonts w:cs="David"/>
          <w:rtl/>
        </w:rPr>
      </w:pPr>
    </w:p>
    <w:p w:rsidR="00000000" w:rsidRDefault="00BA42E0">
      <w:pPr>
        <w:rPr>
          <w:rFonts w:cs="David"/>
          <w:u w:val="single"/>
          <w:rtl/>
        </w:rPr>
      </w:pPr>
      <w:r>
        <w:rPr>
          <w:rFonts w:cs="David"/>
          <w:u w:val="single"/>
          <w:rtl/>
        </w:rPr>
        <w:t>נכחו:</w:t>
      </w:r>
    </w:p>
    <w:p w:rsidR="00000000" w:rsidRDefault="00BA42E0">
      <w:pPr>
        <w:rPr>
          <w:rFonts w:cs="David"/>
          <w:rtl/>
        </w:rPr>
      </w:pPr>
      <w:r>
        <w:rPr>
          <w:rFonts w:cs="David"/>
          <w:u w:val="single"/>
          <w:rtl/>
        </w:rPr>
        <w:t>חברי הוועדה:</w:t>
      </w:r>
      <w:r>
        <w:rPr>
          <w:rFonts w:cs="David"/>
          <w:rtl/>
        </w:rPr>
        <w:t xml:space="preserve"> יהודית </w:t>
      </w:r>
      <w:r>
        <w:rPr>
          <w:rFonts w:cs="David"/>
          <w:rtl/>
        </w:rPr>
        <w:t>נאות – מ"מ היו"ר</w:t>
      </w:r>
    </w:p>
    <w:p w:rsidR="00000000" w:rsidRDefault="00BA42E0">
      <w:pPr>
        <w:rPr>
          <w:rFonts w:cs="David"/>
          <w:rtl/>
        </w:rPr>
      </w:pPr>
      <w:r>
        <w:rPr>
          <w:rFonts w:cs="David"/>
          <w:rtl/>
        </w:rPr>
        <w:t xml:space="preserve">                        נסים זאב</w:t>
      </w:r>
    </w:p>
    <w:p w:rsidR="00000000" w:rsidRDefault="00BA42E0">
      <w:pPr>
        <w:rPr>
          <w:rFonts w:cs="David"/>
          <w:rtl/>
        </w:rPr>
      </w:pPr>
      <w:r>
        <w:rPr>
          <w:rFonts w:cs="David"/>
          <w:rtl/>
        </w:rPr>
        <w:t xml:space="preserve">                        אמנון כהן</w:t>
      </w:r>
    </w:p>
    <w:p w:rsidR="00000000" w:rsidRDefault="00BA42E0">
      <w:pPr>
        <w:rPr>
          <w:rFonts w:cs="David"/>
          <w:rtl/>
        </w:rPr>
      </w:pPr>
      <w:r>
        <w:rPr>
          <w:rFonts w:cs="David"/>
          <w:rtl/>
        </w:rPr>
        <w:t xml:space="preserve">                        איוב קרא</w:t>
      </w:r>
    </w:p>
    <w:p w:rsidR="00000000" w:rsidRDefault="00BA42E0">
      <w:pPr>
        <w:rPr>
          <w:rFonts w:cs="David"/>
          <w:rtl/>
        </w:rPr>
      </w:pPr>
    </w:p>
    <w:p w:rsidR="00000000" w:rsidRDefault="00BA42E0">
      <w:pPr>
        <w:rPr>
          <w:rFonts w:cs="David"/>
          <w:rtl/>
        </w:rPr>
      </w:pPr>
      <w:r>
        <w:rPr>
          <w:rFonts w:cs="David"/>
          <w:u w:val="single"/>
          <w:rtl/>
        </w:rPr>
        <w:t>מוזמנים:</w:t>
      </w:r>
      <w:r>
        <w:rPr>
          <w:rFonts w:cs="David"/>
          <w:rtl/>
        </w:rPr>
        <w:t xml:space="preserve">         ג'ין אולמן, עו"ד                    לשכה משפטית, משרד הפנים</w:t>
      </w:r>
    </w:p>
    <w:p w:rsidR="00000000" w:rsidRDefault="00BA42E0">
      <w:pPr>
        <w:rPr>
          <w:rFonts w:cs="David"/>
          <w:rtl/>
        </w:rPr>
      </w:pPr>
      <w:r>
        <w:rPr>
          <w:rFonts w:cs="David"/>
          <w:rtl/>
        </w:rPr>
        <w:t xml:space="preserve">                         נעמה אלבה, עו"ד                 לשכה</w:t>
      </w:r>
      <w:r>
        <w:rPr>
          <w:rFonts w:cs="David"/>
          <w:rtl/>
        </w:rPr>
        <w:t xml:space="preserve"> משפטית, משרד הפנים</w:t>
      </w:r>
    </w:p>
    <w:p w:rsidR="00000000" w:rsidRDefault="00BA42E0">
      <w:pPr>
        <w:rPr>
          <w:rFonts w:cs="David"/>
          <w:rtl/>
        </w:rPr>
      </w:pPr>
      <w:r>
        <w:rPr>
          <w:rFonts w:cs="David"/>
          <w:rtl/>
        </w:rPr>
        <w:t xml:space="preserve">                         מרגלית בוטרמן, עו"ד          יועמ"ש, משרד הפנים</w:t>
      </w:r>
    </w:p>
    <w:p w:rsidR="00000000" w:rsidRDefault="00BA42E0">
      <w:pPr>
        <w:rPr>
          <w:rFonts w:cs="David"/>
          <w:rtl/>
        </w:rPr>
      </w:pPr>
      <w:r>
        <w:rPr>
          <w:rFonts w:cs="David"/>
          <w:rtl/>
        </w:rPr>
        <w:t xml:space="preserve">                         דינה דומיניס, עו"ד               לשכה משפטית, משרד הפנים</w:t>
      </w:r>
    </w:p>
    <w:p w:rsidR="00000000" w:rsidRDefault="00BA42E0">
      <w:pPr>
        <w:rPr>
          <w:rFonts w:cs="David"/>
          <w:rtl/>
        </w:rPr>
      </w:pPr>
      <w:r>
        <w:rPr>
          <w:rFonts w:cs="David"/>
          <w:rtl/>
        </w:rPr>
        <w:t xml:space="preserve">                         אביטל שטרנברג, עו"ד          משרד המשפטים</w:t>
      </w:r>
    </w:p>
    <w:p w:rsidR="00000000" w:rsidRDefault="00BA42E0">
      <w:pPr>
        <w:rPr>
          <w:rFonts w:cs="David"/>
          <w:rtl/>
        </w:rPr>
      </w:pPr>
      <w:r>
        <w:rPr>
          <w:rFonts w:cs="David"/>
          <w:rtl/>
        </w:rPr>
        <w:t xml:space="preserve">              </w:t>
      </w:r>
      <w:r>
        <w:rPr>
          <w:rFonts w:cs="David"/>
          <w:rtl/>
        </w:rPr>
        <w:t xml:space="preserve">           איטה וצלר,עו"ד                   ממונה על אגף, משרד מבקר המדינה</w:t>
      </w:r>
    </w:p>
    <w:p w:rsidR="00000000" w:rsidRDefault="00BA42E0">
      <w:pPr>
        <w:rPr>
          <w:rFonts w:cs="David"/>
          <w:rtl/>
        </w:rPr>
      </w:pPr>
      <w:r>
        <w:rPr>
          <w:rFonts w:cs="David"/>
          <w:rtl/>
        </w:rPr>
        <w:t xml:space="preserve">                         מרדכי שנבל                          לשכת המבקרים הפנימיים </w:t>
      </w:r>
    </w:p>
    <w:p w:rsidR="00000000" w:rsidRDefault="00BA42E0">
      <w:pPr>
        <w:rPr>
          <w:rFonts w:cs="David"/>
          <w:rtl/>
        </w:rPr>
      </w:pPr>
      <w:r>
        <w:rPr>
          <w:rFonts w:cs="David"/>
          <w:rtl/>
        </w:rPr>
        <w:t xml:space="preserve">                         שלומית גלר                          לשכת המבקרים הפנימיים</w:t>
      </w:r>
    </w:p>
    <w:p w:rsidR="00000000" w:rsidRDefault="00BA42E0">
      <w:pPr>
        <w:rPr>
          <w:rFonts w:cs="David"/>
          <w:rtl/>
        </w:rPr>
      </w:pPr>
    </w:p>
    <w:p w:rsidR="00000000" w:rsidRDefault="00BA42E0">
      <w:pPr>
        <w:rPr>
          <w:rFonts w:cs="David"/>
          <w:rtl/>
        </w:rPr>
      </w:pPr>
      <w:r>
        <w:rPr>
          <w:rFonts w:cs="David"/>
          <w:u w:val="single"/>
          <w:rtl/>
        </w:rPr>
        <w:t>יועצת משפטית:</w:t>
      </w:r>
      <w:r>
        <w:rPr>
          <w:rFonts w:cs="David"/>
          <w:rtl/>
        </w:rPr>
        <w:t xml:space="preserve"> מירי פרנקל-שור</w:t>
      </w:r>
    </w:p>
    <w:p w:rsidR="00000000" w:rsidRDefault="00BA42E0">
      <w:pPr>
        <w:rPr>
          <w:rFonts w:cs="David"/>
          <w:rtl/>
        </w:rPr>
      </w:pPr>
      <w:r>
        <w:rPr>
          <w:rFonts w:cs="David"/>
          <w:rtl/>
        </w:rPr>
        <w:t xml:space="preserve"> </w:t>
      </w:r>
    </w:p>
    <w:p w:rsidR="00000000" w:rsidRDefault="00BA42E0">
      <w:pPr>
        <w:rPr>
          <w:rFonts w:cs="David"/>
          <w:rtl/>
        </w:rPr>
      </w:pPr>
      <w:r>
        <w:rPr>
          <w:rFonts w:cs="David"/>
          <w:u w:val="single"/>
          <w:rtl/>
        </w:rPr>
        <w:t>מנהלת הוועדה:</w:t>
      </w:r>
      <w:r>
        <w:rPr>
          <w:rFonts w:cs="David"/>
          <w:rtl/>
        </w:rPr>
        <w:t xml:space="preserve"> יפה שפירא</w:t>
      </w:r>
    </w:p>
    <w:p w:rsidR="00000000" w:rsidRDefault="00BA42E0">
      <w:pPr>
        <w:rPr>
          <w:rFonts w:cs="David"/>
          <w:rtl/>
        </w:rPr>
      </w:pPr>
    </w:p>
    <w:p w:rsidR="00000000" w:rsidRDefault="00BA42E0">
      <w:pPr>
        <w:rPr>
          <w:rFonts w:cs="David"/>
          <w:rtl/>
        </w:rPr>
      </w:pPr>
      <w:r>
        <w:rPr>
          <w:rFonts w:cs="David"/>
          <w:u w:val="single"/>
          <w:rtl/>
        </w:rPr>
        <w:t>קצרנית:</w:t>
      </w:r>
      <w:r>
        <w:rPr>
          <w:rFonts w:cs="David"/>
          <w:b/>
          <w:bCs/>
          <w:rtl/>
        </w:rPr>
        <w:t xml:space="preserve">            </w:t>
      </w:r>
      <w:r>
        <w:rPr>
          <w:rFonts w:cs="David"/>
          <w:rtl/>
        </w:rPr>
        <w:t>יפעת שפרכר</w:t>
      </w: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jc w:val="center"/>
        <w:rPr>
          <w:rFonts w:cs="David"/>
          <w:u w:val="single"/>
          <w:rtl/>
        </w:rPr>
      </w:pPr>
      <w:r>
        <w:rPr>
          <w:rFonts w:cs="David"/>
          <w:u w:val="single"/>
          <w:rtl/>
        </w:rPr>
        <w:t>הצעת חוק לתיקון פקודת העיריות (תיקון מס' 75) (מבקר העיריה).</w:t>
      </w:r>
    </w:p>
    <w:p w:rsidR="00000000" w:rsidRDefault="00BA42E0">
      <w:pPr>
        <w:jc w:val="center"/>
        <w:rPr>
          <w:rFonts w:cs="David"/>
          <w:u w:val="single"/>
          <w:rtl/>
        </w:rPr>
      </w:pPr>
    </w:p>
    <w:p w:rsidR="00000000" w:rsidRDefault="00BA42E0">
      <w:pPr>
        <w:jc w:val="both"/>
        <w:rPr>
          <w:rFonts w:cs="David"/>
          <w:rtl/>
        </w:rPr>
      </w:pPr>
      <w:r>
        <w:rPr>
          <w:rFonts w:cs="David"/>
          <w:u w:val="single"/>
          <w:rtl/>
        </w:rPr>
        <w:t>יהודית נאות:</w:t>
      </w:r>
    </w:p>
    <w:p w:rsidR="00000000" w:rsidRDefault="00BA42E0">
      <w:pPr>
        <w:jc w:val="both"/>
        <w:rPr>
          <w:rFonts w:cs="David"/>
          <w:rtl/>
        </w:rPr>
      </w:pPr>
    </w:p>
    <w:p w:rsidR="00000000" w:rsidRDefault="00BA42E0">
      <w:pPr>
        <w:jc w:val="both"/>
        <w:rPr>
          <w:rFonts w:cs="David"/>
          <w:rtl/>
        </w:rPr>
      </w:pPr>
      <w:r>
        <w:rPr>
          <w:rFonts w:cs="David"/>
          <w:rtl/>
        </w:rPr>
        <w:tab/>
        <w:t>התכנסנו היום לאשר את תת סעיף 4. הבינותי מיושב-ראש ועדת הפנים, חבר הכנסת גפני, שה</w:t>
      </w:r>
      <w:r>
        <w:rPr>
          <w:rFonts w:cs="David"/>
          <w:rtl/>
        </w:rPr>
        <w:t xml:space="preserve">נוסח הזה הוא נוסח מקובל על דעת היועץ המשפטי לממשלה ועל דעת מבקר המדינה. </w:t>
      </w:r>
    </w:p>
    <w:p w:rsidR="00000000" w:rsidRDefault="00BA42E0">
      <w:pPr>
        <w:jc w:val="both"/>
        <w:rPr>
          <w:rFonts w:cs="David"/>
          <w:rtl/>
        </w:rPr>
      </w:pPr>
    </w:p>
    <w:p w:rsidR="00000000" w:rsidRDefault="00BA42E0">
      <w:pPr>
        <w:jc w:val="both"/>
        <w:rPr>
          <w:rFonts w:cs="David"/>
          <w:rtl/>
        </w:rPr>
      </w:pPr>
      <w:r>
        <w:rPr>
          <w:rFonts w:cs="David"/>
          <w:u w:val="single"/>
          <w:rtl/>
        </w:rPr>
        <w:t>מירי פרנקל-שור:</w:t>
      </w:r>
    </w:p>
    <w:p w:rsidR="00000000" w:rsidRDefault="00BA42E0">
      <w:pPr>
        <w:jc w:val="both"/>
        <w:rPr>
          <w:rFonts w:cs="David"/>
          <w:rtl/>
        </w:rPr>
      </w:pPr>
    </w:p>
    <w:p w:rsidR="00000000" w:rsidRDefault="00BA42E0">
      <w:pPr>
        <w:jc w:val="both"/>
        <w:rPr>
          <w:rFonts w:cs="David"/>
          <w:rtl/>
        </w:rPr>
      </w:pPr>
      <w:r>
        <w:rPr>
          <w:rFonts w:cs="David"/>
          <w:rtl/>
        </w:rPr>
        <w:tab/>
        <w:t>(4) (ז) "היה למבקר העירייה יסוד להאמין שראש העירייה או היועץ המשפטי של העירייה, מעורב בעבירה פלילית, יעביר המבקר את העניין במישרין לידיעת מבקר המדינה." הנוסח הזה הו</w:t>
      </w:r>
      <w:r>
        <w:rPr>
          <w:rFonts w:cs="David"/>
          <w:rtl/>
        </w:rPr>
        <w:t>א נוסח שתואם את חוק המבקרים הפנימיים.</w:t>
      </w:r>
    </w:p>
    <w:p w:rsidR="00000000" w:rsidRDefault="00BA42E0">
      <w:pPr>
        <w:jc w:val="both"/>
        <w:rPr>
          <w:rFonts w:cs="David"/>
          <w:rtl/>
        </w:rPr>
      </w:pPr>
    </w:p>
    <w:p w:rsidR="00000000" w:rsidRDefault="00BA42E0">
      <w:pPr>
        <w:jc w:val="both"/>
        <w:rPr>
          <w:rFonts w:cs="David"/>
          <w:rtl/>
        </w:rPr>
      </w:pPr>
      <w:r>
        <w:rPr>
          <w:rFonts w:cs="David"/>
          <w:u w:val="single"/>
          <w:rtl/>
        </w:rPr>
        <w:t>נסים זאב:</w:t>
      </w:r>
    </w:p>
    <w:p w:rsidR="00000000" w:rsidRDefault="00BA42E0">
      <w:pPr>
        <w:jc w:val="both"/>
        <w:rPr>
          <w:rFonts w:cs="David"/>
          <w:rtl/>
        </w:rPr>
      </w:pPr>
    </w:p>
    <w:p w:rsidR="00000000" w:rsidRDefault="00BA42E0">
      <w:pPr>
        <w:jc w:val="both"/>
        <w:rPr>
          <w:rFonts w:cs="David"/>
          <w:rtl/>
        </w:rPr>
      </w:pPr>
      <w:r>
        <w:rPr>
          <w:rFonts w:cs="David"/>
          <w:rtl/>
        </w:rPr>
        <w:tab/>
        <w:t>אני רוצה להפריד בין עבירה פלילית כנגד ראש העירייה לעבירה פלילית כנגד היועץ המשפטי. במידה והחשד הוא נגד ראש העירייה, מבקר העירייה צריך להעביר את זה ליועץ המשפטי של העירייה. אני חושב שבחשד לפלילים צריכה להיו</w:t>
      </w:r>
      <w:r>
        <w:rPr>
          <w:rFonts w:cs="David"/>
          <w:rtl/>
        </w:rPr>
        <w:t>ת חוות דעת משפטית של היועץ המשפטי לעירייה.</w:t>
      </w:r>
    </w:p>
    <w:p w:rsidR="00000000" w:rsidRDefault="00BA42E0">
      <w:pPr>
        <w:jc w:val="both"/>
        <w:rPr>
          <w:rFonts w:cs="David"/>
          <w:rtl/>
        </w:rPr>
      </w:pPr>
    </w:p>
    <w:p w:rsidR="00000000" w:rsidRDefault="00BA42E0">
      <w:pPr>
        <w:jc w:val="both"/>
        <w:rPr>
          <w:rFonts w:cs="David"/>
          <w:rtl/>
        </w:rPr>
      </w:pPr>
      <w:r>
        <w:rPr>
          <w:rFonts w:cs="David"/>
          <w:u w:val="single"/>
          <w:rtl/>
        </w:rPr>
        <w:t>אמנון כהן:</w:t>
      </w:r>
    </w:p>
    <w:p w:rsidR="00000000" w:rsidRDefault="00BA42E0">
      <w:pPr>
        <w:jc w:val="both"/>
        <w:rPr>
          <w:rFonts w:cs="David"/>
          <w:rtl/>
        </w:rPr>
      </w:pPr>
    </w:p>
    <w:p w:rsidR="00000000" w:rsidRDefault="00BA42E0">
      <w:pPr>
        <w:jc w:val="both"/>
        <w:rPr>
          <w:rFonts w:cs="David"/>
          <w:rtl/>
        </w:rPr>
      </w:pPr>
      <w:r>
        <w:rPr>
          <w:rFonts w:cs="David"/>
          <w:rtl/>
        </w:rPr>
        <w:tab/>
        <w:t>זה לא יכול להיות.</w:t>
      </w:r>
    </w:p>
    <w:p w:rsidR="00000000" w:rsidRDefault="00BA42E0">
      <w:pPr>
        <w:jc w:val="both"/>
        <w:rPr>
          <w:rFonts w:cs="David"/>
          <w:rtl/>
        </w:rPr>
      </w:pPr>
    </w:p>
    <w:p w:rsidR="00000000" w:rsidRDefault="00BA42E0">
      <w:pPr>
        <w:jc w:val="both"/>
        <w:rPr>
          <w:rFonts w:cs="David"/>
          <w:rtl/>
        </w:rPr>
      </w:pPr>
      <w:r>
        <w:rPr>
          <w:rFonts w:cs="David"/>
          <w:u w:val="single"/>
          <w:rtl/>
        </w:rPr>
        <w:t>היו"ר יהודית נאות:</w:t>
      </w:r>
    </w:p>
    <w:p w:rsidR="00000000" w:rsidRDefault="00BA42E0">
      <w:pPr>
        <w:jc w:val="both"/>
        <w:rPr>
          <w:rFonts w:cs="David"/>
          <w:rtl/>
        </w:rPr>
      </w:pPr>
    </w:p>
    <w:p w:rsidR="00000000" w:rsidRDefault="00BA42E0">
      <w:pPr>
        <w:jc w:val="both"/>
        <w:rPr>
          <w:rFonts w:cs="David"/>
          <w:rtl/>
        </w:rPr>
      </w:pPr>
      <w:r>
        <w:rPr>
          <w:rFonts w:cs="David"/>
          <w:rtl/>
        </w:rPr>
        <w:tab/>
        <w:t>נסים, הוא עובד שלו, איך הוא יכול להגיש נגדו חוות דעת? כל מה שהמבקר מוצא הוא מעביר ליועץ המשפטי לעירייה. היועץ לא יכול לבדוק כנגד עצמו ולא יכול לבדוק כנגד מי שמ</w:t>
      </w:r>
      <w:r>
        <w:rPr>
          <w:rFonts w:cs="David"/>
          <w:rtl/>
        </w:rPr>
        <w:t xml:space="preserve">עליו. </w:t>
      </w:r>
    </w:p>
    <w:p w:rsidR="00000000" w:rsidRDefault="00BA42E0">
      <w:pPr>
        <w:jc w:val="both"/>
        <w:rPr>
          <w:rFonts w:cs="David"/>
          <w:rtl/>
        </w:rPr>
      </w:pPr>
      <w:r>
        <w:rPr>
          <w:rFonts w:cs="David"/>
          <w:rtl/>
        </w:rPr>
        <w:t>היו על זה הרבה דיונים. אתה לא יכול לבקש מפקוד של מישהו להתלונן על הממונה.</w:t>
      </w:r>
    </w:p>
    <w:p w:rsidR="00000000" w:rsidRDefault="00BA42E0">
      <w:pPr>
        <w:jc w:val="both"/>
        <w:rPr>
          <w:rFonts w:cs="David"/>
          <w:rtl/>
        </w:rPr>
      </w:pPr>
    </w:p>
    <w:p w:rsidR="00000000" w:rsidRDefault="00BA42E0">
      <w:pPr>
        <w:jc w:val="both"/>
        <w:rPr>
          <w:rFonts w:cs="David"/>
          <w:rtl/>
        </w:rPr>
      </w:pPr>
      <w:r>
        <w:rPr>
          <w:rFonts w:cs="David"/>
          <w:u w:val="single"/>
          <w:rtl/>
        </w:rPr>
        <w:t>נסים זאב:</w:t>
      </w:r>
    </w:p>
    <w:p w:rsidR="00000000" w:rsidRDefault="00BA42E0">
      <w:pPr>
        <w:jc w:val="both"/>
        <w:rPr>
          <w:rFonts w:cs="David"/>
          <w:rtl/>
        </w:rPr>
      </w:pPr>
    </w:p>
    <w:p w:rsidR="00000000" w:rsidRDefault="00BA42E0">
      <w:pPr>
        <w:jc w:val="both"/>
        <w:rPr>
          <w:rFonts w:cs="David"/>
          <w:rtl/>
        </w:rPr>
      </w:pPr>
      <w:r>
        <w:rPr>
          <w:rFonts w:cs="David"/>
          <w:rtl/>
        </w:rPr>
        <w:tab/>
        <w:t>אז למה להעביר למבקר המדינה?</w:t>
      </w:r>
    </w:p>
    <w:p w:rsidR="00000000" w:rsidRDefault="00BA42E0">
      <w:pPr>
        <w:jc w:val="both"/>
        <w:rPr>
          <w:rFonts w:cs="David"/>
          <w:rtl/>
        </w:rPr>
      </w:pPr>
    </w:p>
    <w:p w:rsidR="00000000" w:rsidRDefault="00BA42E0">
      <w:pPr>
        <w:jc w:val="both"/>
        <w:rPr>
          <w:rFonts w:cs="David"/>
          <w:rtl/>
        </w:rPr>
      </w:pPr>
      <w:r>
        <w:rPr>
          <w:rFonts w:cs="David"/>
          <w:u w:val="single"/>
          <w:rtl/>
        </w:rPr>
        <w:t>היו"ר יהודית נאות:</w:t>
      </w:r>
    </w:p>
    <w:p w:rsidR="00000000" w:rsidRDefault="00BA42E0">
      <w:pPr>
        <w:jc w:val="both"/>
        <w:rPr>
          <w:rFonts w:cs="David"/>
          <w:rtl/>
        </w:rPr>
      </w:pPr>
    </w:p>
    <w:p w:rsidR="00000000" w:rsidRDefault="00BA42E0">
      <w:pPr>
        <w:jc w:val="both"/>
        <w:rPr>
          <w:rFonts w:cs="David"/>
          <w:rtl/>
        </w:rPr>
      </w:pPr>
      <w:r>
        <w:rPr>
          <w:rFonts w:cs="David"/>
          <w:rtl/>
        </w:rPr>
        <w:tab/>
        <w:t>על זה הויכוח היה. זה הסיכום של חבר הכנסת גפני. מבקר המדינה  טען שהוא רק מסלקה, והיועץ המשפטי לממשלה שהיה פה אמר</w:t>
      </w:r>
      <w:r>
        <w:rPr>
          <w:rFonts w:cs="David"/>
          <w:rtl/>
        </w:rPr>
        <w:t xml:space="preserve"> "אנחנו מעבירים למשטרה". יצא שכל הזמן הסתובבנו בגלגל. המבקרים הפנימיים אמרו "אתם לא תעשו מאיתנו נערים שמתלוננים ישירות למשטרה". זה הסיכום שהגיעו אליו עם כל הגופים הנוגעים בדבר. זה על דעת המציעים. זה הפתרון הרציונאלי. מי בעד הסעיף כנוסחו, ירים את ידו?</w:t>
      </w:r>
    </w:p>
    <w:p w:rsidR="00000000" w:rsidRDefault="00BA42E0">
      <w:pPr>
        <w:jc w:val="both"/>
        <w:rPr>
          <w:rFonts w:cs="David"/>
          <w:rtl/>
        </w:rPr>
      </w:pPr>
    </w:p>
    <w:p w:rsidR="00000000" w:rsidRDefault="00BA42E0">
      <w:pPr>
        <w:jc w:val="center"/>
        <w:rPr>
          <w:rFonts w:cs="David"/>
          <w:rtl/>
        </w:rPr>
      </w:pPr>
      <w:r>
        <w:rPr>
          <w:rFonts w:cs="David"/>
          <w:rtl/>
        </w:rPr>
        <w:t xml:space="preserve">ה צ </w:t>
      </w:r>
      <w:r>
        <w:rPr>
          <w:rFonts w:cs="David"/>
          <w:rtl/>
        </w:rPr>
        <w:t>ב ע ה</w:t>
      </w:r>
    </w:p>
    <w:p w:rsidR="00000000" w:rsidRDefault="00BA42E0">
      <w:pPr>
        <w:jc w:val="center"/>
        <w:rPr>
          <w:rFonts w:cs="David"/>
          <w:rtl/>
        </w:rPr>
      </w:pPr>
      <w:r>
        <w:rPr>
          <w:rFonts w:cs="David"/>
          <w:rtl/>
        </w:rPr>
        <w:t>בעד – 4</w:t>
      </w:r>
    </w:p>
    <w:p w:rsidR="00000000" w:rsidRDefault="00BA42E0">
      <w:pPr>
        <w:jc w:val="center"/>
        <w:rPr>
          <w:rFonts w:cs="David"/>
          <w:rtl/>
        </w:rPr>
      </w:pPr>
      <w:r>
        <w:rPr>
          <w:rFonts w:cs="David"/>
          <w:rtl/>
        </w:rPr>
        <w:t xml:space="preserve">נגד – 0 </w:t>
      </w:r>
    </w:p>
    <w:p w:rsidR="00000000" w:rsidRDefault="00BA42E0">
      <w:pPr>
        <w:jc w:val="center"/>
        <w:rPr>
          <w:rFonts w:cs="David"/>
          <w:rtl/>
        </w:rPr>
      </w:pPr>
    </w:p>
    <w:p w:rsidR="00000000" w:rsidRDefault="00BA42E0">
      <w:pPr>
        <w:jc w:val="center"/>
        <w:rPr>
          <w:rFonts w:cs="David"/>
          <w:rtl/>
        </w:rPr>
      </w:pPr>
      <w:r>
        <w:rPr>
          <w:rFonts w:cs="David"/>
          <w:rtl/>
        </w:rPr>
        <w:t>אושר פה אחד</w:t>
      </w:r>
    </w:p>
    <w:p w:rsidR="00000000" w:rsidRDefault="00BA42E0">
      <w:pPr>
        <w:rPr>
          <w:rFonts w:cs="David"/>
          <w:rtl/>
        </w:rPr>
      </w:pPr>
    </w:p>
    <w:p w:rsidR="00000000" w:rsidRDefault="00BA42E0">
      <w:pPr>
        <w:rPr>
          <w:rFonts w:cs="David"/>
          <w:rtl/>
        </w:rPr>
      </w:pPr>
      <w:r>
        <w:rPr>
          <w:rFonts w:cs="David"/>
          <w:rtl/>
        </w:rPr>
        <w:tab/>
        <w:t>ההצעה אושרה לקריאה שנייה ושלישית.</w:t>
      </w:r>
    </w:p>
    <w:p w:rsidR="00000000" w:rsidRDefault="00BA42E0">
      <w:pPr>
        <w:rPr>
          <w:rFonts w:cs="David"/>
          <w:rtl/>
        </w:rPr>
      </w:pPr>
    </w:p>
    <w:p w:rsidR="00000000" w:rsidRDefault="00BA42E0">
      <w:pPr>
        <w:rPr>
          <w:rFonts w:cs="David"/>
          <w:rtl/>
        </w:rPr>
      </w:pPr>
      <w:r>
        <w:rPr>
          <w:rFonts w:cs="David"/>
          <w:u w:val="single"/>
          <w:rtl/>
        </w:rPr>
        <w:t>מרגלית בוטרמן:</w:t>
      </w:r>
    </w:p>
    <w:p w:rsidR="00000000" w:rsidRDefault="00BA42E0">
      <w:pPr>
        <w:rPr>
          <w:rFonts w:cs="David"/>
          <w:rtl/>
        </w:rPr>
      </w:pPr>
    </w:p>
    <w:p w:rsidR="00000000" w:rsidRDefault="00BA42E0">
      <w:pPr>
        <w:rPr>
          <w:rFonts w:cs="David"/>
          <w:rtl/>
        </w:rPr>
      </w:pPr>
      <w:r>
        <w:rPr>
          <w:rFonts w:cs="David"/>
          <w:rtl/>
        </w:rPr>
        <w:tab/>
        <w:t>יש איזו שהיא טענה שאומרת שניתן לפרש את החוק כך שמבקר אינו חייב מכרז.</w:t>
      </w:r>
    </w:p>
    <w:p w:rsidR="00000000" w:rsidRDefault="00BA42E0">
      <w:pPr>
        <w:rPr>
          <w:rFonts w:cs="David"/>
          <w:rtl/>
        </w:rPr>
      </w:pPr>
    </w:p>
    <w:p w:rsidR="00000000" w:rsidRDefault="00BA42E0">
      <w:pPr>
        <w:rPr>
          <w:rFonts w:cs="David"/>
          <w:rtl/>
        </w:rPr>
      </w:pPr>
      <w:r>
        <w:rPr>
          <w:rFonts w:cs="David"/>
          <w:u w:val="single"/>
          <w:rtl/>
        </w:rPr>
        <w:t>היו"ר יהודית נאות:</w:t>
      </w:r>
    </w:p>
    <w:p w:rsidR="00000000" w:rsidRDefault="00BA42E0">
      <w:pPr>
        <w:rPr>
          <w:rFonts w:cs="David"/>
          <w:rtl/>
        </w:rPr>
      </w:pPr>
    </w:p>
    <w:p w:rsidR="00000000" w:rsidRDefault="00BA42E0">
      <w:pPr>
        <w:rPr>
          <w:rFonts w:cs="David"/>
          <w:rtl/>
        </w:rPr>
      </w:pPr>
      <w:r>
        <w:rPr>
          <w:rFonts w:cs="David"/>
          <w:rtl/>
        </w:rPr>
        <w:tab/>
        <w:t>אנחנו לא עוסקים בזה. אנחנו לא עוסקים במינוי פקידים בכירים. על המבקר חל מכרז</w:t>
      </w:r>
      <w:r>
        <w:rPr>
          <w:rFonts w:cs="David"/>
          <w:rtl/>
        </w:rPr>
        <w:t xml:space="preserve"> פומבי.</w:t>
      </w:r>
    </w:p>
    <w:p w:rsidR="00000000" w:rsidRDefault="00BA42E0">
      <w:pPr>
        <w:rPr>
          <w:rFonts w:cs="David"/>
          <w:rtl/>
        </w:rPr>
      </w:pPr>
    </w:p>
    <w:p w:rsidR="00000000" w:rsidRDefault="00BA42E0">
      <w:pPr>
        <w:rPr>
          <w:rFonts w:cs="David"/>
          <w:rtl/>
        </w:rPr>
      </w:pPr>
      <w:r>
        <w:rPr>
          <w:rFonts w:cs="David"/>
          <w:u w:val="single"/>
          <w:rtl/>
        </w:rPr>
        <w:t>מרגלית בוטרמן:</w:t>
      </w:r>
    </w:p>
    <w:p w:rsidR="00000000" w:rsidRDefault="00BA42E0">
      <w:pPr>
        <w:rPr>
          <w:rFonts w:cs="David"/>
          <w:rtl/>
        </w:rPr>
      </w:pPr>
    </w:p>
    <w:p w:rsidR="00000000" w:rsidRDefault="00BA42E0">
      <w:pPr>
        <w:rPr>
          <w:rFonts w:cs="David"/>
          <w:rtl/>
        </w:rPr>
      </w:pPr>
      <w:r>
        <w:rPr>
          <w:rFonts w:cs="David"/>
          <w:rtl/>
        </w:rPr>
        <w:tab/>
        <w:t>יש טענה של סגן היועץ המשפטי למשרד מבקר המדינה.</w:t>
      </w:r>
    </w:p>
    <w:p w:rsidR="00000000" w:rsidRDefault="00BA42E0">
      <w:pPr>
        <w:rPr>
          <w:rFonts w:cs="David"/>
          <w:rtl/>
        </w:rPr>
      </w:pPr>
    </w:p>
    <w:p w:rsidR="00000000" w:rsidRDefault="00BA42E0">
      <w:pPr>
        <w:rPr>
          <w:rFonts w:cs="David"/>
          <w:rtl/>
        </w:rPr>
      </w:pPr>
      <w:r>
        <w:rPr>
          <w:rFonts w:cs="David"/>
          <w:u w:val="single"/>
          <w:rtl/>
        </w:rPr>
        <w:t>אביטל שטרנברג:</w:t>
      </w:r>
    </w:p>
    <w:p w:rsidR="00000000" w:rsidRDefault="00BA42E0">
      <w:pPr>
        <w:rPr>
          <w:rFonts w:cs="David"/>
          <w:rtl/>
        </w:rPr>
      </w:pPr>
    </w:p>
    <w:p w:rsidR="00000000" w:rsidRDefault="00BA42E0">
      <w:pPr>
        <w:rPr>
          <w:rFonts w:cs="David"/>
          <w:rtl/>
        </w:rPr>
      </w:pPr>
      <w:r>
        <w:rPr>
          <w:rFonts w:cs="David"/>
          <w:rtl/>
        </w:rPr>
        <w:tab/>
        <w:t>אני חשבתי שהטענה לא מבוססת.</w:t>
      </w:r>
    </w:p>
    <w:p w:rsidR="00000000" w:rsidRDefault="00BA42E0">
      <w:pPr>
        <w:rPr>
          <w:rFonts w:cs="David"/>
          <w:rtl/>
        </w:rPr>
      </w:pPr>
    </w:p>
    <w:p w:rsidR="00000000" w:rsidRDefault="00BA42E0">
      <w:pPr>
        <w:rPr>
          <w:rFonts w:cs="David"/>
          <w:rtl/>
        </w:rPr>
      </w:pPr>
      <w:r>
        <w:rPr>
          <w:rFonts w:cs="David"/>
          <w:u w:val="single"/>
          <w:rtl/>
        </w:rPr>
        <w:t>היו"ר יהודית נאות:</w:t>
      </w:r>
    </w:p>
    <w:p w:rsidR="00000000" w:rsidRDefault="00BA42E0">
      <w:pPr>
        <w:rPr>
          <w:rFonts w:cs="David"/>
          <w:rtl/>
        </w:rPr>
      </w:pPr>
    </w:p>
    <w:p w:rsidR="00000000" w:rsidRDefault="00BA42E0">
      <w:pPr>
        <w:rPr>
          <w:rFonts w:cs="David"/>
          <w:rtl/>
        </w:rPr>
      </w:pPr>
      <w:r>
        <w:rPr>
          <w:rFonts w:cs="David"/>
          <w:rtl/>
        </w:rPr>
        <w:tab/>
        <w:t xml:space="preserve">סעיף 77, כפי שתיקנו אותו, כולל מזכיר או  מנכ"ל, מבקר, רופא וטרינר וכל הפקידות הבכירה. כתבנו שלא יצא מכלל זה המבקר, </w:t>
      </w:r>
      <w:r>
        <w:rPr>
          <w:rFonts w:cs="David"/>
          <w:rtl/>
        </w:rPr>
        <w:t xml:space="preserve">היועץ המשפטי. </w:t>
      </w:r>
      <w:r>
        <w:rPr>
          <w:rFonts w:cs="David"/>
          <w:rtl/>
        </w:rPr>
        <w:tab/>
      </w:r>
    </w:p>
    <w:p w:rsidR="00000000" w:rsidRDefault="00BA42E0">
      <w:pPr>
        <w:rPr>
          <w:rFonts w:cs="David"/>
          <w:rtl/>
        </w:rPr>
      </w:pPr>
    </w:p>
    <w:p w:rsidR="00000000" w:rsidRDefault="00BA42E0">
      <w:pPr>
        <w:rPr>
          <w:rFonts w:cs="David"/>
          <w:rtl/>
        </w:rPr>
      </w:pPr>
      <w:r>
        <w:rPr>
          <w:rFonts w:cs="David"/>
          <w:u w:val="single"/>
          <w:rtl/>
        </w:rPr>
        <w:t>מרגלית בוטרמן:</w:t>
      </w:r>
    </w:p>
    <w:p w:rsidR="00000000" w:rsidRDefault="00BA42E0">
      <w:pPr>
        <w:rPr>
          <w:rFonts w:cs="David"/>
          <w:rtl/>
        </w:rPr>
      </w:pPr>
    </w:p>
    <w:p w:rsidR="00000000" w:rsidRDefault="00BA42E0">
      <w:pPr>
        <w:rPr>
          <w:rFonts w:cs="David"/>
          <w:rtl/>
        </w:rPr>
      </w:pPr>
      <w:r>
        <w:rPr>
          <w:rFonts w:cs="David"/>
          <w:rtl/>
        </w:rPr>
        <w:tab/>
        <w:t xml:space="preserve">סעיף 167א מתייחס למזכיר או מנכ"ל, גזבר, מהנדס, יועץ משפטי, תברואן וכו'. סעיף 167ב מתייחס למינוי מבקר. </w:t>
      </w:r>
    </w:p>
    <w:p w:rsidR="00000000" w:rsidRDefault="00BA42E0">
      <w:pPr>
        <w:rPr>
          <w:rFonts w:cs="David"/>
          <w:rtl/>
        </w:rPr>
      </w:pPr>
    </w:p>
    <w:p w:rsidR="00000000" w:rsidRDefault="00BA42E0">
      <w:pPr>
        <w:rPr>
          <w:rFonts w:cs="David"/>
          <w:rtl/>
        </w:rPr>
      </w:pPr>
      <w:r>
        <w:rPr>
          <w:rFonts w:cs="David"/>
          <w:u w:val="single"/>
          <w:rtl/>
        </w:rPr>
        <w:t>מירי פרנקל-שור:</w:t>
      </w:r>
    </w:p>
    <w:p w:rsidR="00000000" w:rsidRDefault="00BA42E0">
      <w:pPr>
        <w:rPr>
          <w:rFonts w:cs="David"/>
          <w:rtl/>
        </w:rPr>
      </w:pPr>
    </w:p>
    <w:p w:rsidR="00000000" w:rsidRDefault="00BA42E0">
      <w:pPr>
        <w:rPr>
          <w:rFonts w:cs="David"/>
          <w:rtl/>
        </w:rPr>
      </w:pPr>
      <w:r>
        <w:rPr>
          <w:rFonts w:cs="David"/>
          <w:rtl/>
        </w:rPr>
        <w:tab/>
        <w:t>בתיקון מס' 77 הוספנו את המנכ"ל ולא את המבקר.</w:t>
      </w:r>
    </w:p>
    <w:p w:rsidR="00000000" w:rsidRDefault="00BA42E0">
      <w:pPr>
        <w:rPr>
          <w:rFonts w:cs="David"/>
          <w:rtl/>
        </w:rPr>
      </w:pPr>
    </w:p>
    <w:p w:rsidR="00000000" w:rsidRDefault="00BA42E0">
      <w:pPr>
        <w:rPr>
          <w:rFonts w:cs="David"/>
          <w:rtl/>
        </w:rPr>
      </w:pPr>
      <w:r>
        <w:rPr>
          <w:rFonts w:cs="David"/>
          <w:u w:val="single"/>
          <w:rtl/>
        </w:rPr>
        <w:t>היו"ר יהודית נאות:</w:t>
      </w:r>
    </w:p>
    <w:p w:rsidR="00000000" w:rsidRDefault="00BA42E0">
      <w:pPr>
        <w:rPr>
          <w:rFonts w:cs="David"/>
          <w:rtl/>
        </w:rPr>
      </w:pPr>
    </w:p>
    <w:p w:rsidR="00000000" w:rsidRDefault="00BA42E0">
      <w:pPr>
        <w:rPr>
          <w:rFonts w:cs="David"/>
          <w:rtl/>
        </w:rPr>
      </w:pPr>
      <w:r>
        <w:rPr>
          <w:rFonts w:cs="David"/>
          <w:rtl/>
        </w:rPr>
        <w:tab/>
        <w:t>אנחנו לא צריכים להוסיף את המבקר כ</w:t>
      </w:r>
      <w:r>
        <w:rPr>
          <w:rFonts w:cs="David"/>
          <w:rtl/>
        </w:rPr>
        <w:t>י הוא ב167ב. איפה כתבנו דרכי מינוי עובדים בכירים?</w:t>
      </w:r>
    </w:p>
    <w:p w:rsidR="00000000" w:rsidRDefault="00BA42E0">
      <w:pPr>
        <w:rPr>
          <w:rFonts w:cs="David"/>
          <w:rtl/>
        </w:rPr>
      </w:pPr>
    </w:p>
    <w:p w:rsidR="00000000" w:rsidRDefault="00BA42E0">
      <w:pPr>
        <w:rPr>
          <w:rFonts w:cs="David"/>
          <w:rtl/>
        </w:rPr>
      </w:pPr>
      <w:r>
        <w:rPr>
          <w:rFonts w:cs="David"/>
          <w:u w:val="single"/>
          <w:rtl/>
        </w:rPr>
        <w:t>מירי פרנקל-שור:</w:t>
      </w:r>
    </w:p>
    <w:p w:rsidR="00000000" w:rsidRDefault="00BA42E0">
      <w:pPr>
        <w:rPr>
          <w:rFonts w:cs="David"/>
          <w:rtl/>
        </w:rPr>
      </w:pPr>
    </w:p>
    <w:p w:rsidR="00000000" w:rsidRDefault="00BA42E0">
      <w:pPr>
        <w:rPr>
          <w:rFonts w:cs="David"/>
          <w:rtl/>
        </w:rPr>
      </w:pPr>
      <w:r>
        <w:rPr>
          <w:rFonts w:cs="David"/>
          <w:rtl/>
        </w:rPr>
        <w:tab/>
        <w:t xml:space="preserve">ב167א. ברור ש167א כולל גם את המבקר. </w:t>
      </w:r>
    </w:p>
    <w:p w:rsidR="00000000" w:rsidRDefault="00BA42E0">
      <w:pPr>
        <w:rPr>
          <w:rFonts w:cs="David"/>
          <w:rtl/>
        </w:rPr>
      </w:pPr>
    </w:p>
    <w:p w:rsidR="00000000" w:rsidRDefault="00BA42E0">
      <w:pPr>
        <w:rPr>
          <w:rFonts w:cs="David"/>
          <w:rtl/>
        </w:rPr>
      </w:pPr>
      <w:r>
        <w:rPr>
          <w:rFonts w:cs="David"/>
          <w:u w:val="single"/>
          <w:rtl/>
        </w:rPr>
        <w:t>היו"ר יהודית נאות:</w:t>
      </w:r>
    </w:p>
    <w:p w:rsidR="00000000" w:rsidRDefault="00BA42E0">
      <w:pPr>
        <w:rPr>
          <w:rFonts w:cs="David"/>
          <w:rtl/>
        </w:rPr>
      </w:pPr>
    </w:p>
    <w:p w:rsidR="00000000" w:rsidRDefault="00BA42E0">
      <w:pPr>
        <w:rPr>
          <w:rFonts w:cs="David"/>
          <w:rtl/>
        </w:rPr>
      </w:pPr>
      <w:r>
        <w:rPr>
          <w:rFonts w:cs="David"/>
          <w:rtl/>
        </w:rPr>
        <w:tab/>
        <w:t>בדרכי מינוי פקידים אחרים לא יכול להיות בדרגה מסויימת ומעלה אדם שלא יהיה במכרז פומבי.</w:t>
      </w:r>
    </w:p>
    <w:p w:rsidR="00000000" w:rsidRDefault="00BA42E0">
      <w:pPr>
        <w:rPr>
          <w:rFonts w:cs="David"/>
          <w:rtl/>
        </w:rPr>
      </w:pPr>
    </w:p>
    <w:p w:rsidR="00000000" w:rsidRDefault="00BA42E0">
      <w:pPr>
        <w:rPr>
          <w:rFonts w:cs="David"/>
          <w:rtl/>
        </w:rPr>
      </w:pPr>
      <w:r>
        <w:rPr>
          <w:rFonts w:cs="David"/>
          <w:u w:val="single"/>
          <w:rtl/>
        </w:rPr>
        <w:t>מירי פרנקל-שור:</w:t>
      </w:r>
    </w:p>
    <w:p w:rsidR="00000000" w:rsidRDefault="00BA42E0">
      <w:pPr>
        <w:rPr>
          <w:rFonts w:cs="David"/>
          <w:rtl/>
        </w:rPr>
      </w:pPr>
    </w:p>
    <w:p w:rsidR="00000000" w:rsidRDefault="00BA42E0">
      <w:pPr>
        <w:rPr>
          <w:rFonts w:cs="David"/>
          <w:rtl/>
        </w:rPr>
      </w:pPr>
      <w:r>
        <w:rPr>
          <w:rFonts w:cs="David"/>
          <w:rtl/>
        </w:rPr>
        <w:tab/>
        <w:t>ב170 כתוב, שאם יש בעיה ל</w:t>
      </w:r>
      <w:r>
        <w:rPr>
          <w:rFonts w:cs="David"/>
          <w:rtl/>
        </w:rPr>
        <w:t>גבי מינוי מבקר או פקידים בכירים הנושא יובא לוועדת המכרזים של העירייה. מכל התמונה הזאת ניתן להסיק, שמינוי מבקר הוא גם בדרך של מכרז. השאלה אם לא צריך להבהיר את הנושא באופן חד-משמעי.</w:t>
      </w:r>
    </w:p>
    <w:p w:rsidR="00000000" w:rsidRDefault="00BA42E0">
      <w:pPr>
        <w:rPr>
          <w:rFonts w:cs="David"/>
          <w:rtl/>
        </w:rPr>
      </w:pPr>
    </w:p>
    <w:p w:rsidR="00000000" w:rsidRDefault="00BA42E0">
      <w:pPr>
        <w:rPr>
          <w:rFonts w:cs="David"/>
          <w:rtl/>
        </w:rPr>
      </w:pPr>
      <w:r>
        <w:rPr>
          <w:rFonts w:cs="David"/>
          <w:u w:val="single"/>
          <w:rtl/>
        </w:rPr>
        <w:t>היו"ר יהודית נאות:</w:t>
      </w:r>
    </w:p>
    <w:p w:rsidR="00000000" w:rsidRDefault="00BA42E0">
      <w:pPr>
        <w:rPr>
          <w:rFonts w:cs="David"/>
          <w:rtl/>
        </w:rPr>
      </w:pPr>
    </w:p>
    <w:p w:rsidR="00000000" w:rsidRDefault="00BA42E0">
      <w:pPr>
        <w:rPr>
          <w:rFonts w:cs="David"/>
          <w:rtl/>
        </w:rPr>
      </w:pPr>
      <w:r>
        <w:rPr>
          <w:rFonts w:cs="David"/>
          <w:rtl/>
        </w:rPr>
        <w:tab/>
        <w:t>יגידו לנו פה שזה נושא חדש. לי נוח לעשות את התיקון, אבל</w:t>
      </w:r>
      <w:r>
        <w:rPr>
          <w:rFonts w:cs="David"/>
          <w:rtl/>
        </w:rPr>
        <w:t xml:space="preserve"> זה נושא חדש.</w:t>
      </w:r>
    </w:p>
    <w:p w:rsidR="00000000" w:rsidRDefault="00BA42E0">
      <w:pPr>
        <w:rPr>
          <w:rFonts w:cs="David"/>
          <w:rtl/>
        </w:rPr>
      </w:pPr>
    </w:p>
    <w:p w:rsidR="00000000" w:rsidRDefault="00BA42E0">
      <w:pPr>
        <w:rPr>
          <w:rFonts w:cs="David"/>
          <w:u w:val="single"/>
          <w:rtl/>
        </w:rPr>
      </w:pPr>
    </w:p>
    <w:p w:rsidR="00000000" w:rsidRDefault="00BA42E0">
      <w:pPr>
        <w:rPr>
          <w:rFonts w:cs="David"/>
          <w:u w:val="single"/>
          <w:rtl/>
        </w:rPr>
      </w:pPr>
    </w:p>
    <w:p w:rsidR="00000000" w:rsidRDefault="00BA42E0">
      <w:pPr>
        <w:rPr>
          <w:rFonts w:cs="David"/>
          <w:rtl/>
        </w:rPr>
      </w:pPr>
      <w:r>
        <w:rPr>
          <w:rFonts w:cs="David"/>
          <w:u w:val="single"/>
          <w:rtl/>
        </w:rPr>
        <w:t>מרדכי שנבל:</w:t>
      </w:r>
    </w:p>
    <w:p w:rsidR="00000000" w:rsidRDefault="00BA42E0">
      <w:pPr>
        <w:rPr>
          <w:rFonts w:cs="David"/>
          <w:rtl/>
        </w:rPr>
      </w:pPr>
    </w:p>
    <w:p w:rsidR="00000000" w:rsidRDefault="00BA42E0">
      <w:pPr>
        <w:rPr>
          <w:rFonts w:cs="David"/>
          <w:rtl/>
        </w:rPr>
      </w:pPr>
      <w:r>
        <w:rPr>
          <w:rFonts w:cs="David"/>
          <w:rtl/>
        </w:rPr>
        <w:tab/>
        <w:t xml:space="preserve">בסעיף שכתוב בו מבקר העירייה הוא עובדה אפשר להגיד שעובד שעובד כמבקר בעירייה הוא לא עובד של העירייה, הוא נותן שירותים חיצוניים ללא מכרז וללא שום דבר. </w:t>
      </w:r>
    </w:p>
    <w:p w:rsidR="00000000" w:rsidRDefault="00BA42E0">
      <w:pPr>
        <w:rPr>
          <w:rFonts w:cs="David"/>
          <w:rtl/>
        </w:rPr>
      </w:pPr>
    </w:p>
    <w:p w:rsidR="00000000" w:rsidRDefault="00BA42E0">
      <w:pPr>
        <w:rPr>
          <w:rFonts w:cs="David"/>
          <w:rtl/>
        </w:rPr>
      </w:pPr>
      <w:r>
        <w:rPr>
          <w:rFonts w:cs="David"/>
          <w:u w:val="single"/>
          <w:rtl/>
        </w:rPr>
        <w:t>היו"ר יהודית נאות:</w:t>
      </w:r>
    </w:p>
    <w:p w:rsidR="00000000" w:rsidRDefault="00BA42E0">
      <w:pPr>
        <w:rPr>
          <w:rFonts w:cs="David"/>
          <w:rtl/>
        </w:rPr>
      </w:pPr>
    </w:p>
    <w:p w:rsidR="00000000" w:rsidRDefault="00BA42E0">
      <w:pPr>
        <w:rPr>
          <w:rFonts w:cs="David"/>
          <w:rtl/>
        </w:rPr>
      </w:pPr>
      <w:r>
        <w:rPr>
          <w:rFonts w:cs="David"/>
          <w:rtl/>
        </w:rPr>
        <w:tab/>
        <w:t>זה היתרון והחיסרון של העסקת עובדים חיצוניים מחוץ לעירי</w:t>
      </w:r>
      <w:r>
        <w:rPr>
          <w:rFonts w:cs="David"/>
          <w:rtl/>
        </w:rPr>
        <w:t>יה.</w:t>
      </w:r>
    </w:p>
    <w:p w:rsidR="00000000" w:rsidRDefault="00BA42E0">
      <w:pPr>
        <w:rPr>
          <w:rFonts w:cs="David"/>
          <w:rtl/>
        </w:rPr>
      </w:pPr>
    </w:p>
    <w:p w:rsidR="00000000" w:rsidRDefault="00BA42E0">
      <w:pPr>
        <w:rPr>
          <w:rFonts w:cs="David"/>
          <w:rtl/>
        </w:rPr>
      </w:pPr>
      <w:r>
        <w:rPr>
          <w:rFonts w:cs="David"/>
          <w:u w:val="single"/>
          <w:rtl/>
        </w:rPr>
        <w:t>מרדכי שנבל:</w:t>
      </w:r>
    </w:p>
    <w:p w:rsidR="00000000" w:rsidRDefault="00BA42E0">
      <w:pPr>
        <w:rPr>
          <w:rFonts w:cs="David"/>
          <w:rtl/>
        </w:rPr>
      </w:pPr>
    </w:p>
    <w:p w:rsidR="00000000" w:rsidRDefault="00BA42E0">
      <w:pPr>
        <w:rPr>
          <w:rFonts w:cs="David"/>
          <w:rtl/>
        </w:rPr>
      </w:pPr>
      <w:r>
        <w:rPr>
          <w:rFonts w:cs="David"/>
          <w:rtl/>
        </w:rPr>
        <w:tab/>
        <w:t>אבל הוא חיסרון מבחינת הביקורת. אם יהיה לו ביקורת כנגד ראש העיר, ראש העיר לא יאריך לו את ההסכם. אנחנו רוצים ביקורת יעילה.</w:t>
      </w:r>
    </w:p>
    <w:p w:rsidR="00000000" w:rsidRDefault="00BA42E0">
      <w:pPr>
        <w:rPr>
          <w:rFonts w:cs="David"/>
          <w:rtl/>
        </w:rPr>
      </w:pPr>
    </w:p>
    <w:p w:rsidR="00000000" w:rsidRDefault="00BA42E0">
      <w:pPr>
        <w:rPr>
          <w:rFonts w:cs="David"/>
          <w:rtl/>
        </w:rPr>
      </w:pPr>
      <w:r>
        <w:rPr>
          <w:rFonts w:cs="David"/>
          <w:u w:val="single"/>
          <w:rtl/>
        </w:rPr>
        <w:t>היו"ר יהודית נאות:</w:t>
      </w:r>
    </w:p>
    <w:p w:rsidR="00000000" w:rsidRDefault="00BA42E0">
      <w:pPr>
        <w:rPr>
          <w:rFonts w:cs="David"/>
          <w:rtl/>
        </w:rPr>
      </w:pPr>
    </w:p>
    <w:p w:rsidR="00000000" w:rsidRDefault="00BA42E0">
      <w:pPr>
        <w:rPr>
          <w:rFonts w:cs="David"/>
          <w:rtl/>
        </w:rPr>
      </w:pPr>
      <w:r>
        <w:rPr>
          <w:rFonts w:cs="David"/>
          <w:rtl/>
        </w:rPr>
        <w:tab/>
        <w:t>לכן המבקר חייב להיות חלק מעובדי העירייה.</w:t>
      </w:r>
    </w:p>
    <w:p w:rsidR="00000000" w:rsidRDefault="00BA42E0">
      <w:pPr>
        <w:rPr>
          <w:rFonts w:cs="David"/>
          <w:rtl/>
        </w:rPr>
      </w:pPr>
    </w:p>
    <w:p w:rsidR="00000000" w:rsidRDefault="00BA42E0">
      <w:pPr>
        <w:rPr>
          <w:rFonts w:cs="David"/>
          <w:rtl/>
        </w:rPr>
      </w:pPr>
      <w:r>
        <w:rPr>
          <w:rFonts w:cs="David"/>
          <w:u w:val="single"/>
          <w:rtl/>
        </w:rPr>
        <w:t>מרדכי שנבל:</w:t>
      </w:r>
    </w:p>
    <w:p w:rsidR="00000000" w:rsidRDefault="00BA42E0">
      <w:pPr>
        <w:rPr>
          <w:rFonts w:cs="David"/>
          <w:rtl/>
        </w:rPr>
      </w:pPr>
    </w:p>
    <w:p w:rsidR="00000000" w:rsidRDefault="00BA42E0">
      <w:pPr>
        <w:rPr>
          <w:rFonts w:cs="David"/>
          <w:rtl/>
        </w:rPr>
      </w:pPr>
      <w:r>
        <w:rPr>
          <w:rFonts w:cs="David"/>
          <w:rtl/>
        </w:rPr>
        <w:tab/>
        <w:t>הפרשנות המשפטית של העירייה תגיד שהוא ל</w:t>
      </w:r>
      <w:r>
        <w:rPr>
          <w:rFonts w:cs="David"/>
          <w:rtl/>
        </w:rPr>
        <w:t>א חייב.</w:t>
      </w:r>
    </w:p>
    <w:p w:rsidR="00000000" w:rsidRDefault="00BA42E0">
      <w:pPr>
        <w:rPr>
          <w:rFonts w:cs="David"/>
          <w:rtl/>
        </w:rPr>
      </w:pPr>
    </w:p>
    <w:p w:rsidR="00000000" w:rsidRDefault="00BA42E0">
      <w:pPr>
        <w:rPr>
          <w:rFonts w:cs="David"/>
          <w:rtl/>
        </w:rPr>
      </w:pPr>
      <w:r>
        <w:rPr>
          <w:rFonts w:cs="David"/>
          <w:u w:val="single"/>
          <w:rtl/>
        </w:rPr>
        <w:t>מרגלית בוטרמן:</w:t>
      </w:r>
    </w:p>
    <w:p w:rsidR="00000000" w:rsidRDefault="00BA42E0">
      <w:pPr>
        <w:rPr>
          <w:rFonts w:cs="David"/>
          <w:rtl/>
        </w:rPr>
      </w:pPr>
    </w:p>
    <w:p w:rsidR="00000000" w:rsidRDefault="00BA42E0">
      <w:pPr>
        <w:rPr>
          <w:rFonts w:cs="David"/>
          <w:rtl/>
        </w:rPr>
      </w:pPr>
      <w:r>
        <w:rPr>
          <w:rFonts w:cs="David"/>
          <w:rtl/>
        </w:rPr>
        <w:tab/>
        <w:t>יש לנו רשות אחת שמעסיקה מבקר חיצוני, אבל היא לא אומרת שהיא לא חייבת, היא רק אומרת שכרגע זה יותר זול לה.</w:t>
      </w:r>
    </w:p>
    <w:p w:rsidR="00000000" w:rsidRDefault="00BA42E0">
      <w:pPr>
        <w:rPr>
          <w:rFonts w:cs="David"/>
          <w:rtl/>
        </w:rPr>
      </w:pPr>
    </w:p>
    <w:p w:rsidR="00000000" w:rsidRDefault="00BA42E0">
      <w:pPr>
        <w:rPr>
          <w:rFonts w:cs="David"/>
          <w:rtl/>
        </w:rPr>
      </w:pPr>
      <w:r>
        <w:rPr>
          <w:rFonts w:cs="David"/>
          <w:u w:val="single"/>
          <w:rtl/>
        </w:rPr>
        <w:t>מרדכי שנבל:</w:t>
      </w:r>
    </w:p>
    <w:p w:rsidR="00000000" w:rsidRDefault="00BA42E0">
      <w:pPr>
        <w:rPr>
          <w:rFonts w:cs="David"/>
          <w:rtl/>
        </w:rPr>
      </w:pPr>
    </w:p>
    <w:p w:rsidR="00000000" w:rsidRDefault="00BA42E0">
      <w:pPr>
        <w:rPr>
          <w:rFonts w:cs="David"/>
          <w:rtl/>
        </w:rPr>
      </w:pPr>
      <w:r>
        <w:rPr>
          <w:rFonts w:cs="David"/>
          <w:rtl/>
        </w:rPr>
        <w:tab/>
        <w:t>לא נעים להתעמת אז היא אומרת שזה יותר זול.</w:t>
      </w:r>
    </w:p>
    <w:p w:rsidR="00000000" w:rsidRDefault="00BA42E0">
      <w:pPr>
        <w:rPr>
          <w:rFonts w:cs="David"/>
          <w:rtl/>
        </w:rPr>
      </w:pPr>
    </w:p>
    <w:p w:rsidR="00000000" w:rsidRDefault="00BA42E0">
      <w:pPr>
        <w:rPr>
          <w:rFonts w:cs="David"/>
          <w:rtl/>
        </w:rPr>
      </w:pPr>
      <w:r>
        <w:rPr>
          <w:rFonts w:cs="David"/>
          <w:u w:val="single"/>
          <w:rtl/>
        </w:rPr>
        <w:t>היו"ר יהודית נאות:</w:t>
      </w:r>
    </w:p>
    <w:p w:rsidR="00000000" w:rsidRDefault="00BA42E0">
      <w:pPr>
        <w:rPr>
          <w:rFonts w:cs="David"/>
          <w:rtl/>
        </w:rPr>
      </w:pPr>
    </w:p>
    <w:p w:rsidR="00000000" w:rsidRDefault="00BA42E0">
      <w:pPr>
        <w:rPr>
          <w:rFonts w:cs="David"/>
          <w:rtl/>
        </w:rPr>
      </w:pPr>
      <w:r>
        <w:rPr>
          <w:rFonts w:cs="David"/>
          <w:rtl/>
        </w:rPr>
        <w:tab/>
        <w:t>בכמה רשויות יש דבר כזה? עובדה היא שהרשויות המקו</w:t>
      </w:r>
      <w:r>
        <w:rPr>
          <w:rFonts w:cs="David"/>
          <w:rtl/>
        </w:rPr>
        <w:t xml:space="preserve">מיות, בלחץ האופוזיציה כן לוקחות מבקר. </w:t>
      </w:r>
    </w:p>
    <w:p w:rsidR="00000000" w:rsidRDefault="00BA42E0">
      <w:pPr>
        <w:rPr>
          <w:rFonts w:cs="David"/>
          <w:rtl/>
        </w:rPr>
      </w:pPr>
    </w:p>
    <w:p w:rsidR="00000000" w:rsidRDefault="00BA42E0">
      <w:pPr>
        <w:rPr>
          <w:rFonts w:cs="David"/>
          <w:rtl/>
        </w:rPr>
      </w:pPr>
      <w:r>
        <w:rPr>
          <w:rFonts w:cs="David"/>
          <w:u w:val="single"/>
          <w:rtl/>
        </w:rPr>
        <w:t>מרדכי שנבל:</w:t>
      </w:r>
    </w:p>
    <w:p w:rsidR="00000000" w:rsidRDefault="00BA42E0">
      <w:pPr>
        <w:rPr>
          <w:rFonts w:cs="David"/>
          <w:rtl/>
        </w:rPr>
      </w:pPr>
    </w:p>
    <w:p w:rsidR="00000000" w:rsidRDefault="00BA42E0">
      <w:pPr>
        <w:rPr>
          <w:rFonts w:cs="David"/>
          <w:rtl/>
        </w:rPr>
      </w:pPr>
      <w:r>
        <w:rPr>
          <w:rFonts w:cs="David"/>
          <w:rtl/>
        </w:rPr>
        <w:tab/>
        <w:t>אחרת מלכתחילה אני לוקח מבקר עם הסכם לשנה. אם הוא יהיה מנומס בביקורת שלו אז ההסכם שלו יוארך בעוד שנה, אבל אם הוא לא יהיה מנומס אז הוא לא יוארך. זאת תהיה הביקורת ברשות.</w:t>
      </w:r>
    </w:p>
    <w:p w:rsidR="00000000" w:rsidRDefault="00BA42E0">
      <w:pPr>
        <w:rPr>
          <w:rFonts w:cs="David"/>
          <w:rtl/>
        </w:rPr>
      </w:pPr>
    </w:p>
    <w:p w:rsidR="00000000" w:rsidRDefault="00BA42E0">
      <w:pPr>
        <w:rPr>
          <w:rFonts w:cs="David"/>
          <w:rtl/>
        </w:rPr>
      </w:pPr>
      <w:r>
        <w:rPr>
          <w:rFonts w:cs="David"/>
          <w:u w:val="single"/>
          <w:rtl/>
        </w:rPr>
        <w:t>היו"ר יהודית נאות:</w:t>
      </w:r>
    </w:p>
    <w:p w:rsidR="00000000" w:rsidRDefault="00BA42E0">
      <w:pPr>
        <w:rPr>
          <w:rFonts w:cs="David"/>
          <w:rtl/>
        </w:rPr>
      </w:pPr>
    </w:p>
    <w:p w:rsidR="00000000" w:rsidRDefault="00BA42E0">
      <w:pPr>
        <w:rPr>
          <w:rFonts w:cs="David"/>
          <w:rtl/>
        </w:rPr>
      </w:pPr>
      <w:r>
        <w:rPr>
          <w:rFonts w:cs="David"/>
          <w:rtl/>
        </w:rPr>
        <w:tab/>
        <w:t>נתקן את זה בב</w:t>
      </w:r>
      <w:r>
        <w:rPr>
          <w:rFonts w:cs="David"/>
          <w:rtl/>
        </w:rPr>
        <w:t>וא העת אם נרגיש צורך. תודה רבה, הישיבה נעולה.</w:t>
      </w:r>
    </w:p>
    <w:p w:rsidR="00000000" w:rsidRDefault="00BA42E0">
      <w:pPr>
        <w:rPr>
          <w:rFonts w:cs="David"/>
          <w:rtl/>
        </w:rPr>
      </w:pPr>
    </w:p>
    <w:p w:rsidR="00000000" w:rsidRDefault="00BA42E0">
      <w:pPr>
        <w:rPr>
          <w:rFonts w:cs="David"/>
          <w:rtl/>
        </w:rPr>
      </w:pPr>
      <w:r>
        <w:rPr>
          <w:rFonts w:cs="David"/>
          <w:rtl/>
        </w:rPr>
        <w:t>הישיבה ננעלה בשעה 13:30</w:t>
      </w: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pStyle w:val="30"/>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pStyle w:val="20"/>
        <w:rPr>
          <w:rFonts w:cs="David"/>
          <w:rtl/>
        </w:rPr>
      </w:pPr>
    </w:p>
    <w:p w:rsidR="00000000" w:rsidRDefault="00BA42E0">
      <w:pPr>
        <w:jc w:val="both"/>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rPr>
          <w:rFonts w:cs="David"/>
          <w:rtl/>
        </w:rPr>
      </w:pPr>
    </w:p>
    <w:p w:rsidR="00000000" w:rsidRDefault="00BA42E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42E0">
      <w:r>
        <w:separator/>
      </w:r>
    </w:p>
  </w:endnote>
  <w:endnote w:type="continuationSeparator" w:id="0">
    <w:p w:rsidR="00000000" w:rsidRDefault="00BA4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2E0">
    <w:pPr>
      <w:pStyle w:val="a7"/>
      <w:rPr>
        <w:rFonts w:cs="David"/>
        <w:rtl/>
      </w:rPr>
    </w:pPr>
  </w:p>
  <w:p w:rsidR="00000000" w:rsidRDefault="00BA42E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2E0">
    <w:pPr>
      <w:pStyle w:val="a7"/>
      <w:rPr>
        <w:rFonts w:cs="David"/>
        <w:rtl/>
      </w:rPr>
    </w:pPr>
  </w:p>
  <w:p w:rsidR="00000000" w:rsidRDefault="00BA42E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42E0">
      <w:r>
        <w:separator/>
      </w:r>
    </w:p>
  </w:footnote>
  <w:footnote w:type="continuationSeparator" w:id="0">
    <w:p w:rsidR="00000000" w:rsidRDefault="00BA4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2E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BA42E0">
    <w:pPr>
      <w:pStyle w:val="a5"/>
      <w:ind w:right="360"/>
      <w:rPr>
        <w:rFonts w:cs="David"/>
        <w:rtl/>
      </w:rPr>
    </w:pPr>
    <w:r>
      <w:rPr>
        <w:rFonts w:cs="David"/>
        <w:rtl/>
      </w:rPr>
      <w:t>ועדת הפנים ואיכות הסביבה</w:t>
    </w:r>
  </w:p>
  <w:p w:rsidR="00000000" w:rsidRDefault="00BA42E0">
    <w:pPr>
      <w:pStyle w:val="a5"/>
      <w:rPr>
        <w:rFonts w:cs="David"/>
        <w:rtl/>
      </w:rPr>
    </w:pPr>
    <w:r>
      <w:rPr>
        <w:rFonts w:cs="David"/>
        <w:rtl/>
      </w:rPr>
      <w:t>4.12.2001</w:t>
    </w:r>
  </w:p>
  <w:p w:rsidR="00000000" w:rsidRDefault="00BA42E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2E0">
    <w:pPr>
      <w:pStyle w:val="a5"/>
      <w:rPr>
        <w:rFonts w:cs="David"/>
        <w:rtl/>
      </w:rPr>
    </w:pPr>
  </w:p>
  <w:p w:rsidR="00000000" w:rsidRDefault="00BA42E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42E0"/>
    <w:rsid w:val="00BA4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85EF77-0509-496A-B1C2-8FF0F42E5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839</Words>
  <Characters>4197</Characters>
  <Application>Microsoft Office Word</Application>
  <DocSecurity>0</DocSecurity>
  <Lines>34</Lines>
  <Paragraphs>10</Paragraphs>
  <ScaleCrop>false</ScaleCrop>
  <Company>knesset</Company>
  <LinksUpToDate>false</LinksUpToDate>
  <CharactersWithSpaces>5026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הפנים/4246</dc:title>
  <dc:subject>פנים 4.12.2001ב</dc:subject>
  <dc:creator>יפעת שפרכר</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