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0AC">
      <w:pPr>
        <w:jc w:val="right"/>
        <w:rPr>
          <w:rFonts w:cs="David"/>
          <w:sz w:val="24"/>
          <w:rtl/>
        </w:rPr>
      </w:pPr>
      <w:bookmarkStart w:id="0" w:name="_GoBack"/>
      <w:bookmarkEnd w:id="0"/>
      <w:r>
        <w:rPr>
          <w:rFonts w:cs="David"/>
          <w:sz w:val="24"/>
          <w:rtl/>
        </w:rPr>
        <w:t>פרוטוקולים/ועדת הפנים/4336</w:t>
      </w:r>
    </w:p>
    <w:p w:rsidR="00000000" w:rsidRDefault="00FD10AC">
      <w:pPr>
        <w:jc w:val="right"/>
        <w:rPr>
          <w:rFonts w:cs="David"/>
          <w:sz w:val="24"/>
          <w:rtl/>
        </w:rPr>
      </w:pPr>
      <w:r>
        <w:rPr>
          <w:rFonts w:cs="David"/>
          <w:sz w:val="24"/>
          <w:rtl/>
        </w:rPr>
        <w:tab/>
        <w:t>ירושלים, כ"ו בטבת, תשס"ב</w:t>
      </w:r>
    </w:p>
    <w:p w:rsidR="00000000" w:rsidRDefault="00FD10AC">
      <w:pPr>
        <w:jc w:val="right"/>
        <w:rPr>
          <w:rFonts w:cs="David"/>
          <w:sz w:val="24"/>
          <w:rtl/>
          <w:lang w:val="es"/>
        </w:rPr>
      </w:pPr>
      <w:r>
        <w:rPr>
          <w:rFonts w:cs="David"/>
          <w:sz w:val="24"/>
          <w:rtl/>
          <w:lang w:val="es"/>
        </w:rPr>
        <w:t>10 בינואר, 2002</w:t>
      </w:r>
    </w:p>
    <w:p w:rsidR="00000000" w:rsidRDefault="00FD10AC">
      <w:pPr>
        <w:jc w:val="right"/>
        <w:rPr>
          <w:rFonts w:cs="David"/>
          <w:sz w:val="24"/>
          <w:rtl/>
        </w:rPr>
      </w:pPr>
    </w:p>
    <w:p w:rsidR="00000000" w:rsidRDefault="00FD10AC">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D10AC">
      <w:pPr>
        <w:jc w:val="both"/>
        <w:rPr>
          <w:rFonts w:cs="David"/>
          <w:b/>
          <w:bCs/>
          <w:sz w:val="24"/>
          <w:rtl/>
        </w:rPr>
      </w:pPr>
      <w:r>
        <w:rPr>
          <w:rFonts w:cs="David"/>
          <w:b/>
          <w:bCs/>
          <w:sz w:val="24"/>
          <w:rtl/>
        </w:rPr>
        <w:t>מושב רביעי</w:t>
      </w:r>
    </w:p>
    <w:p w:rsidR="00000000" w:rsidRDefault="00FD10AC">
      <w:pPr>
        <w:jc w:val="both"/>
        <w:rPr>
          <w:rFonts w:cs="David"/>
          <w:b/>
          <w:bCs/>
          <w:sz w:val="24"/>
          <w:rtl/>
        </w:rPr>
      </w:pPr>
    </w:p>
    <w:p w:rsidR="00000000" w:rsidRDefault="00FD10AC">
      <w:pPr>
        <w:jc w:val="both"/>
        <w:rPr>
          <w:rFonts w:cs="David"/>
          <w:b/>
          <w:bCs/>
          <w:sz w:val="24"/>
          <w:rtl/>
        </w:rPr>
      </w:pPr>
    </w:p>
    <w:p w:rsidR="00000000" w:rsidRDefault="00FD10AC">
      <w:pPr>
        <w:jc w:val="both"/>
        <w:rPr>
          <w:rFonts w:cs="David"/>
          <w:b/>
          <w:bCs/>
          <w:sz w:val="24"/>
          <w:rtl/>
        </w:rPr>
      </w:pPr>
    </w:p>
    <w:p w:rsidR="00000000" w:rsidRDefault="00FD10AC">
      <w:pPr>
        <w:jc w:val="both"/>
        <w:rPr>
          <w:rFonts w:cs="David"/>
          <w:b/>
          <w:bCs/>
          <w:sz w:val="24"/>
          <w:rtl/>
        </w:rPr>
      </w:pPr>
    </w:p>
    <w:p w:rsidR="00000000" w:rsidRDefault="00FD10AC">
      <w:pPr>
        <w:jc w:val="center"/>
        <w:rPr>
          <w:rFonts w:cs="David"/>
          <w:b/>
          <w:bCs/>
          <w:sz w:val="24"/>
          <w:rtl/>
        </w:rPr>
      </w:pPr>
      <w:r>
        <w:rPr>
          <w:rFonts w:cs="David"/>
          <w:b/>
          <w:bCs/>
          <w:sz w:val="24"/>
          <w:rtl/>
        </w:rPr>
        <w:t>פרוטוקול מס' 346</w:t>
      </w:r>
    </w:p>
    <w:p w:rsidR="00000000" w:rsidRDefault="00FD10AC">
      <w:pPr>
        <w:jc w:val="center"/>
        <w:rPr>
          <w:rFonts w:cs="David"/>
          <w:b/>
          <w:bCs/>
          <w:sz w:val="24"/>
          <w:rtl/>
        </w:rPr>
      </w:pPr>
      <w:r>
        <w:rPr>
          <w:rFonts w:cs="David"/>
          <w:b/>
          <w:bCs/>
          <w:sz w:val="24"/>
          <w:rtl/>
        </w:rPr>
        <w:t>מישיבת ועדת הפנים ואיכות הסביבה</w:t>
      </w:r>
    </w:p>
    <w:p w:rsidR="00000000" w:rsidRDefault="00FD10AC">
      <w:pPr>
        <w:jc w:val="center"/>
        <w:rPr>
          <w:rFonts w:cs="David"/>
          <w:b/>
          <w:bCs/>
          <w:sz w:val="24"/>
          <w:u w:val="single"/>
          <w:rtl/>
        </w:rPr>
      </w:pPr>
      <w:r>
        <w:rPr>
          <w:rFonts w:cs="David"/>
          <w:b/>
          <w:bCs/>
          <w:sz w:val="24"/>
          <w:u w:val="single"/>
          <w:rtl/>
        </w:rPr>
        <w:t>יום רביעי, י"א בטבת התשס"ב (26 בדצמבר 2001), שעה 09:00</w:t>
      </w:r>
    </w:p>
    <w:p w:rsidR="00000000" w:rsidRDefault="00FD10AC">
      <w:pPr>
        <w:jc w:val="center"/>
        <w:rPr>
          <w:rFonts w:cs="David"/>
          <w:sz w:val="24"/>
          <w:u w:val="single"/>
          <w:rtl/>
        </w:rPr>
      </w:pPr>
    </w:p>
    <w:p w:rsidR="00000000" w:rsidRDefault="00FD10AC">
      <w:pPr>
        <w:jc w:val="center"/>
        <w:rPr>
          <w:rFonts w:cs="David"/>
          <w:sz w:val="24"/>
          <w:rtl/>
        </w:rPr>
      </w:pPr>
    </w:p>
    <w:p w:rsidR="00000000" w:rsidRDefault="00FD10AC">
      <w:pPr>
        <w:jc w:val="both"/>
        <w:rPr>
          <w:rFonts w:cs="David"/>
          <w:sz w:val="24"/>
          <w:rtl/>
        </w:rPr>
      </w:pPr>
    </w:p>
    <w:p w:rsidR="00000000" w:rsidRDefault="00FD10AC">
      <w:pPr>
        <w:jc w:val="both"/>
        <w:rPr>
          <w:rFonts w:cs="David"/>
          <w:sz w:val="24"/>
          <w:rtl/>
        </w:rPr>
      </w:pPr>
      <w:r>
        <w:rPr>
          <w:rFonts w:cs="David"/>
          <w:b/>
          <w:bCs/>
          <w:sz w:val="24"/>
          <w:u w:val="single"/>
          <w:rtl/>
        </w:rPr>
        <w:t>סדר-היום:</w:t>
      </w:r>
      <w:r>
        <w:rPr>
          <w:rFonts w:cs="David"/>
          <w:sz w:val="24"/>
          <w:rtl/>
        </w:rPr>
        <w:t xml:space="preserve">  הצעת חוק לתיקון פקודת העיריות (תיקון מס' 75) (מבקר העירייה), התשס"ב-2001  </w:t>
      </w:r>
    </w:p>
    <w:p w:rsidR="00000000" w:rsidRDefault="00FD10AC">
      <w:pPr>
        <w:jc w:val="both"/>
        <w:rPr>
          <w:rFonts w:cs="David"/>
          <w:sz w:val="24"/>
          <w:rtl/>
        </w:rPr>
      </w:pPr>
      <w:r>
        <w:rPr>
          <w:rFonts w:cs="David"/>
          <w:sz w:val="24"/>
          <w:rtl/>
        </w:rPr>
        <w:t xml:space="preserve">                      של קבוצת חברי הכנסת. </w:t>
      </w: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b/>
          <w:bCs/>
          <w:sz w:val="24"/>
          <w:u w:val="single"/>
          <w:rtl/>
        </w:rPr>
      </w:pPr>
      <w:r>
        <w:rPr>
          <w:rFonts w:cs="David"/>
          <w:b/>
          <w:bCs/>
          <w:sz w:val="24"/>
          <w:u w:val="single"/>
          <w:rtl/>
        </w:rPr>
        <w:t>נכחו:</w:t>
      </w:r>
    </w:p>
    <w:p w:rsidR="00000000" w:rsidRDefault="00FD10AC">
      <w:pPr>
        <w:jc w:val="both"/>
        <w:rPr>
          <w:rFonts w:cs="David"/>
          <w:b/>
          <w:bCs/>
          <w:sz w:val="24"/>
          <w:u w:val="single"/>
          <w:rtl/>
        </w:rPr>
      </w:pPr>
    </w:p>
    <w:p w:rsidR="00000000" w:rsidRDefault="00FD10A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יהודית נאות – מ"מ היו"ר </w:t>
      </w:r>
    </w:p>
    <w:p w:rsidR="00000000" w:rsidRDefault="00FD10AC">
      <w:pPr>
        <w:tabs>
          <w:tab w:val="left" w:pos="1505"/>
        </w:tabs>
        <w:jc w:val="both"/>
        <w:rPr>
          <w:rFonts w:cs="David"/>
          <w:sz w:val="24"/>
          <w:rtl/>
        </w:rPr>
      </w:pPr>
      <w:r>
        <w:rPr>
          <w:rFonts w:cs="David"/>
          <w:sz w:val="24"/>
          <w:rtl/>
        </w:rPr>
        <w:tab/>
        <w:t>אמנון כהן</w:t>
      </w:r>
    </w:p>
    <w:p w:rsidR="00000000" w:rsidRDefault="00FD10AC">
      <w:pPr>
        <w:tabs>
          <w:tab w:val="left" w:pos="1505"/>
        </w:tabs>
        <w:jc w:val="both"/>
        <w:rPr>
          <w:rFonts w:cs="David"/>
          <w:sz w:val="24"/>
          <w:rtl/>
        </w:rPr>
      </w:pPr>
      <w:r>
        <w:rPr>
          <w:rFonts w:cs="David"/>
          <w:sz w:val="24"/>
          <w:rtl/>
        </w:rPr>
        <w:tab/>
        <w:t>מוסי רז</w:t>
      </w:r>
    </w:p>
    <w:p w:rsidR="00000000" w:rsidRDefault="00FD10AC">
      <w:pPr>
        <w:jc w:val="both"/>
        <w:rPr>
          <w:rFonts w:cs="David"/>
          <w:sz w:val="24"/>
          <w:rtl/>
        </w:rPr>
      </w:pPr>
    </w:p>
    <w:p w:rsidR="00000000" w:rsidRDefault="00FD10AC">
      <w:pPr>
        <w:tabs>
          <w:tab w:val="left" w:pos="1505"/>
          <w:tab w:val="left" w:pos="3969"/>
        </w:tabs>
        <w:jc w:val="both"/>
        <w:rPr>
          <w:rFonts w:cs="David"/>
          <w:b/>
          <w:bCs/>
          <w:sz w:val="24"/>
          <w:u w:val="single"/>
          <w:rtl/>
        </w:rPr>
      </w:pPr>
    </w:p>
    <w:p w:rsidR="00000000" w:rsidRDefault="00FD10AC">
      <w:pPr>
        <w:tabs>
          <w:tab w:val="left" w:pos="1505"/>
          <w:tab w:val="left" w:pos="3969"/>
        </w:tabs>
        <w:jc w:val="both"/>
        <w:rPr>
          <w:rFonts w:cs="David"/>
          <w:b/>
          <w:bCs/>
          <w:sz w:val="24"/>
          <w:u w:val="single"/>
          <w:rtl/>
        </w:rPr>
      </w:pPr>
    </w:p>
    <w:p w:rsidR="00000000" w:rsidRDefault="00FD10A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ג'ין אולמן</w:t>
      </w:r>
      <w:r>
        <w:rPr>
          <w:rFonts w:cs="David"/>
          <w:sz w:val="24"/>
          <w:rtl/>
        </w:rPr>
        <w:tab/>
        <w:t>- לשכה משפטית – משרד הפנים</w:t>
      </w:r>
    </w:p>
    <w:p w:rsidR="00000000" w:rsidRDefault="00FD10AC">
      <w:pPr>
        <w:tabs>
          <w:tab w:val="left" w:pos="1505"/>
          <w:tab w:val="left" w:pos="3969"/>
        </w:tabs>
        <w:jc w:val="both"/>
        <w:rPr>
          <w:rFonts w:cs="David"/>
          <w:sz w:val="24"/>
          <w:rtl/>
        </w:rPr>
      </w:pPr>
      <w:r>
        <w:rPr>
          <w:rFonts w:cs="David"/>
          <w:sz w:val="24"/>
          <w:rtl/>
        </w:rPr>
        <w:tab/>
        <w:t>עו"ד נעמה אלבה</w:t>
      </w:r>
      <w:r>
        <w:rPr>
          <w:rFonts w:cs="David"/>
          <w:sz w:val="24"/>
          <w:rtl/>
        </w:rPr>
        <w:tab/>
        <w:t>- לשכה משפטית – משרד הפנים</w:t>
      </w:r>
    </w:p>
    <w:p w:rsidR="00000000" w:rsidRDefault="00FD10AC">
      <w:pPr>
        <w:tabs>
          <w:tab w:val="left" w:pos="1505"/>
          <w:tab w:val="left" w:pos="3969"/>
        </w:tabs>
        <w:jc w:val="both"/>
        <w:rPr>
          <w:rFonts w:cs="David"/>
          <w:sz w:val="24"/>
          <w:rtl/>
        </w:rPr>
      </w:pPr>
      <w:r>
        <w:rPr>
          <w:rFonts w:cs="David"/>
          <w:sz w:val="24"/>
          <w:rtl/>
        </w:rPr>
        <w:tab/>
        <w:t>יחזקאל לביא</w:t>
      </w:r>
      <w:r>
        <w:rPr>
          <w:rFonts w:cs="David"/>
          <w:sz w:val="24"/>
          <w:rtl/>
        </w:rPr>
        <w:tab/>
        <w:t xml:space="preserve">- משרד הפנים </w:t>
      </w:r>
      <w:r>
        <w:rPr>
          <w:rFonts w:cs="David"/>
          <w:sz w:val="24"/>
          <w:rtl/>
        </w:rPr>
        <w:tab/>
      </w:r>
    </w:p>
    <w:p w:rsidR="00000000" w:rsidRDefault="00FD10AC">
      <w:pPr>
        <w:tabs>
          <w:tab w:val="left" w:pos="1505"/>
          <w:tab w:val="left" w:pos="3969"/>
        </w:tabs>
        <w:jc w:val="both"/>
        <w:rPr>
          <w:rFonts w:cs="David"/>
          <w:sz w:val="24"/>
          <w:rtl/>
        </w:rPr>
      </w:pPr>
      <w:r>
        <w:rPr>
          <w:rFonts w:cs="David"/>
          <w:sz w:val="24"/>
          <w:rtl/>
        </w:rPr>
        <w:tab/>
        <w:t>עו"ד אביטל שטרנבר</w:t>
      </w:r>
      <w:r>
        <w:rPr>
          <w:rFonts w:cs="David"/>
          <w:sz w:val="24"/>
          <w:rtl/>
        </w:rPr>
        <w:t>ג</w:t>
      </w:r>
      <w:r>
        <w:rPr>
          <w:rFonts w:cs="David"/>
          <w:sz w:val="24"/>
          <w:rtl/>
        </w:rPr>
        <w:tab/>
        <w:t>- משרד המשפטים</w:t>
      </w:r>
    </w:p>
    <w:p w:rsidR="00000000" w:rsidRDefault="00FD10AC">
      <w:pPr>
        <w:tabs>
          <w:tab w:val="left" w:pos="1505"/>
          <w:tab w:val="left" w:pos="3969"/>
        </w:tabs>
        <w:jc w:val="both"/>
        <w:rPr>
          <w:rFonts w:cs="David"/>
          <w:sz w:val="24"/>
          <w:rtl/>
        </w:rPr>
      </w:pPr>
      <w:r>
        <w:rPr>
          <w:rFonts w:cs="David"/>
          <w:sz w:val="24"/>
          <w:rtl/>
        </w:rPr>
        <w:tab/>
        <w:t>עו"ד נועה בן-אריה</w:t>
      </w:r>
      <w:r>
        <w:rPr>
          <w:rFonts w:cs="David"/>
          <w:sz w:val="24"/>
          <w:rtl/>
        </w:rPr>
        <w:tab/>
        <w:t>- מרכז השלטון המקומי</w:t>
      </w:r>
    </w:p>
    <w:p w:rsidR="00000000" w:rsidRDefault="00FD10AC">
      <w:pPr>
        <w:jc w:val="both"/>
        <w:rPr>
          <w:rFonts w:cs="David"/>
          <w:sz w:val="24"/>
          <w:rtl/>
        </w:rPr>
      </w:pPr>
    </w:p>
    <w:p w:rsidR="00000000" w:rsidRDefault="00FD10AC">
      <w:pPr>
        <w:jc w:val="both"/>
        <w:rPr>
          <w:rFonts w:cs="David"/>
          <w:sz w:val="24"/>
          <w:rtl/>
        </w:rPr>
      </w:pPr>
    </w:p>
    <w:p w:rsidR="00000000" w:rsidRDefault="00FD10AC">
      <w:pPr>
        <w:tabs>
          <w:tab w:val="left" w:pos="2835"/>
        </w:tabs>
        <w:jc w:val="both"/>
        <w:rPr>
          <w:rFonts w:cs="David"/>
          <w:sz w:val="24"/>
          <w:rtl/>
        </w:rPr>
      </w:pPr>
    </w:p>
    <w:p w:rsidR="00000000" w:rsidRDefault="00FD10AC">
      <w:pPr>
        <w:tabs>
          <w:tab w:val="left" w:pos="2835"/>
        </w:tabs>
        <w:jc w:val="both"/>
        <w:rPr>
          <w:rFonts w:cs="David"/>
          <w:sz w:val="24"/>
          <w:rtl/>
        </w:rPr>
      </w:pPr>
    </w:p>
    <w:p w:rsidR="00000000" w:rsidRDefault="00FD10AC">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r>
        <w:rPr>
          <w:rFonts w:cs="David"/>
          <w:sz w:val="24"/>
          <w:rtl/>
        </w:rPr>
        <w:tab/>
      </w:r>
    </w:p>
    <w:p w:rsidR="00000000" w:rsidRDefault="00FD10AC">
      <w:pPr>
        <w:jc w:val="both"/>
        <w:rPr>
          <w:rFonts w:cs="David"/>
          <w:sz w:val="24"/>
          <w:rtl/>
        </w:rPr>
      </w:pPr>
    </w:p>
    <w:p w:rsidR="00000000" w:rsidRDefault="00FD10A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r>
        <w:rPr>
          <w:rFonts w:cs="David"/>
          <w:sz w:val="24"/>
          <w:rtl/>
        </w:rPr>
        <w:tab/>
      </w:r>
    </w:p>
    <w:p w:rsidR="00000000" w:rsidRDefault="00FD10AC">
      <w:pPr>
        <w:jc w:val="both"/>
        <w:rPr>
          <w:rFonts w:cs="David"/>
          <w:b/>
          <w:bCs/>
          <w:sz w:val="24"/>
          <w:u w:val="single"/>
          <w:rtl/>
        </w:rPr>
      </w:pPr>
    </w:p>
    <w:p w:rsidR="00000000" w:rsidRDefault="00FD10AC">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both"/>
        <w:rPr>
          <w:rFonts w:cs="David"/>
          <w:sz w:val="24"/>
          <w:rtl/>
        </w:rPr>
      </w:pPr>
    </w:p>
    <w:p w:rsidR="00000000" w:rsidRDefault="00FD10AC">
      <w:pPr>
        <w:jc w:val="center"/>
        <w:rPr>
          <w:rFonts w:cs="David"/>
          <w:sz w:val="24"/>
          <w:u w:val="single"/>
          <w:rtl/>
        </w:rPr>
      </w:pPr>
      <w:r>
        <w:rPr>
          <w:rFonts w:cs="David"/>
          <w:sz w:val="24"/>
          <w:rtl/>
        </w:rPr>
        <w:br w:type="page"/>
      </w:r>
      <w:r>
        <w:rPr>
          <w:rFonts w:cs="David"/>
          <w:sz w:val="24"/>
          <w:u w:val="single"/>
          <w:rtl/>
        </w:rPr>
        <w:lastRenderedPageBreak/>
        <w:t>הצעת חוק לתיקון פקודת העיריות (תיקון מס' 75) (מבקר העירייה), התשס"ב-2001</w:t>
      </w:r>
    </w:p>
    <w:p w:rsidR="00000000" w:rsidRDefault="00FD10AC">
      <w:pPr>
        <w:jc w:val="center"/>
        <w:rPr>
          <w:rFonts w:cs="David"/>
          <w:sz w:val="24"/>
          <w:u w:val="single"/>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r>
      <w:r>
        <w:rPr>
          <w:rFonts w:cs="David"/>
          <w:sz w:val="24"/>
          <w:rtl/>
        </w:rPr>
        <w:t xml:space="preserve">אני פותחת את הישיבה. </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על סדר-היום: הצעת חוק לתיקון פקודת העיריות (תיקון מס' 75) (מבקר העירייה), התשס"ב-2001, של קבוצת חברי הכנסת. </w:t>
      </w:r>
    </w:p>
    <w:p w:rsidR="00000000" w:rsidRDefault="00FD10AC">
      <w:pPr>
        <w:jc w:val="both"/>
        <w:rPr>
          <w:rFonts w:cs="David"/>
          <w:sz w:val="24"/>
          <w:rtl/>
        </w:rPr>
      </w:pPr>
    </w:p>
    <w:p w:rsidR="00000000" w:rsidRDefault="00FD10AC">
      <w:pPr>
        <w:jc w:val="both"/>
        <w:rPr>
          <w:rFonts w:cs="David"/>
          <w:sz w:val="24"/>
          <w:rtl/>
        </w:rPr>
      </w:pPr>
      <w:r>
        <w:rPr>
          <w:rFonts w:cs="David"/>
          <w:sz w:val="24"/>
          <w:rtl/>
        </w:rPr>
        <w:tab/>
        <w:t>עורכת-דין מרים פרנקל-שור, בבקשה.</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מרים פרנקל-שור:</w:t>
      </w:r>
    </w:p>
    <w:p w:rsidR="00000000" w:rsidRDefault="00FD10AC">
      <w:pPr>
        <w:jc w:val="both"/>
        <w:rPr>
          <w:rFonts w:cs="David"/>
          <w:sz w:val="24"/>
          <w:rtl/>
        </w:rPr>
      </w:pPr>
    </w:p>
    <w:p w:rsidR="00000000" w:rsidRDefault="00FD10AC">
      <w:pPr>
        <w:jc w:val="both"/>
        <w:rPr>
          <w:rFonts w:cs="David"/>
          <w:sz w:val="24"/>
          <w:rtl/>
        </w:rPr>
      </w:pPr>
      <w:r>
        <w:rPr>
          <w:rFonts w:cs="David"/>
          <w:sz w:val="24"/>
          <w:rtl/>
        </w:rPr>
        <w:tab/>
        <w:t>הצעת החוק הזאת אושרה לקריאה שנייה ושלישית. במהלך הבדיקה האחרונה ובעקב</w:t>
      </w:r>
      <w:r>
        <w:rPr>
          <w:rFonts w:cs="David"/>
          <w:sz w:val="24"/>
          <w:rtl/>
        </w:rPr>
        <w:t xml:space="preserve">ות החלטה שהתקבלה בוועדה לגבי קביעת התקנים של משרד מבקר העירייה וגם התקציב, קבעה הוועדה שהתקנים והתקציב ייקבעו, בין היתר, בהתאם לגודל תקציבה הכולל. גודל תקציבה הכולל זה מונח לא ברור ובוועדה דובר שזה יהיה בהתאם לגודל התקציב בהתחשב בתב"רים. </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בשיחות שניהלתי </w:t>
      </w:r>
      <w:r>
        <w:rPr>
          <w:rFonts w:cs="David"/>
          <w:sz w:val="24"/>
          <w:rtl/>
        </w:rPr>
        <w:t xml:space="preserve">עם משרד הפנים הגענו למסקנה שזה יהיה דבר מאוד לא ברור והצעתי לוועדה, לאחר השיחות, שנישאר בהגדרה של היקף תקציב שנתי. תקציב שנתי זה דבר מוגדר, כל אחד יודע מהו. היות וזה שינוי מהותי, ביקשתי להביא את זה לאישור הוועדה.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חשבתי על הדברים וגם </w:t>
      </w:r>
      <w:r>
        <w:rPr>
          <w:rFonts w:cs="David"/>
          <w:sz w:val="24"/>
          <w:rtl/>
        </w:rPr>
        <w:t>דיברתי עם חבר-הכנסת אמנון כהן, שהיות וכתבנו שהשר יתקין את השיעור, את האחוז, אם נאמר הוא היה קובע אחוז מהתקציב הכולל, הוא יכול לעשות אחוז וחצי מהתקציב הרגיל. הרי השר יקבע את האחוז.</w:t>
      </w:r>
    </w:p>
    <w:p w:rsidR="00000000" w:rsidRDefault="00FD10AC">
      <w:pPr>
        <w:jc w:val="both"/>
        <w:rPr>
          <w:rFonts w:cs="David"/>
          <w:sz w:val="24"/>
          <w:rtl/>
        </w:rPr>
      </w:pPr>
    </w:p>
    <w:p w:rsidR="00000000" w:rsidRDefault="00FD10AC">
      <w:pPr>
        <w:jc w:val="both"/>
        <w:rPr>
          <w:rFonts w:cs="David"/>
          <w:sz w:val="24"/>
          <w:rtl/>
        </w:rPr>
      </w:pPr>
      <w:r>
        <w:rPr>
          <w:rFonts w:cs="David"/>
          <w:sz w:val="24"/>
          <w:rtl/>
        </w:rPr>
        <w:tab/>
        <w:t>לכן אנחנו מסכימים לחלוטין עם התיקון כי אנחנו יודעים שזה יהיה מגורם קבוע. ל</w:t>
      </w:r>
      <w:r>
        <w:rPr>
          <w:rFonts w:cs="David"/>
          <w:sz w:val="24"/>
          <w:rtl/>
        </w:rPr>
        <w:t>כן התיקון מבורך כי אחרת יש פתח לצרות.</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יחזקאל לביא:</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בתחילת דברייך הבנתי משמעות אחרת.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לא. אנחנו מקבלים את התיקון ואנחנו חושבים שזה נכון. רק מהתקציב הרגיל.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אמנון כהן:</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והשר יקבע איזה אחוז.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המלה הנכונה לפי פק</w:t>
      </w:r>
      <w:r>
        <w:rPr>
          <w:rFonts w:cs="David"/>
          <w:sz w:val="24"/>
          <w:rtl/>
        </w:rPr>
        <w:t>ודת העיריות זה תקציב רגיל.</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מרים פרנקל-שור:</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עם שרית דנה הגענו למסקנה שזה יהיה התקציב השוטף.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אביטל שטרנברג:</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אני לא מאמינה שיהיו עם זה בעיות. אבל המינוח בסעיף 213א' הוא רגיל ובלתי רגיל.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אני זוכרת שהמינוח הוא תקציב רגיל.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מרים פר</w:t>
      </w:r>
      <w:r>
        <w:rPr>
          <w:rFonts w:cs="David"/>
          <w:sz w:val="24"/>
          <w:u w:val="single"/>
          <w:rtl/>
        </w:rPr>
        <w:t>נקל-שור:</w:t>
      </w:r>
    </w:p>
    <w:p w:rsidR="00000000" w:rsidRDefault="00FD10AC">
      <w:pPr>
        <w:jc w:val="both"/>
        <w:rPr>
          <w:rFonts w:cs="David"/>
          <w:sz w:val="24"/>
          <w:rtl/>
        </w:rPr>
      </w:pPr>
    </w:p>
    <w:p w:rsidR="00000000" w:rsidRDefault="00FD10AC">
      <w:pPr>
        <w:jc w:val="both"/>
        <w:rPr>
          <w:rFonts w:cs="David"/>
          <w:sz w:val="24"/>
          <w:rtl/>
        </w:rPr>
      </w:pPr>
      <w:r>
        <w:rPr>
          <w:rFonts w:cs="David"/>
          <w:sz w:val="24"/>
          <w:rtl/>
        </w:rPr>
        <w:tab/>
        <w:t>אנחנו דיברנו על סעיף 213א'. אני אחזור למשרד הפנים. או רגיל או שנתי. הכוונה של חברי הוועדה היא שהתקציב יהיה תקציב מוגדר, שיהיה ברור לכולם על מה מדובר על מנת שיהיה אפשר לקבוע את האחוז.</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יש לי שאלה אם אנחנו כבר עוסקים בניתוח של</w:t>
      </w:r>
      <w:r>
        <w:rPr>
          <w:rFonts w:cs="David"/>
          <w:sz w:val="24"/>
          <w:rtl/>
        </w:rPr>
        <w:t xml:space="preserve"> החוק. האם קבענו תקופת זמן שבה השר צריך להתקין את התקנות ולקבוע את השיעורים האלה?</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מרים פרנקל-שור:</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לא.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יחזקאל לביא:</w:t>
      </w:r>
    </w:p>
    <w:p w:rsidR="00000000" w:rsidRDefault="00FD10AC">
      <w:pPr>
        <w:jc w:val="both"/>
        <w:rPr>
          <w:rFonts w:cs="David"/>
          <w:sz w:val="24"/>
          <w:rtl/>
        </w:rPr>
      </w:pPr>
    </w:p>
    <w:p w:rsidR="00000000" w:rsidRDefault="00FD10AC">
      <w:pPr>
        <w:jc w:val="both"/>
        <w:rPr>
          <w:rFonts w:cs="David"/>
          <w:sz w:val="24"/>
          <w:rtl/>
        </w:rPr>
      </w:pPr>
      <w:r>
        <w:rPr>
          <w:rFonts w:cs="David"/>
          <w:sz w:val="24"/>
          <w:rtl/>
        </w:rPr>
        <w:tab/>
        <w:t>יש דבר כזה בחוקים אחרים?</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מרים פרנקל-שור:</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יש.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אני עוסקת עכשיו במחקר השוואתי על חוקים שלא יושמו עד היום משום ש</w:t>
      </w:r>
      <w:r>
        <w:rPr>
          <w:rFonts w:cs="David"/>
          <w:sz w:val="24"/>
          <w:rtl/>
        </w:rPr>
        <w:t xml:space="preserve">אין להם תקנות, ואני לא מדברת שר הפנים. לדעתי, חוק שלא קובע פרק זמן לתקנות הוא יכול להיות כתוב בספר דברי הימים אבל הוא לא שווה.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יחזקאל לביא:</w:t>
      </w:r>
    </w:p>
    <w:p w:rsidR="00000000" w:rsidRDefault="00FD10AC">
      <w:pPr>
        <w:jc w:val="both"/>
        <w:rPr>
          <w:rFonts w:cs="David"/>
          <w:sz w:val="24"/>
          <w:rtl/>
        </w:rPr>
      </w:pPr>
    </w:p>
    <w:p w:rsidR="00000000" w:rsidRDefault="00FD10AC">
      <w:pPr>
        <w:jc w:val="both"/>
        <w:rPr>
          <w:rFonts w:cs="David"/>
          <w:sz w:val="24"/>
          <w:rtl/>
        </w:rPr>
      </w:pPr>
      <w:r>
        <w:rPr>
          <w:rFonts w:cs="David"/>
          <w:sz w:val="24"/>
          <w:rtl/>
        </w:rPr>
        <w:tab/>
        <w:t>יש רק חוק אחד שעוד לא נקבעו בו תקנות. אני יודע ששרי הפנים לדורותיהם לא קבעו לגביו תקנות וזה במסגרת חוק הסמל וה</w:t>
      </w:r>
      <w:r>
        <w:rPr>
          <w:rFonts w:cs="David"/>
          <w:sz w:val="24"/>
          <w:rtl/>
        </w:rPr>
        <w:t xml:space="preserve">דגל כי יש שם בעיה. </w:t>
      </w:r>
    </w:p>
    <w:p w:rsidR="00000000" w:rsidRDefault="00FD10AC">
      <w:pPr>
        <w:jc w:val="both"/>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תקופה של חצי שנה זה סביר.</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אני מעלה להצבעה שני דברים: 1. התקציב של משרד המבקר ומספר התקנים ייקבעו באחוזים מהתקציב הרגיל ולא מהכולל. זו סוגייה א'. מי בעד?  </w:t>
      </w:r>
    </w:p>
    <w:p w:rsidR="00000000" w:rsidRDefault="00FD10AC">
      <w:pPr>
        <w:jc w:val="both"/>
        <w:rPr>
          <w:rFonts w:cs="David"/>
          <w:sz w:val="24"/>
          <w:rtl/>
        </w:rPr>
      </w:pPr>
    </w:p>
    <w:p w:rsidR="00000000" w:rsidRDefault="00FD10AC">
      <w:pPr>
        <w:jc w:val="center"/>
        <w:rPr>
          <w:rFonts w:cs="David"/>
          <w:sz w:val="24"/>
          <w:rtl/>
        </w:rPr>
      </w:pPr>
      <w:r>
        <w:rPr>
          <w:rFonts w:cs="David"/>
          <w:sz w:val="24"/>
          <w:rtl/>
        </w:rPr>
        <w:t>הצבעה מס' 1</w:t>
      </w:r>
    </w:p>
    <w:p w:rsidR="00000000" w:rsidRDefault="00FD10AC">
      <w:pPr>
        <w:jc w:val="center"/>
        <w:rPr>
          <w:rFonts w:cs="David"/>
          <w:sz w:val="24"/>
          <w:rtl/>
        </w:rPr>
      </w:pPr>
    </w:p>
    <w:p w:rsidR="00000000" w:rsidRDefault="00FD10AC">
      <w:pPr>
        <w:jc w:val="center"/>
        <w:rPr>
          <w:rFonts w:cs="David"/>
          <w:sz w:val="24"/>
          <w:rtl/>
        </w:rPr>
      </w:pPr>
      <w:r>
        <w:rPr>
          <w:rFonts w:cs="David"/>
          <w:sz w:val="24"/>
          <w:rtl/>
        </w:rPr>
        <w:t>בעד ההצעה – 3</w:t>
      </w:r>
    </w:p>
    <w:p w:rsidR="00000000" w:rsidRDefault="00FD10AC">
      <w:pPr>
        <w:jc w:val="center"/>
        <w:rPr>
          <w:rFonts w:cs="David"/>
          <w:sz w:val="24"/>
          <w:rtl/>
        </w:rPr>
      </w:pPr>
      <w:r>
        <w:rPr>
          <w:rFonts w:cs="David"/>
          <w:sz w:val="24"/>
          <w:rtl/>
        </w:rPr>
        <w:t>נגד – אין</w:t>
      </w:r>
    </w:p>
    <w:p w:rsidR="00000000" w:rsidRDefault="00FD10AC">
      <w:pPr>
        <w:jc w:val="center"/>
        <w:rPr>
          <w:rFonts w:cs="David"/>
          <w:sz w:val="24"/>
          <w:rtl/>
        </w:rPr>
      </w:pPr>
      <w:r>
        <w:rPr>
          <w:rFonts w:cs="David"/>
          <w:sz w:val="24"/>
          <w:rtl/>
        </w:rPr>
        <w:t>ההצעה נתקבלה.</w:t>
      </w:r>
    </w:p>
    <w:p w:rsidR="00000000" w:rsidRDefault="00FD10AC">
      <w:pPr>
        <w:jc w:val="center"/>
        <w:rPr>
          <w:rFonts w:cs="David"/>
          <w:sz w:val="24"/>
          <w:rtl/>
        </w:rPr>
      </w:pPr>
    </w:p>
    <w:p w:rsidR="00000000" w:rsidRDefault="00FD10AC">
      <w:pPr>
        <w:jc w:val="both"/>
        <w:rPr>
          <w:rFonts w:cs="David"/>
          <w:sz w:val="24"/>
          <w:rtl/>
        </w:rPr>
      </w:pPr>
      <w:r>
        <w:rPr>
          <w:rFonts w:cs="David"/>
          <w:sz w:val="24"/>
          <w:u w:val="single"/>
          <w:rtl/>
        </w:rPr>
        <w:br w:type="page"/>
        <w:t>היו</w:t>
      </w:r>
      <w:r>
        <w:rPr>
          <w:rFonts w:cs="David"/>
          <w:sz w:val="24"/>
          <w:u w:val="single"/>
          <w:rtl/>
        </w:rPr>
        <w:t>"ר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 xml:space="preserve">אישרנו את התיקון עם התקציב הרגיל. </w:t>
      </w:r>
    </w:p>
    <w:p w:rsidR="00000000" w:rsidRDefault="00FD10AC">
      <w:pPr>
        <w:jc w:val="both"/>
        <w:rPr>
          <w:rFonts w:cs="David"/>
          <w:sz w:val="24"/>
          <w:rtl/>
        </w:rPr>
      </w:pPr>
    </w:p>
    <w:p w:rsidR="00000000" w:rsidRDefault="00FD10AC">
      <w:pPr>
        <w:jc w:val="both"/>
        <w:rPr>
          <w:rFonts w:cs="David"/>
          <w:sz w:val="24"/>
          <w:rtl/>
        </w:rPr>
      </w:pPr>
      <w:r>
        <w:rPr>
          <w:rFonts w:cs="David"/>
          <w:sz w:val="24"/>
          <w:rtl/>
        </w:rPr>
        <w:tab/>
        <w:t>הסוגייה השנייה היא האם לתת פרק זמן קבוע להתקנת תקנות של חצי שנה. מי בעד?</w:t>
      </w:r>
    </w:p>
    <w:p w:rsidR="00000000" w:rsidRDefault="00FD10AC">
      <w:pPr>
        <w:jc w:val="both"/>
        <w:rPr>
          <w:rFonts w:cs="David"/>
          <w:sz w:val="24"/>
          <w:rtl/>
        </w:rPr>
      </w:pPr>
    </w:p>
    <w:p w:rsidR="00000000" w:rsidRDefault="00FD10AC">
      <w:pPr>
        <w:jc w:val="center"/>
        <w:rPr>
          <w:rFonts w:cs="David"/>
          <w:sz w:val="24"/>
          <w:rtl/>
        </w:rPr>
      </w:pPr>
      <w:r>
        <w:rPr>
          <w:rFonts w:cs="David"/>
          <w:sz w:val="24"/>
          <w:rtl/>
        </w:rPr>
        <w:t>הצבעה מס' 2</w:t>
      </w:r>
    </w:p>
    <w:p w:rsidR="00000000" w:rsidRDefault="00FD10AC">
      <w:pPr>
        <w:jc w:val="center"/>
        <w:rPr>
          <w:rFonts w:cs="David"/>
          <w:sz w:val="24"/>
          <w:rtl/>
        </w:rPr>
      </w:pPr>
    </w:p>
    <w:p w:rsidR="00000000" w:rsidRDefault="00FD10AC">
      <w:pPr>
        <w:jc w:val="center"/>
        <w:rPr>
          <w:rFonts w:cs="David"/>
          <w:sz w:val="24"/>
          <w:rtl/>
        </w:rPr>
      </w:pPr>
      <w:r>
        <w:rPr>
          <w:rFonts w:cs="David"/>
          <w:sz w:val="24"/>
          <w:rtl/>
        </w:rPr>
        <w:t>בעד ההצעה – 3</w:t>
      </w:r>
    </w:p>
    <w:p w:rsidR="00000000" w:rsidRDefault="00FD10AC">
      <w:pPr>
        <w:jc w:val="center"/>
        <w:rPr>
          <w:rFonts w:cs="David"/>
          <w:sz w:val="24"/>
          <w:rtl/>
        </w:rPr>
      </w:pPr>
      <w:r>
        <w:rPr>
          <w:rFonts w:cs="David"/>
          <w:sz w:val="24"/>
          <w:rtl/>
        </w:rPr>
        <w:t>נגד – אין</w:t>
      </w:r>
    </w:p>
    <w:p w:rsidR="00000000" w:rsidRDefault="00FD10AC">
      <w:pPr>
        <w:jc w:val="center"/>
        <w:rPr>
          <w:rFonts w:cs="David"/>
          <w:sz w:val="24"/>
          <w:rtl/>
        </w:rPr>
      </w:pPr>
      <w:r>
        <w:rPr>
          <w:rFonts w:cs="David"/>
          <w:sz w:val="24"/>
          <w:rtl/>
        </w:rPr>
        <w:t>ההצעה נתקבלה.</w:t>
      </w:r>
    </w:p>
    <w:p w:rsidR="00000000" w:rsidRDefault="00FD10AC">
      <w:pPr>
        <w:jc w:val="center"/>
        <w:rPr>
          <w:rFonts w:cs="David"/>
          <w:sz w:val="24"/>
          <w:rtl/>
        </w:rPr>
      </w:pPr>
    </w:p>
    <w:p w:rsidR="00000000" w:rsidRDefault="00FD10AC">
      <w:pPr>
        <w:jc w:val="both"/>
        <w:rPr>
          <w:rFonts w:cs="David"/>
          <w:sz w:val="24"/>
          <w:rtl/>
        </w:rPr>
      </w:pPr>
      <w:r>
        <w:rPr>
          <w:rFonts w:cs="David"/>
          <w:sz w:val="24"/>
          <w:u w:val="single"/>
          <w:rtl/>
        </w:rPr>
        <w:t>היו"ר יהודית נאות:</w:t>
      </w:r>
    </w:p>
    <w:p w:rsidR="00000000" w:rsidRDefault="00FD10AC">
      <w:pPr>
        <w:jc w:val="both"/>
        <w:rPr>
          <w:rFonts w:cs="David"/>
          <w:sz w:val="24"/>
          <w:rtl/>
        </w:rPr>
      </w:pPr>
    </w:p>
    <w:p w:rsidR="00000000" w:rsidRDefault="00FD10AC">
      <w:pPr>
        <w:jc w:val="both"/>
        <w:rPr>
          <w:rFonts w:cs="David"/>
          <w:sz w:val="24"/>
          <w:rtl/>
        </w:rPr>
      </w:pPr>
      <w:r>
        <w:rPr>
          <w:rFonts w:cs="David"/>
          <w:sz w:val="24"/>
          <w:rtl/>
        </w:rPr>
        <w:tab/>
        <w:t>ההצעה התקבלה. על דעת כל הנוכחים התיקונים התקבלו.</w:t>
      </w:r>
    </w:p>
    <w:p w:rsidR="00000000" w:rsidRDefault="00FD10AC">
      <w:pPr>
        <w:jc w:val="both"/>
        <w:rPr>
          <w:rFonts w:cs="David"/>
          <w:sz w:val="24"/>
          <w:rtl/>
        </w:rPr>
      </w:pPr>
    </w:p>
    <w:p w:rsidR="00000000" w:rsidRDefault="00FD10AC">
      <w:pPr>
        <w:jc w:val="both"/>
        <w:rPr>
          <w:rFonts w:cs="David"/>
          <w:sz w:val="24"/>
          <w:rtl/>
        </w:rPr>
      </w:pPr>
      <w:r>
        <w:rPr>
          <w:rFonts w:cs="David"/>
          <w:sz w:val="24"/>
          <w:rtl/>
        </w:rPr>
        <w:tab/>
        <w:t>תוד</w:t>
      </w:r>
      <w:r>
        <w:rPr>
          <w:rFonts w:cs="David"/>
          <w:sz w:val="24"/>
          <w:rtl/>
        </w:rPr>
        <w:t xml:space="preserve">ה רבה. ישיבה זו נעולה. </w:t>
      </w:r>
    </w:p>
    <w:p w:rsidR="00000000" w:rsidRDefault="00FD10AC">
      <w:pPr>
        <w:jc w:val="both"/>
        <w:rPr>
          <w:rFonts w:cs="David"/>
          <w:sz w:val="24"/>
          <w:rtl/>
        </w:rPr>
      </w:pPr>
    </w:p>
    <w:p w:rsidR="00000000" w:rsidRDefault="00FD10AC">
      <w:pPr>
        <w:jc w:val="both"/>
        <w:rPr>
          <w:rFonts w:cs="David"/>
          <w:sz w:val="24"/>
          <w:rtl/>
        </w:rPr>
      </w:pPr>
      <w:r>
        <w:rPr>
          <w:rFonts w:cs="David"/>
          <w:sz w:val="24"/>
          <w:rtl/>
        </w:rPr>
        <w:tab/>
        <w:t>הישיבה ננעלה בשעה 09:10</w:t>
      </w:r>
    </w:p>
    <w:p w:rsidR="00000000" w:rsidRDefault="00FD10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0AC">
      <w:r>
        <w:separator/>
      </w:r>
    </w:p>
  </w:endnote>
  <w:endnote w:type="continuationSeparator" w:id="0">
    <w:p w:rsidR="00000000" w:rsidRDefault="00FD1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0AC">
    <w:pPr>
      <w:pStyle w:val="a7"/>
      <w:rPr>
        <w:rFonts w:cs="David"/>
        <w:sz w:val="24"/>
        <w:rtl/>
      </w:rPr>
    </w:pPr>
  </w:p>
  <w:p w:rsidR="00000000" w:rsidRDefault="00FD10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0AC">
    <w:pPr>
      <w:pStyle w:val="a7"/>
      <w:rPr>
        <w:rFonts w:cs="David"/>
        <w:sz w:val="24"/>
        <w:rtl/>
      </w:rPr>
    </w:pPr>
  </w:p>
  <w:p w:rsidR="00000000" w:rsidRDefault="00FD10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0AC">
      <w:r>
        <w:separator/>
      </w:r>
    </w:p>
  </w:footnote>
  <w:footnote w:type="continuationSeparator" w:id="0">
    <w:p w:rsidR="00000000" w:rsidRDefault="00FD10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0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FD10AC">
    <w:pPr>
      <w:pStyle w:val="a5"/>
      <w:ind w:right="360"/>
      <w:rPr>
        <w:rFonts w:cs="David"/>
        <w:sz w:val="24"/>
        <w:rtl/>
      </w:rPr>
    </w:pPr>
    <w:r>
      <w:rPr>
        <w:rFonts w:cs="David"/>
        <w:sz w:val="24"/>
        <w:rtl/>
      </w:rPr>
      <w:t>ועדת הפנים ואיכות הסביבה</w:t>
    </w:r>
  </w:p>
  <w:p w:rsidR="00000000" w:rsidRDefault="00FD10AC">
    <w:pPr>
      <w:pStyle w:val="a5"/>
      <w:ind w:right="360"/>
      <w:rPr>
        <w:rStyle w:val="a9"/>
        <w:rFonts w:cs="David"/>
        <w:sz w:val="24"/>
        <w:rtl/>
      </w:rPr>
    </w:pPr>
    <w:r>
      <w:rPr>
        <w:rFonts w:cs="David"/>
        <w:sz w:val="24"/>
        <w:rtl/>
      </w:rPr>
      <w:t>26/12/01</w:t>
    </w:r>
  </w:p>
  <w:p w:rsidR="00000000" w:rsidRDefault="00FD10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0AC">
    <w:pPr>
      <w:pStyle w:val="a5"/>
      <w:rPr>
        <w:rFonts w:cs="David"/>
        <w:sz w:val="24"/>
        <w:rtl/>
      </w:rPr>
    </w:pPr>
  </w:p>
  <w:p w:rsidR="00000000" w:rsidRDefault="00FD10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10AC"/>
    <w:rsid w:val="00FD1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7163DF-B638-48D8-8F0B-FA23F56C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3080</Characters>
  <Application>Microsoft Office Word</Application>
  <DocSecurity>0</DocSecurity>
  <Lines>25</Lines>
  <Paragraphs>7</Paragraphs>
  <ScaleCrop>false</ScaleCrop>
  <Company>knesset</Company>
  <LinksUpToDate>false</LinksUpToDate>
  <CharactersWithSpaces>3688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הפנים/4336</dc:title>
  <dc:subject>פנים 26.12.2001א</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