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6976">
      <w:pPr>
        <w:jc w:val="right"/>
        <w:rPr>
          <w:rFonts w:cs="David"/>
          <w:sz w:val="24"/>
          <w:rtl/>
        </w:rPr>
      </w:pPr>
      <w:bookmarkStart w:id="0" w:name="_GoBack"/>
      <w:bookmarkEnd w:id="0"/>
      <w:r>
        <w:rPr>
          <w:rFonts w:cs="David"/>
          <w:sz w:val="24"/>
          <w:rtl/>
        </w:rPr>
        <w:t>פרוטוקולים</w:t>
      </w:r>
      <w:r>
        <w:rPr>
          <w:rFonts w:cs="David"/>
          <w:sz w:val="24"/>
          <w:rtl/>
        </w:rPr>
        <w:t>/ועדת הפנים/5285</w:t>
      </w:r>
    </w:p>
    <w:p w:rsidR="00000000" w:rsidRDefault="00BC6976">
      <w:pPr>
        <w:jc w:val="right"/>
        <w:rPr>
          <w:rFonts w:cs="David"/>
          <w:sz w:val="24"/>
          <w:rtl/>
        </w:rPr>
      </w:pPr>
      <w:r>
        <w:rPr>
          <w:rFonts w:cs="David"/>
          <w:sz w:val="24"/>
          <w:rtl/>
        </w:rPr>
        <w:tab/>
        <w:t>ירושלים, ח' בתמוז, תשס"ב</w:t>
      </w:r>
    </w:p>
    <w:p w:rsidR="00000000" w:rsidRDefault="00BC6976">
      <w:pPr>
        <w:jc w:val="right"/>
        <w:rPr>
          <w:rFonts w:cs="David"/>
          <w:sz w:val="24"/>
          <w:rtl/>
          <w:lang w:val="es"/>
        </w:rPr>
      </w:pPr>
      <w:r>
        <w:rPr>
          <w:rFonts w:cs="David"/>
          <w:sz w:val="24"/>
          <w:rtl/>
          <w:lang w:val="es"/>
        </w:rPr>
        <w:t>18 ביוני, 2002</w:t>
      </w:r>
    </w:p>
    <w:p w:rsidR="00000000" w:rsidRDefault="00BC6976">
      <w:pPr>
        <w:jc w:val="right"/>
        <w:rPr>
          <w:rFonts w:cs="David"/>
          <w:sz w:val="24"/>
          <w:rtl/>
        </w:rPr>
      </w:pPr>
    </w:p>
    <w:p w:rsidR="00000000" w:rsidRDefault="00BC6976">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BC6976">
      <w:pPr>
        <w:rPr>
          <w:rFonts w:cs="David"/>
          <w:b/>
          <w:bCs/>
          <w:sz w:val="24"/>
          <w:rtl/>
        </w:rPr>
      </w:pPr>
      <w:r>
        <w:rPr>
          <w:rFonts w:cs="David"/>
          <w:b/>
          <w:bCs/>
          <w:sz w:val="24"/>
          <w:rtl/>
        </w:rPr>
        <w:t>מושב רביעי</w:t>
      </w:r>
    </w:p>
    <w:p w:rsidR="00000000" w:rsidRDefault="00BC6976">
      <w:pPr>
        <w:rPr>
          <w:rFonts w:cs="David"/>
          <w:b/>
          <w:bCs/>
          <w:sz w:val="24"/>
          <w:rtl/>
        </w:rPr>
      </w:pPr>
    </w:p>
    <w:p w:rsidR="00000000" w:rsidRDefault="00BC6976">
      <w:pPr>
        <w:rPr>
          <w:rFonts w:cs="David"/>
          <w:b/>
          <w:bCs/>
          <w:sz w:val="24"/>
          <w:rtl/>
        </w:rPr>
      </w:pPr>
    </w:p>
    <w:p w:rsidR="00000000" w:rsidRDefault="00BC6976">
      <w:pPr>
        <w:jc w:val="center"/>
        <w:rPr>
          <w:rFonts w:cs="David"/>
          <w:b/>
          <w:bCs/>
          <w:sz w:val="24"/>
          <w:rtl/>
        </w:rPr>
      </w:pPr>
      <w:r>
        <w:rPr>
          <w:rFonts w:cs="David"/>
          <w:b/>
          <w:bCs/>
          <w:sz w:val="24"/>
          <w:rtl/>
        </w:rPr>
        <w:t>פרוטוקול מס' 422</w:t>
      </w:r>
    </w:p>
    <w:p w:rsidR="00000000" w:rsidRDefault="00BC6976">
      <w:pPr>
        <w:jc w:val="center"/>
        <w:rPr>
          <w:rFonts w:cs="David"/>
          <w:b/>
          <w:bCs/>
          <w:sz w:val="24"/>
          <w:rtl/>
        </w:rPr>
      </w:pPr>
    </w:p>
    <w:p w:rsidR="00000000" w:rsidRDefault="00BC6976">
      <w:pPr>
        <w:pStyle w:val="40"/>
        <w:rPr>
          <w:rFonts w:cs="David"/>
          <w:b w:val="0"/>
          <w:bCs w:val="0"/>
          <w:sz w:val="24"/>
          <w:rtl/>
        </w:rPr>
      </w:pPr>
      <w:r>
        <w:rPr>
          <w:rFonts w:cs="David"/>
          <w:sz w:val="24"/>
          <w:rtl/>
        </w:rPr>
        <w:t>מישיבת ועדת הפנים ואיכות הסביבה</w:t>
      </w:r>
    </w:p>
    <w:p w:rsidR="00000000" w:rsidRDefault="00BC6976">
      <w:pPr>
        <w:jc w:val="center"/>
        <w:rPr>
          <w:rFonts w:cs="David"/>
          <w:sz w:val="24"/>
          <w:u w:val="single"/>
          <w:rtl/>
        </w:rPr>
      </w:pPr>
      <w:r>
        <w:rPr>
          <w:rFonts w:cs="David"/>
          <w:b/>
          <w:bCs/>
          <w:sz w:val="24"/>
          <w:u w:val="single"/>
          <w:rtl/>
        </w:rPr>
        <w:t>‏יום שלישי, א' בתמוז התשס"ב (‏11 ביוני, 2002), שעה 10:15</w:t>
      </w:r>
    </w:p>
    <w:p w:rsidR="00000000" w:rsidRDefault="00BC6976">
      <w:pPr>
        <w:pStyle w:val="30"/>
        <w:rPr>
          <w:rFonts w:cs="David"/>
          <w:sz w:val="24"/>
          <w:rtl/>
        </w:rPr>
      </w:pPr>
    </w:p>
    <w:p w:rsidR="00000000" w:rsidRDefault="00BC6976">
      <w:pPr>
        <w:tabs>
          <w:tab w:val="left" w:pos="1134"/>
          <w:tab w:val="left" w:pos="1418"/>
        </w:tabs>
        <w:ind w:left="1418" w:hanging="1418"/>
        <w:rPr>
          <w:rFonts w:cs="David"/>
          <w:b/>
          <w:bCs/>
          <w:sz w:val="24"/>
          <w:u w:val="single"/>
          <w:rtl/>
        </w:rPr>
      </w:pPr>
    </w:p>
    <w:p w:rsidR="00000000" w:rsidRDefault="00BC697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בריחתו של האסיר הביטחוני מוחמד א</w:t>
      </w:r>
      <w:r>
        <w:rPr>
          <w:rFonts w:cs="David"/>
          <w:sz w:val="24"/>
          <w:rtl/>
        </w:rPr>
        <w:t>בו ג'מוס (הצעה לסדר של חברי הכנסת: אפי אושעיה, שאול יהלום, דוד מגן, רחמים מלול, מרינה סולודקין).</w:t>
      </w:r>
    </w:p>
    <w:p w:rsidR="00000000" w:rsidRDefault="00BC6976">
      <w:pPr>
        <w:tabs>
          <w:tab w:val="left" w:pos="1134"/>
          <w:tab w:val="left" w:pos="1418"/>
        </w:tabs>
        <w:ind w:left="1418" w:hanging="284"/>
        <w:rPr>
          <w:rFonts w:cs="David"/>
          <w:sz w:val="24"/>
          <w:rtl/>
        </w:rPr>
      </w:pPr>
    </w:p>
    <w:p w:rsidR="00000000" w:rsidRDefault="00BC6976">
      <w:pPr>
        <w:rPr>
          <w:rFonts w:cs="David"/>
          <w:b/>
          <w:bCs/>
          <w:sz w:val="24"/>
          <w:rtl/>
        </w:rPr>
      </w:pPr>
    </w:p>
    <w:p w:rsidR="00000000" w:rsidRDefault="00BC697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C6976">
      <w:pPr>
        <w:tabs>
          <w:tab w:val="left" w:pos="1276"/>
        </w:tabs>
        <w:rPr>
          <w:rFonts w:cs="David"/>
          <w:b/>
          <w:bCs/>
          <w:sz w:val="24"/>
          <w:u w:val="single"/>
          <w:rtl/>
        </w:rPr>
      </w:pPr>
    </w:p>
    <w:p w:rsidR="00000000" w:rsidRDefault="00BC697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אורי אריאל - מ"מ היו"ר</w:t>
      </w:r>
    </w:p>
    <w:p w:rsidR="00000000" w:rsidRDefault="00BC6976">
      <w:pPr>
        <w:tabs>
          <w:tab w:val="left" w:pos="1276"/>
        </w:tabs>
        <w:ind w:left="1276"/>
        <w:rPr>
          <w:rFonts w:cs="David"/>
          <w:sz w:val="24"/>
          <w:rtl/>
        </w:rPr>
      </w:pPr>
      <w:r>
        <w:rPr>
          <w:rFonts w:cs="David"/>
          <w:sz w:val="24"/>
          <w:rtl/>
        </w:rPr>
        <w:t>מרינה סולודקין</w:t>
      </w:r>
    </w:p>
    <w:p w:rsidR="00000000" w:rsidRDefault="00BC6976">
      <w:pPr>
        <w:tabs>
          <w:tab w:val="left" w:pos="1276"/>
        </w:tabs>
        <w:ind w:left="1276"/>
        <w:rPr>
          <w:rFonts w:cs="David"/>
          <w:sz w:val="24"/>
          <w:rtl/>
        </w:rPr>
      </w:pPr>
      <w:r>
        <w:rPr>
          <w:rFonts w:cs="David"/>
          <w:sz w:val="24"/>
          <w:rtl/>
        </w:rPr>
        <w:t>איוב קרא</w:t>
      </w:r>
    </w:p>
    <w:p w:rsidR="00000000" w:rsidRDefault="00BC6976">
      <w:pPr>
        <w:tabs>
          <w:tab w:val="left" w:pos="1276"/>
        </w:tabs>
        <w:ind w:left="1276"/>
        <w:rPr>
          <w:rFonts w:cs="David"/>
          <w:sz w:val="24"/>
          <w:rtl/>
        </w:rPr>
      </w:pPr>
    </w:p>
    <w:p w:rsidR="00000000" w:rsidRDefault="00BC697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שאול יהלום</w:t>
      </w:r>
    </w:p>
    <w:p w:rsidR="00000000" w:rsidRDefault="00BC6976">
      <w:pPr>
        <w:tabs>
          <w:tab w:val="left" w:pos="1276"/>
          <w:tab w:val="left" w:pos="3969"/>
          <w:tab w:val="left" w:pos="4253"/>
        </w:tabs>
        <w:ind w:left="4253" w:hanging="2977"/>
        <w:rPr>
          <w:rFonts w:cs="David"/>
          <w:sz w:val="24"/>
          <w:rtl/>
        </w:rPr>
      </w:pPr>
    </w:p>
    <w:p w:rsidR="00000000" w:rsidRDefault="00BC6976">
      <w:pPr>
        <w:rPr>
          <w:rFonts w:cs="David"/>
          <w:sz w:val="24"/>
          <w:rtl/>
        </w:rPr>
      </w:pPr>
    </w:p>
    <w:p w:rsidR="00000000" w:rsidRDefault="00BC6976">
      <w:pPr>
        <w:tabs>
          <w:tab w:val="left" w:pos="1559"/>
        </w:tabs>
        <w:ind w:left="1559" w:hanging="1559"/>
        <w:rPr>
          <w:rFonts w:cs="David"/>
          <w:sz w:val="24"/>
          <w:rtl/>
        </w:rPr>
      </w:pPr>
    </w:p>
    <w:p w:rsidR="00000000" w:rsidRDefault="00BC6976">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C6976">
      <w:pPr>
        <w:tabs>
          <w:tab w:val="left" w:pos="1701"/>
        </w:tabs>
        <w:ind w:left="1701" w:hanging="1701"/>
        <w:rPr>
          <w:rFonts w:cs="David"/>
          <w:b/>
          <w:bCs/>
          <w:sz w:val="24"/>
          <w:u w:val="single"/>
          <w:rtl/>
        </w:rPr>
      </w:pPr>
    </w:p>
    <w:p w:rsidR="00000000" w:rsidRDefault="00BC697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C6976">
      <w:pPr>
        <w:tabs>
          <w:tab w:val="left" w:pos="1559"/>
        </w:tabs>
        <w:rPr>
          <w:rFonts w:cs="David"/>
          <w:sz w:val="24"/>
          <w:rtl/>
        </w:rPr>
      </w:pPr>
    </w:p>
    <w:p w:rsidR="00000000" w:rsidRDefault="00BC6976">
      <w:pPr>
        <w:rPr>
          <w:rFonts w:cs="David"/>
          <w:sz w:val="24"/>
          <w:rtl/>
        </w:rPr>
      </w:pPr>
      <w:r>
        <w:rPr>
          <w:rFonts w:cs="David"/>
          <w:sz w:val="24"/>
          <w:rtl/>
        </w:rPr>
        <w:br w:type="page"/>
      </w:r>
    </w:p>
    <w:p w:rsidR="00000000" w:rsidRDefault="00BC6976">
      <w:pPr>
        <w:pStyle w:val="5"/>
        <w:rPr>
          <w:rFonts w:cs="David"/>
          <w:sz w:val="24"/>
          <w:rtl/>
        </w:rPr>
      </w:pPr>
      <w:r>
        <w:rPr>
          <w:rFonts w:cs="David"/>
          <w:sz w:val="24"/>
          <w:rtl/>
        </w:rPr>
        <w:t>בריחתו של האסי</w:t>
      </w:r>
      <w:r>
        <w:rPr>
          <w:rFonts w:cs="David"/>
          <w:sz w:val="24"/>
          <w:rtl/>
        </w:rPr>
        <w:t>ר הביטחוני מוחמד אבו ג'מוס</w:t>
      </w:r>
    </w:p>
    <w:p w:rsidR="00000000" w:rsidRDefault="00BC6976">
      <w:pPr>
        <w:rPr>
          <w:rFonts w:cs="David"/>
          <w:sz w:val="24"/>
          <w:rtl/>
        </w:rPr>
      </w:pPr>
    </w:p>
    <w:p w:rsidR="00000000" w:rsidRDefault="00BC6976">
      <w:pPr>
        <w:rPr>
          <w:rFonts w:cs="David"/>
          <w:sz w:val="24"/>
          <w:rtl/>
        </w:rPr>
      </w:pPr>
    </w:p>
    <w:p w:rsidR="00000000" w:rsidRDefault="00BC6976">
      <w:pPr>
        <w:rPr>
          <w:rFonts w:cs="David"/>
          <w:sz w:val="24"/>
          <w:u w:val="single"/>
          <w:rtl/>
        </w:rPr>
      </w:pPr>
      <w:r>
        <w:rPr>
          <w:rFonts w:cs="David"/>
          <w:sz w:val="24"/>
          <w:u w:val="single"/>
          <w:rtl/>
        </w:rPr>
        <w:t>היו"ר אורי אריאל:</w:t>
      </w:r>
    </w:p>
    <w:p w:rsidR="00000000" w:rsidRDefault="00BC6976">
      <w:pPr>
        <w:rPr>
          <w:rFonts w:cs="David"/>
          <w:sz w:val="24"/>
          <w:rtl/>
        </w:rPr>
      </w:pPr>
    </w:p>
    <w:p w:rsidR="00000000" w:rsidRDefault="00BC6976">
      <w:pPr>
        <w:rPr>
          <w:rFonts w:cs="David"/>
          <w:sz w:val="24"/>
          <w:rtl/>
        </w:rPr>
      </w:pPr>
      <w:r>
        <w:rPr>
          <w:rFonts w:cs="David"/>
          <w:sz w:val="24"/>
          <w:rtl/>
        </w:rPr>
        <w:tab/>
        <w:t>אני מתכבד לפתוח את הישיבה. חבר הכנסת גפני, יושב-ראש הוועדה, ביקש ממני למלא את מקומו. אתמול הוא חיתן את בנו וכולנו מאחלים לו כמובן מזל טוב.</w:t>
      </w:r>
    </w:p>
    <w:p w:rsidR="00000000" w:rsidRDefault="00BC6976">
      <w:pPr>
        <w:rPr>
          <w:rFonts w:cs="David"/>
          <w:sz w:val="24"/>
          <w:rtl/>
        </w:rPr>
      </w:pPr>
    </w:p>
    <w:p w:rsidR="00000000" w:rsidRDefault="00BC6976">
      <w:pPr>
        <w:rPr>
          <w:rFonts w:cs="David"/>
          <w:sz w:val="24"/>
          <w:u w:val="single"/>
          <w:rtl/>
        </w:rPr>
      </w:pPr>
      <w:r>
        <w:rPr>
          <w:rFonts w:cs="David"/>
          <w:sz w:val="24"/>
          <w:u w:val="single"/>
          <w:rtl/>
        </w:rPr>
        <w:t>שאול יהלום:</w:t>
      </w:r>
    </w:p>
    <w:p w:rsidR="00000000" w:rsidRDefault="00BC6976">
      <w:pPr>
        <w:rPr>
          <w:rFonts w:cs="David"/>
          <w:sz w:val="24"/>
          <w:rtl/>
        </w:rPr>
      </w:pPr>
    </w:p>
    <w:p w:rsidR="00000000" w:rsidRDefault="00BC6976">
      <w:pPr>
        <w:rPr>
          <w:rFonts w:cs="David"/>
          <w:sz w:val="24"/>
          <w:rtl/>
        </w:rPr>
      </w:pPr>
      <w:r>
        <w:rPr>
          <w:rFonts w:cs="David"/>
          <w:sz w:val="24"/>
          <w:rtl/>
        </w:rPr>
        <w:tab/>
        <w:t>האם שירות בתי-הסוהר הוציאו דוח על האירוע?</w:t>
      </w:r>
    </w:p>
    <w:p w:rsidR="00000000" w:rsidRDefault="00BC6976">
      <w:pPr>
        <w:rPr>
          <w:rFonts w:cs="David"/>
          <w:sz w:val="24"/>
          <w:rtl/>
        </w:rPr>
      </w:pPr>
    </w:p>
    <w:p w:rsidR="00000000" w:rsidRDefault="00BC6976">
      <w:pPr>
        <w:rPr>
          <w:rFonts w:cs="David"/>
          <w:sz w:val="24"/>
          <w:u w:val="single"/>
          <w:rtl/>
        </w:rPr>
      </w:pPr>
      <w:r>
        <w:rPr>
          <w:rFonts w:cs="David"/>
          <w:sz w:val="24"/>
          <w:u w:val="single"/>
          <w:rtl/>
        </w:rPr>
        <w:t>היו"ר אורי</w:t>
      </w:r>
      <w:r>
        <w:rPr>
          <w:rFonts w:cs="David"/>
          <w:sz w:val="24"/>
          <w:u w:val="single"/>
          <w:rtl/>
        </w:rPr>
        <w:t xml:space="preserve"> אריאל:</w:t>
      </w:r>
    </w:p>
    <w:p w:rsidR="00000000" w:rsidRDefault="00BC6976">
      <w:pPr>
        <w:rPr>
          <w:rFonts w:cs="David"/>
          <w:sz w:val="24"/>
          <w:rtl/>
        </w:rPr>
      </w:pPr>
    </w:p>
    <w:p w:rsidR="00000000" w:rsidRDefault="00BC6976">
      <w:pPr>
        <w:rPr>
          <w:rFonts w:cs="David"/>
          <w:sz w:val="24"/>
          <w:rtl/>
        </w:rPr>
      </w:pPr>
      <w:r>
        <w:rPr>
          <w:rFonts w:cs="David"/>
          <w:sz w:val="24"/>
          <w:rtl/>
        </w:rPr>
        <w:tab/>
        <w:t>הם לא העבירו לנו דוח.</w:t>
      </w:r>
    </w:p>
    <w:p w:rsidR="00000000" w:rsidRDefault="00BC6976">
      <w:pPr>
        <w:rPr>
          <w:rFonts w:cs="David"/>
          <w:sz w:val="24"/>
          <w:rtl/>
        </w:rPr>
      </w:pPr>
    </w:p>
    <w:p w:rsidR="00000000" w:rsidRDefault="00BC6976">
      <w:pPr>
        <w:rPr>
          <w:rFonts w:cs="David"/>
          <w:sz w:val="24"/>
          <w:u w:val="single"/>
          <w:rtl/>
        </w:rPr>
      </w:pPr>
      <w:r>
        <w:rPr>
          <w:rFonts w:cs="David"/>
          <w:sz w:val="24"/>
          <w:u w:val="single"/>
          <w:rtl/>
        </w:rPr>
        <w:t>מרינה סולודקין:</w:t>
      </w:r>
    </w:p>
    <w:p w:rsidR="00000000" w:rsidRDefault="00BC6976">
      <w:pPr>
        <w:rPr>
          <w:rFonts w:cs="David"/>
          <w:sz w:val="24"/>
          <w:rtl/>
        </w:rPr>
      </w:pPr>
    </w:p>
    <w:p w:rsidR="00000000" w:rsidRDefault="00BC6976">
      <w:pPr>
        <w:rPr>
          <w:rFonts w:cs="David"/>
          <w:sz w:val="24"/>
          <w:rtl/>
        </w:rPr>
      </w:pPr>
      <w:r>
        <w:rPr>
          <w:rFonts w:cs="David"/>
          <w:sz w:val="24"/>
          <w:rtl/>
        </w:rPr>
        <w:tab/>
        <w:t>נפנה לשירות בתי-הסוהר ונאמר להם שאנחנו רוצים לעיין בדוח עוד לפני הישיבה הבאה.</w:t>
      </w:r>
    </w:p>
    <w:p w:rsidR="00000000" w:rsidRDefault="00BC6976">
      <w:pPr>
        <w:rPr>
          <w:rFonts w:cs="David"/>
          <w:sz w:val="24"/>
          <w:rtl/>
        </w:rPr>
      </w:pPr>
    </w:p>
    <w:p w:rsidR="00000000" w:rsidRDefault="00BC6976">
      <w:pPr>
        <w:rPr>
          <w:rFonts w:cs="David"/>
          <w:sz w:val="24"/>
          <w:u w:val="single"/>
          <w:rtl/>
        </w:rPr>
      </w:pPr>
      <w:r>
        <w:rPr>
          <w:rFonts w:cs="David"/>
          <w:sz w:val="24"/>
          <w:u w:val="single"/>
          <w:rtl/>
        </w:rPr>
        <w:t>היו"ר אורי אריאל:</w:t>
      </w:r>
    </w:p>
    <w:p w:rsidR="00000000" w:rsidRDefault="00BC6976">
      <w:pPr>
        <w:rPr>
          <w:rFonts w:cs="David"/>
          <w:sz w:val="24"/>
          <w:rtl/>
        </w:rPr>
      </w:pPr>
    </w:p>
    <w:p w:rsidR="00000000" w:rsidRDefault="00BC6976">
      <w:pPr>
        <w:rPr>
          <w:rFonts w:cs="David"/>
          <w:sz w:val="24"/>
          <w:rtl/>
        </w:rPr>
      </w:pPr>
      <w:r>
        <w:rPr>
          <w:rFonts w:cs="David"/>
          <w:sz w:val="24"/>
          <w:rtl/>
        </w:rPr>
        <w:tab/>
        <w:t>היות ולא הגיעו לכאן נציג שירות בתי-הסוהר, תת-גונדר חיים שמואלביץ, שהוא היועץ המשפטי ונציגת משרד המשפטים, ע</w:t>
      </w:r>
      <w:r>
        <w:rPr>
          <w:rFonts w:cs="David"/>
          <w:sz w:val="24"/>
          <w:rtl/>
        </w:rPr>
        <w:t xml:space="preserve">ו"ד לבנת משיח, שהיא מנהלת מחלקת חקיקה, אני מבקש ממנהלת הוועדה, גברת יפה שפירא, להוציא מכתב חריף לשני השרים בעניין הזה ולברר מה אירע. לא נשאיר את זה פתוח. הדבר הזה אינו מקובל עלינו. הם גם לא הודיעו שהם לא מגיעים. זאת תופעה שאני לא מכיר אותה ממקומותינו. </w:t>
      </w:r>
    </w:p>
    <w:p w:rsidR="00000000" w:rsidRDefault="00BC6976">
      <w:pPr>
        <w:rPr>
          <w:rFonts w:cs="David"/>
          <w:sz w:val="24"/>
          <w:rtl/>
        </w:rPr>
      </w:pPr>
    </w:p>
    <w:p w:rsidR="00000000" w:rsidRDefault="00BC6976">
      <w:pPr>
        <w:rPr>
          <w:rFonts w:cs="David"/>
          <w:sz w:val="24"/>
          <w:rtl/>
        </w:rPr>
      </w:pPr>
      <w:r>
        <w:rPr>
          <w:rFonts w:cs="David"/>
          <w:sz w:val="24"/>
          <w:rtl/>
        </w:rPr>
        <w:tab/>
        <w:t>א</w:t>
      </w:r>
      <w:r>
        <w:rPr>
          <w:rFonts w:cs="David"/>
          <w:sz w:val="24"/>
          <w:rtl/>
        </w:rPr>
        <w:t>נחנו נקיים את הדיון במועד אחר, כאשר נהיה בטוחים שהם מגיעים. אציע ליושב-ראש הוועדה לזמן את רב-גונדר אורית אדטו, נציבת שירות בתי-הסוהר, וכן נציג בכיר מהמשרד לביטחון פנים. יש להם אחריות. ראיתי בפרוטוקול בהצעה לסדר שהשר אמר שהוא מוכן לבוא לישיבה. זה לא דבר שקו</w:t>
      </w:r>
      <w:r>
        <w:rPr>
          <w:rFonts w:cs="David"/>
          <w:sz w:val="24"/>
          <w:rtl/>
        </w:rPr>
        <w:t>רה כל יום וחומרתו ידועה, לכן זה גם עלה בהצעה לסדר והועבר לוועדה. אני מציע להזמין את הבכירים ביותר וממילא הם יביאו איתם, כמו תמיד, את מי שצריך. אז לא תהיה תקלה.</w:t>
      </w:r>
    </w:p>
    <w:p w:rsidR="00000000" w:rsidRDefault="00BC6976">
      <w:pPr>
        <w:rPr>
          <w:rFonts w:cs="David"/>
          <w:sz w:val="24"/>
          <w:rtl/>
        </w:rPr>
      </w:pPr>
    </w:p>
    <w:p w:rsidR="00000000" w:rsidRDefault="00BC6976">
      <w:pPr>
        <w:rPr>
          <w:rFonts w:cs="David"/>
          <w:sz w:val="24"/>
          <w:u w:val="single"/>
          <w:rtl/>
        </w:rPr>
      </w:pPr>
      <w:r>
        <w:rPr>
          <w:rFonts w:cs="David"/>
          <w:sz w:val="24"/>
          <w:u w:val="single"/>
          <w:rtl/>
        </w:rPr>
        <w:t>שאול יהלום:</w:t>
      </w:r>
    </w:p>
    <w:p w:rsidR="00000000" w:rsidRDefault="00BC6976">
      <w:pPr>
        <w:rPr>
          <w:rFonts w:cs="David"/>
          <w:sz w:val="24"/>
          <w:rtl/>
        </w:rPr>
      </w:pPr>
    </w:p>
    <w:p w:rsidR="00000000" w:rsidRDefault="00BC6976">
      <w:pPr>
        <w:rPr>
          <w:rFonts w:cs="David"/>
          <w:sz w:val="24"/>
          <w:rtl/>
        </w:rPr>
      </w:pPr>
      <w:r>
        <w:rPr>
          <w:rFonts w:cs="David"/>
          <w:sz w:val="24"/>
          <w:rtl/>
        </w:rPr>
        <w:tab/>
        <w:t>אדוני היושב-ראש, גם אני מצטרף לברכות המזל טוב ליושב-ראש הקבוע של הוועדה.</w:t>
      </w:r>
    </w:p>
    <w:p w:rsidR="00000000" w:rsidRDefault="00BC6976">
      <w:pPr>
        <w:rPr>
          <w:rFonts w:cs="David"/>
          <w:sz w:val="24"/>
          <w:rtl/>
        </w:rPr>
      </w:pPr>
    </w:p>
    <w:p w:rsidR="00000000" w:rsidRDefault="00BC6976">
      <w:pPr>
        <w:rPr>
          <w:rFonts w:cs="David"/>
          <w:sz w:val="24"/>
          <w:rtl/>
        </w:rPr>
      </w:pPr>
      <w:r>
        <w:rPr>
          <w:rFonts w:cs="David"/>
          <w:sz w:val="24"/>
          <w:rtl/>
        </w:rPr>
        <w:tab/>
        <w:t xml:space="preserve">אנחנו </w:t>
      </w:r>
      <w:r>
        <w:rPr>
          <w:rFonts w:cs="David"/>
          <w:sz w:val="24"/>
          <w:rtl/>
        </w:rPr>
        <w:t>מרגישים שיש פה באמת שערוריה ציבורית וביטחונית. עצם העניין שאסיר ביטחוני כדוגמת אבו-ג'מוס בורח ממכונית שבה יושבים 10 שוטרי "נחשון", זה כשלעצמו בעיה, אבל פי שניים חמור, אין לנו הרגשה ששירות בתי-הסוהר מסיק את המסקנות הנכונות. אין בידינו שום דוח והשר לביטחון פ</w:t>
      </w:r>
      <w:r>
        <w:rPr>
          <w:rFonts w:cs="David"/>
          <w:sz w:val="24"/>
          <w:rtl/>
        </w:rPr>
        <w:t>נים, הממונה שאמר שהוא יבוא לוועדה, אינו מופיע בדיון.</w:t>
      </w:r>
    </w:p>
    <w:p w:rsidR="00000000" w:rsidRDefault="00BC6976">
      <w:pPr>
        <w:rPr>
          <w:rFonts w:cs="David"/>
          <w:sz w:val="24"/>
          <w:rtl/>
        </w:rPr>
      </w:pPr>
    </w:p>
    <w:p w:rsidR="00000000" w:rsidRDefault="00BC6976">
      <w:pPr>
        <w:rPr>
          <w:rFonts w:cs="David"/>
          <w:sz w:val="24"/>
          <w:u w:val="single"/>
          <w:rtl/>
        </w:rPr>
      </w:pPr>
      <w:r>
        <w:rPr>
          <w:rFonts w:cs="David"/>
          <w:sz w:val="24"/>
          <w:u w:val="single"/>
          <w:rtl/>
        </w:rPr>
        <w:t>היו"ר אורי אריאל:</w:t>
      </w:r>
    </w:p>
    <w:p w:rsidR="00000000" w:rsidRDefault="00BC6976">
      <w:pPr>
        <w:rPr>
          <w:rFonts w:cs="David"/>
          <w:sz w:val="24"/>
          <w:rtl/>
        </w:rPr>
      </w:pPr>
    </w:p>
    <w:p w:rsidR="00000000" w:rsidRDefault="00BC6976">
      <w:pPr>
        <w:rPr>
          <w:rFonts w:cs="David"/>
          <w:sz w:val="24"/>
          <w:rtl/>
        </w:rPr>
      </w:pPr>
      <w:r>
        <w:rPr>
          <w:rFonts w:cs="David"/>
          <w:sz w:val="24"/>
          <w:rtl/>
        </w:rPr>
        <w:tab/>
        <w:t>למען היושר עלי לציין שהוא לא הוזמן.</w:t>
      </w:r>
    </w:p>
    <w:p w:rsidR="00000000" w:rsidRDefault="00BC6976">
      <w:pPr>
        <w:rPr>
          <w:rFonts w:cs="David"/>
          <w:sz w:val="24"/>
          <w:rtl/>
        </w:rPr>
      </w:pPr>
    </w:p>
    <w:p w:rsidR="00000000" w:rsidRDefault="00BC6976">
      <w:pPr>
        <w:rPr>
          <w:rFonts w:cs="David"/>
          <w:sz w:val="24"/>
          <w:u w:val="single"/>
          <w:rtl/>
        </w:rPr>
      </w:pPr>
      <w:r>
        <w:rPr>
          <w:rFonts w:cs="David"/>
          <w:sz w:val="24"/>
          <w:u w:val="single"/>
          <w:rtl/>
        </w:rPr>
        <w:t>שאול יהלום:</w:t>
      </w:r>
    </w:p>
    <w:p w:rsidR="00000000" w:rsidRDefault="00BC6976">
      <w:pPr>
        <w:rPr>
          <w:rFonts w:cs="David"/>
          <w:sz w:val="24"/>
          <w:rtl/>
        </w:rPr>
      </w:pPr>
    </w:p>
    <w:p w:rsidR="00000000" w:rsidRDefault="00BC6976">
      <w:pPr>
        <w:rPr>
          <w:rFonts w:cs="David"/>
          <w:sz w:val="24"/>
          <w:rtl/>
        </w:rPr>
      </w:pPr>
      <w:r>
        <w:rPr>
          <w:rFonts w:cs="David"/>
          <w:sz w:val="24"/>
          <w:rtl/>
        </w:rPr>
        <w:tab/>
        <w:t>בנוסף לכך, אנשי הביצוע לא הגיעו לישיבת הוועדה, למרות שקיבלו הזמנות בכתב ואין כל ויכוח לאיזה מועד נקבעה הישיבה. זה דבר חמור.</w:t>
      </w:r>
    </w:p>
    <w:p w:rsidR="00000000" w:rsidRDefault="00BC6976">
      <w:pPr>
        <w:rPr>
          <w:rFonts w:cs="David"/>
          <w:sz w:val="24"/>
          <w:rtl/>
        </w:rPr>
      </w:pPr>
    </w:p>
    <w:p w:rsidR="00000000" w:rsidRDefault="00BC6976">
      <w:pPr>
        <w:rPr>
          <w:rFonts w:cs="David"/>
          <w:sz w:val="24"/>
          <w:rtl/>
        </w:rPr>
      </w:pPr>
      <w:r>
        <w:rPr>
          <w:rFonts w:cs="David"/>
          <w:sz w:val="24"/>
          <w:rtl/>
        </w:rPr>
        <w:tab/>
        <w:t>בנוסף</w:t>
      </w:r>
      <w:r>
        <w:rPr>
          <w:rFonts w:cs="David"/>
          <w:sz w:val="24"/>
          <w:rtl/>
        </w:rPr>
        <w:t xml:space="preserve"> לכך, בתקשורת שמענו שבמסקנות הוועדה נמצא שהיו כל מיני ליקויים בתפקוד "נחשון" שהוסתרו מנציבת שירות בתי-הסוהר, או שהנציבה לא טיפלה בהם, על אף שהיא הוזהרה שהיחידה חלשה ובכל זאת לא מסרה את זה לוועדת החקירה. כלומר, כל העסק לא תקין. אני אומר לא תקין בלשון המעטה.</w:t>
      </w:r>
      <w:r>
        <w:rPr>
          <w:rFonts w:cs="David"/>
          <w:sz w:val="24"/>
          <w:rtl/>
        </w:rPr>
        <w:t xml:space="preserve"> מדובר בבריחת אסירים ביטחוניים מבתי-הסוהר, זה לא תקין במצבנו הנוכחי, עם כל ההשלכות הקשות שאנחנו צריכים להסיק מכך.</w:t>
      </w:r>
    </w:p>
    <w:p w:rsidR="00000000" w:rsidRDefault="00BC6976">
      <w:pPr>
        <w:rPr>
          <w:rFonts w:cs="David"/>
          <w:sz w:val="24"/>
          <w:rtl/>
        </w:rPr>
      </w:pPr>
    </w:p>
    <w:p w:rsidR="00000000" w:rsidRDefault="00BC6976">
      <w:pPr>
        <w:rPr>
          <w:rFonts w:cs="David"/>
          <w:sz w:val="24"/>
          <w:rtl/>
        </w:rPr>
      </w:pPr>
      <w:r>
        <w:rPr>
          <w:rFonts w:cs="David"/>
          <w:sz w:val="24"/>
          <w:rtl/>
        </w:rPr>
        <w:tab/>
        <w:t>אני פונה ומבקש לערוך ישיבה נוספת באופן מיידי. באותה ישיבה לא נבקש אלא הוועדה תדרוש את התייצבות השר לביטחון פנים ואת התייצבות נציבת שירות בתי</w:t>
      </w:r>
      <w:r>
        <w:rPr>
          <w:rFonts w:cs="David"/>
          <w:sz w:val="24"/>
          <w:rtl/>
        </w:rPr>
        <w:t>-הסוהר. הם צריכים להעביר לנו את דוח החקירה על האירוע. אנחנו צריכים לבדוק מה קורה.</w:t>
      </w:r>
    </w:p>
    <w:p w:rsidR="00000000" w:rsidRDefault="00BC6976">
      <w:pPr>
        <w:rPr>
          <w:rFonts w:cs="David"/>
          <w:sz w:val="24"/>
          <w:rtl/>
        </w:rPr>
      </w:pPr>
    </w:p>
    <w:p w:rsidR="00000000" w:rsidRDefault="00BC6976">
      <w:pPr>
        <w:rPr>
          <w:rFonts w:cs="David"/>
          <w:sz w:val="24"/>
          <w:u w:val="single"/>
          <w:rtl/>
        </w:rPr>
      </w:pPr>
      <w:r>
        <w:rPr>
          <w:rFonts w:cs="David"/>
          <w:sz w:val="24"/>
          <w:u w:val="single"/>
          <w:rtl/>
        </w:rPr>
        <w:t>היו"ר אורי אריאל:</w:t>
      </w:r>
    </w:p>
    <w:p w:rsidR="00000000" w:rsidRDefault="00BC6976">
      <w:pPr>
        <w:rPr>
          <w:rFonts w:cs="David"/>
          <w:sz w:val="24"/>
          <w:rtl/>
        </w:rPr>
      </w:pPr>
    </w:p>
    <w:p w:rsidR="00000000" w:rsidRDefault="00BC6976">
      <w:pPr>
        <w:rPr>
          <w:rFonts w:cs="David"/>
          <w:sz w:val="24"/>
          <w:rtl/>
        </w:rPr>
      </w:pPr>
      <w:r>
        <w:rPr>
          <w:rFonts w:cs="David"/>
          <w:sz w:val="24"/>
          <w:rtl/>
        </w:rPr>
        <w:tab/>
        <w:t>גברת יפה שפירא, אני מבקש שהדוח יחולק לחברי הוועדה ולמציעים עוד לפני הישיבה, כדי שיעיינו בו מבעוד מועד.</w:t>
      </w:r>
    </w:p>
    <w:p w:rsidR="00000000" w:rsidRDefault="00BC6976">
      <w:pPr>
        <w:rPr>
          <w:rFonts w:cs="David"/>
          <w:sz w:val="24"/>
          <w:rtl/>
        </w:rPr>
      </w:pPr>
    </w:p>
    <w:p w:rsidR="00000000" w:rsidRDefault="00BC6976">
      <w:pPr>
        <w:rPr>
          <w:rFonts w:cs="David"/>
          <w:sz w:val="24"/>
          <w:u w:val="single"/>
          <w:rtl/>
        </w:rPr>
      </w:pPr>
      <w:r>
        <w:rPr>
          <w:rFonts w:cs="David"/>
          <w:sz w:val="24"/>
          <w:u w:val="single"/>
          <w:rtl/>
        </w:rPr>
        <w:t>מרינה סולודקין:</w:t>
      </w:r>
    </w:p>
    <w:p w:rsidR="00000000" w:rsidRDefault="00BC6976">
      <w:pPr>
        <w:rPr>
          <w:rFonts w:cs="David"/>
          <w:sz w:val="24"/>
          <w:rtl/>
        </w:rPr>
      </w:pPr>
    </w:p>
    <w:p w:rsidR="00000000" w:rsidRDefault="00BC6976">
      <w:pPr>
        <w:rPr>
          <w:rFonts w:cs="David"/>
          <w:sz w:val="24"/>
          <w:rtl/>
        </w:rPr>
      </w:pPr>
      <w:r>
        <w:rPr>
          <w:rFonts w:cs="David"/>
          <w:sz w:val="24"/>
          <w:rtl/>
        </w:rPr>
        <w:tab/>
        <w:t>אני חושבת שהישיבה הזאת מאוד חשו</w:t>
      </w:r>
      <w:r>
        <w:rPr>
          <w:rFonts w:cs="David"/>
          <w:sz w:val="24"/>
          <w:rtl/>
        </w:rPr>
        <w:t xml:space="preserve">בה. כולנו ראינו את הקלות הבלתי נסבלת בה אסיר ידוע ומוכר ברח מהמשטרה. </w:t>
      </w:r>
    </w:p>
    <w:p w:rsidR="00000000" w:rsidRDefault="00BC6976">
      <w:pPr>
        <w:rPr>
          <w:rFonts w:cs="David"/>
          <w:sz w:val="24"/>
          <w:rtl/>
        </w:rPr>
      </w:pPr>
    </w:p>
    <w:p w:rsidR="00000000" w:rsidRDefault="00BC6976">
      <w:pPr>
        <w:rPr>
          <w:rFonts w:cs="David"/>
          <w:sz w:val="24"/>
          <w:rtl/>
        </w:rPr>
      </w:pPr>
      <w:r>
        <w:rPr>
          <w:rFonts w:cs="David"/>
          <w:sz w:val="24"/>
          <w:rtl/>
        </w:rPr>
        <w:t xml:space="preserve"> </w:t>
      </w:r>
      <w:r>
        <w:rPr>
          <w:rFonts w:cs="David"/>
          <w:sz w:val="24"/>
          <w:rtl/>
        </w:rPr>
        <w:tab/>
        <w:t>אני יודעת גם על דברים נוספים. אני מטפלת בקהילת יוצאי קווקז. פנו אלי ממשפחת אברמוב ואמרו שהרוצחים של אח שלהם, שני אחים ממשפחת חיזקילוב, ברחו אף הם. נתנו להם חופשה מבית-הכלא, לשני האחים</w:t>
      </w:r>
      <w:r>
        <w:rPr>
          <w:rFonts w:cs="David"/>
          <w:sz w:val="24"/>
          <w:rtl/>
        </w:rPr>
        <w:t xml:space="preserve"> שרצחו את האיש, והם ברחו. עדיין אין תשובה איפה הם, האם מצאו אותם או לא מצאו אותם. איך יתכן ששני אחים, שני רוצחים, קיבלו חופשה מהכלא באותו יום וברחו ביחד?</w:t>
      </w:r>
    </w:p>
    <w:p w:rsidR="00000000" w:rsidRDefault="00BC6976">
      <w:pPr>
        <w:rPr>
          <w:rFonts w:cs="David"/>
          <w:sz w:val="24"/>
          <w:rtl/>
        </w:rPr>
      </w:pPr>
    </w:p>
    <w:p w:rsidR="00000000" w:rsidRDefault="00BC6976">
      <w:pPr>
        <w:rPr>
          <w:rFonts w:cs="David"/>
          <w:sz w:val="24"/>
          <w:rtl/>
        </w:rPr>
      </w:pPr>
      <w:r>
        <w:rPr>
          <w:rFonts w:cs="David"/>
          <w:sz w:val="24"/>
          <w:rtl/>
        </w:rPr>
        <w:tab/>
        <w:t>אני מצטרפת לדבריו של חבר הכנסת שאול יהלום. משהו מאוד רקוב בטיפול בבריחות ובחופשות מהכלא שניתנות לרוצ</w:t>
      </w:r>
      <w:r>
        <w:rPr>
          <w:rFonts w:cs="David"/>
          <w:sz w:val="24"/>
          <w:rtl/>
        </w:rPr>
        <w:t>חים. אני רוצה לשמוע דוח מלא, מה קורה בשירות בתי-הסוהר בנושא הזה.</w:t>
      </w:r>
    </w:p>
    <w:p w:rsidR="00000000" w:rsidRDefault="00BC6976">
      <w:pPr>
        <w:rPr>
          <w:rFonts w:cs="David"/>
          <w:sz w:val="24"/>
          <w:rtl/>
        </w:rPr>
      </w:pPr>
    </w:p>
    <w:p w:rsidR="00000000" w:rsidRDefault="00BC6976">
      <w:pPr>
        <w:rPr>
          <w:rFonts w:cs="David"/>
          <w:sz w:val="24"/>
          <w:u w:val="single"/>
          <w:rtl/>
        </w:rPr>
      </w:pPr>
      <w:r>
        <w:rPr>
          <w:rFonts w:cs="David"/>
          <w:sz w:val="24"/>
          <w:u w:val="single"/>
          <w:rtl/>
        </w:rPr>
        <w:t>היו"ר אורי אריאל:</w:t>
      </w:r>
    </w:p>
    <w:p w:rsidR="00000000" w:rsidRDefault="00BC6976">
      <w:pPr>
        <w:rPr>
          <w:rFonts w:cs="David"/>
          <w:sz w:val="24"/>
          <w:rtl/>
        </w:rPr>
      </w:pPr>
    </w:p>
    <w:p w:rsidR="00000000" w:rsidRDefault="00BC6976">
      <w:pPr>
        <w:rPr>
          <w:rFonts w:cs="David"/>
          <w:sz w:val="24"/>
          <w:rtl/>
        </w:rPr>
      </w:pPr>
      <w:r>
        <w:rPr>
          <w:rFonts w:cs="David"/>
          <w:sz w:val="24"/>
          <w:rtl/>
        </w:rPr>
        <w:tab/>
        <w:t>אני מסכים לדברים שלך. בדרך כלל הרי נותנים הזדמנות למישהו להשיב. ניתנה להם ההזדמנות אך אין פה אף אחד שישיב. זה רק מגביר את התחושה הלא נוחה.</w:t>
      </w:r>
    </w:p>
    <w:p w:rsidR="00000000" w:rsidRDefault="00BC6976">
      <w:pPr>
        <w:rPr>
          <w:rFonts w:cs="David"/>
          <w:sz w:val="24"/>
          <w:rtl/>
        </w:rPr>
      </w:pPr>
    </w:p>
    <w:p w:rsidR="00000000" w:rsidRDefault="00BC6976">
      <w:pPr>
        <w:rPr>
          <w:rFonts w:cs="David"/>
          <w:sz w:val="24"/>
          <w:u w:val="single"/>
          <w:rtl/>
        </w:rPr>
      </w:pPr>
      <w:r>
        <w:rPr>
          <w:rFonts w:cs="David"/>
          <w:sz w:val="24"/>
          <w:u w:val="single"/>
          <w:rtl/>
        </w:rPr>
        <w:t>איוב קרא:</w:t>
      </w:r>
    </w:p>
    <w:p w:rsidR="00000000" w:rsidRDefault="00BC6976">
      <w:pPr>
        <w:rPr>
          <w:rFonts w:cs="David"/>
          <w:sz w:val="24"/>
          <w:rtl/>
        </w:rPr>
      </w:pPr>
    </w:p>
    <w:p w:rsidR="00000000" w:rsidRDefault="00BC6976">
      <w:pPr>
        <w:rPr>
          <w:rFonts w:cs="David"/>
          <w:sz w:val="24"/>
          <w:rtl/>
        </w:rPr>
      </w:pPr>
      <w:r>
        <w:rPr>
          <w:rFonts w:cs="David"/>
          <w:sz w:val="24"/>
          <w:rtl/>
        </w:rPr>
        <w:tab/>
        <w:t>אחרי שנפצעתי בצנחנ</w:t>
      </w:r>
      <w:r>
        <w:rPr>
          <w:rFonts w:cs="David"/>
          <w:sz w:val="24"/>
          <w:rtl/>
        </w:rPr>
        <w:t xml:space="preserve">ים היתה לי הזכות להיות קצין במשטרה הצבאית במשך תקופה מסוימת ועבדתי בליוויים של אסירים, באבטחה וכן הלאה במשך שנה. </w:t>
      </w:r>
    </w:p>
    <w:p w:rsidR="00000000" w:rsidRDefault="00BC6976">
      <w:pPr>
        <w:rPr>
          <w:rFonts w:cs="David"/>
          <w:sz w:val="24"/>
          <w:rtl/>
        </w:rPr>
      </w:pPr>
    </w:p>
    <w:p w:rsidR="00000000" w:rsidRDefault="00BC6976">
      <w:pPr>
        <w:rPr>
          <w:rFonts w:cs="David"/>
          <w:sz w:val="24"/>
          <w:rtl/>
        </w:rPr>
      </w:pPr>
      <w:r>
        <w:rPr>
          <w:rFonts w:cs="David"/>
          <w:sz w:val="24"/>
          <w:rtl/>
        </w:rPr>
        <w:t xml:space="preserve"> </w:t>
      </w:r>
      <w:r>
        <w:rPr>
          <w:rFonts w:cs="David"/>
          <w:sz w:val="24"/>
          <w:rtl/>
        </w:rPr>
        <w:tab/>
        <w:t>אנחנו צריכים להתבונן על מבנה שירות בתי-הסוהר, שאני מאוד קרוב אליו ורבים מקרובי המשפחה שלי עובדים שם. בעקבות המקרה הזה לדעתי יש לשקול חד-משמ</w:t>
      </w:r>
      <w:r>
        <w:rPr>
          <w:rFonts w:cs="David"/>
          <w:sz w:val="24"/>
          <w:rtl/>
        </w:rPr>
        <w:t>עית לפצל את ליווי האסירים משירות בתי-הסוהר. יש ליצור מצב ששירות בתי-הסוהר לא יוביל את האסירים לבתי-המשפט או לכל מקום אחר אלא שתהיה יחידת ליוויים הקשורה למשטרת ישראל והיא תנייד את האסירים, בניגוד למה שקיים היום, שבפועל שירות בתי-הסוהר הוא המלווה את האסיר וכ</w:t>
      </w:r>
      <w:r>
        <w:rPr>
          <w:rFonts w:cs="David"/>
          <w:sz w:val="24"/>
          <w:rtl/>
        </w:rPr>
        <w:t>ל הקונספציה נעשית על-ידו. לדעתי צריך למצוא דרך שמשטרת ישראל תוביל את האסיר לבית-המשפט, לבית-החולים או לכל מקום אחר. משטרת ישראל תהיה הגוף והיא תקבל את התקנים של שירות בתי-הסוהר. צריך לשקול את זה. אז בעצם תהיה שליטה לא רק של גוף אחד על מה שקורה. לדעתי בכך א</w:t>
      </w:r>
      <w:r>
        <w:rPr>
          <w:rFonts w:cs="David"/>
          <w:sz w:val="24"/>
          <w:rtl/>
        </w:rPr>
        <w:t>נחנו נקטין את הסכנה לציבור. אין לי ספק שאם יהיה פיצול, השליטה לא תהיה רק בידי איש אחד אלא תמיד יהיו כמה אנשים שיחליטו בסוגייה הזאת. לדעתי כל המערכת תצא נשכרת מהשינוי הזה.</w:t>
      </w:r>
    </w:p>
    <w:p w:rsidR="00000000" w:rsidRDefault="00BC6976">
      <w:pPr>
        <w:rPr>
          <w:rFonts w:cs="David"/>
          <w:sz w:val="24"/>
          <w:rtl/>
        </w:rPr>
      </w:pPr>
    </w:p>
    <w:p w:rsidR="00000000" w:rsidRDefault="00BC6976">
      <w:pPr>
        <w:rPr>
          <w:rFonts w:cs="David"/>
          <w:sz w:val="24"/>
          <w:u w:val="single"/>
          <w:rtl/>
        </w:rPr>
      </w:pPr>
      <w:r>
        <w:rPr>
          <w:rFonts w:cs="David"/>
          <w:sz w:val="24"/>
          <w:u w:val="single"/>
          <w:rtl/>
        </w:rPr>
        <w:br w:type="page"/>
        <w:t>היו"ר אורי אריאל:</w:t>
      </w:r>
    </w:p>
    <w:p w:rsidR="00000000" w:rsidRDefault="00BC6976">
      <w:pPr>
        <w:rPr>
          <w:rFonts w:cs="David"/>
          <w:sz w:val="24"/>
          <w:rtl/>
        </w:rPr>
      </w:pPr>
    </w:p>
    <w:p w:rsidR="00000000" w:rsidRDefault="00BC6976">
      <w:pPr>
        <w:rPr>
          <w:rFonts w:cs="David"/>
          <w:sz w:val="24"/>
          <w:rtl/>
        </w:rPr>
      </w:pPr>
      <w:r>
        <w:rPr>
          <w:rFonts w:cs="David"/>
          <w:sz w:val="24"/>
          <w:rtl/>
        </w:rPr>
        <w:tab/>
        <w:t>חברי הוועדה, ברשותכם אני רוצה לסכם את הישיבה הקצרה הזאת, שהתקצר</w:t>
      </w:r>
      <w:r>
        <w:rPr>
          <w:rFonts w:cs="David"/>
          <w:sz w:val="24"/>
          <w:rtl/>
        </w:rPr>
        <w:t>ה לדעתי בשל זלזול שאין לו תקדים: מצב שהוועדה מתכנסת ולא מגיע אף נציג מהמוזמנים, לא בכיר ולא זוטר, ואף אחד גם לא מודיע שהוא יאחר, שום דבר.</w:t>
      </w:r>
    </w:p>
    <w:p w:rsidR="00000000" w:rsidRDefault="00BC6976">
      <w:pPr>
        <w:rPr>
          <w:rFonts w:cs="David"/>
          <w:sz w:val="24"/>
          <w:rtl/>
        </w:rPr>
      </w:pPr>
    </w:p>
    <w:p w:rsidR="00000000" w:rsidRDefault="00BC6976">
      <w:pPr>
        <w:rPr>
          <w:rFonts w:cs="David"/>
          <w:sz w:val="24"/>
          <w:u w:val="single"/>
          <w:rtl/>
        </w:rPr>
      </w:pPr>
      <w:r>
        <w:rPr>
          <w:rFonts w:cs="David"/>
          <w:sz w:val="24"/>
          <w:u w:val="single"/>
          <w:rtl/>
        </w:rPr>
        <w:t>איוב קרא:</w:t>
      </w:r>
    </w:p>
    <w:p w:rsidR="00000000" w:rsidRDefault="00BC6976">
      <w:pPr>
        <w:rPr>
          <w:rFonts w:cs="David"/>
          <w:sz w:val="24"/>
          <w:rtl/>
        </w:rPr>
      </w:pPr>
    </w:p>
    <w:p w:rsidR="00000000" w:rsidRDefault="00BC6976">
      <w:pPr>
        <w:rPr>
          <w:rFonts w:cs="David"/>
          <w:sz w:val="24"/>
          <w:rtl/>
        </w:rPr>
      </w:pPr>
      <w:r>
        <w:rPr>
          <w:rFonts w:cs="David"/>
          <w:sz w:val="24"/>
          <w:rtl/>
        </w:rPr>
        <w:tab/>
        <w:t>כנראה שהם מודים בכל הטענות של חברי הכנסת כלפיהם.</w:t>
      </w:r>
    </w:p>
    <w:p w:rsidR="00000000" w:rsidRDefault="00BC6976">
      <w:pPr>
        <w:rPr>
          <w:rFonts w:cs="David"/>
          <w:sz w:val="24"/>
          <w:rtl/>
        </w:rPr>
      </w:pPr>
    </w:p>
    <w:p w:rsidR="00000000" w:rsidRDefault="00BC6976">
      <w:pPr>
        <w:rPr>
          <w:rFonts w:cs="David"/>
          <w:sz w:val="24"/>
          <w:u w:val="single"/>
          <w:rtl/>
        </w:rPr>
      </w:pPr>
      <w:r>
        <w:rPr>
          <w:rFonts w:cs="David"/>
          <w:sz w:val="24"/>
          <w:u w:val="single"/>
          <w:rtl/>
        </w:rPr>
        <w:t>היו"ר אורי אריאל:</w:t>
      </w:r>
    </w:p>
    <w:p w:rsidR="00000000" w:rsidRDefault="00BC6976">
      <w:pPr>
        <w:rPr>
          <w:rFonts w:cs="David"/>
          <w:sz w:val="24"/>
          <w:rtl/>
        </w:rPr>
      </w:pPr>
    </w:p>
    <w:p w:rsidR="00000000" w:rsidRDefault="00BC6976">
      <w:pPr>
        <w:rPr>
          <w:rFonts w:cs="David"/>
          <w:sz w:val="24"/>
          <w:rtl/>
        </w:rPr>
      </w:pPr>
      <w:r>
        <w:rPr>
          <w:rFonts w:cs="David"/>
          <w:sz w:val="24"/>
          <w:rtl/>
        </w:rPr>
        <w:tab/>
        <w:t xml:space="preserve">הם לא מודים. הם פשוט לא נמצאים פה. </w:t>
      </w:r>
      <w:r>
        <w:rPr>
          <w:rFonts w:cs="David"/>
          <w:sz w:val="24"/>
          <w:rtl/>
        </w:rPr>
        <w:t>זה דבר בלתי נסבל. זה זלזול.</w:t>
      </w:r>
    </w:p>
    <w:p w:rsidR="00000000" w:rsidRDefault="00BC6976">
      <w:pPr>
        <w:rPr>
          <w:rFonts w:cs="David"/>
          <w:sz w:val="24"/>
          <w:rtl/>
        </w:rPr>
      </w:pPr>
    </w:p>
    <w:p w:rsidR="00000000" w:rsidRDefault="00BC6976">
      <w:pPr>
        <w:rPr>
          <w:rFonts w:cs="David"/>
          <w:sz w:val="24"/>
          <w:rtl/>
        </w:rPr>
      </w:pPr>
      <w:r>
        <w:rPr>
          <w:rFonts w:cs="David"/>
          <w:sz w:val="24"/>
          <w:rtl/>
        </w:rPr>
        <w:tab/>
        <w:t>1) הוועדה תפנה כבר היום לשר לביטחון פנים במכתב חריף. התגובה שלנו צריכה להיות מיידית.</w:t>
      </w:r>
    </w:p>
    <w:p w:rsidR="00000000" w:rsidRDefault="00BC6976">
      <w:pPr>
        <w:rPr>
          <w:rFonts w:cs="David"/>
          <w:sz w:val="24"/>
          <w:rtl/>
        </w:rPr>
      </w:pPr>
    </w:p>
    <w:p w:rsidR="00000000" w:rsidRDefault="00BC6976">
      <w:pPr>
        <w:rPr>
          <w:rFonts w:cs="David"/>
          <w:sz w:val="24"/>
          <w:rtl/>
        </w:rPr>
      </w:pPr>
      <w:r>
        <w:rPr>
          <w:rFonts w:cs="David"/>
          <w:sz w:val="24"/>
          <w:rtl/>
        </w:rPr>
        <w:tab/>
        <w:t xml:space="preserve">2) הוועדה תזמן לישיבה הקרובה את השר לביטחון פנים ואת נציבת שירות בתי-הסוהר, לא נציגים ולא שלוחים. אם הם ירצו להביא איתם עוד אנשים, מה טוב. </w:t>
      </w:r>
      <w:r>
        <w:rPr>
          <w:rFonts w:cs="David"/>
          <w:sz w:val="24"/>
          <w:rtl/>
        </w:rPr>
        <w:t>הישיבה הבאה תתקיים בהקדם, על-פי לוח הזמנים של הוועדה, בתיאום עם יושב-ראש הוועדה הקבוע.</w:t>
      </w:r>
    </w:p>
    <w:p w:rsidR="00000000" w:rsidRDefault="00BC6976">
      <w:pPr>
        <w:rPr>
          <w:rFonts w:cs="David"/>
          <w:sz w:val="24"/>
          <w:rtl/>
        </w:rPr>
      </w:pPr>
    </w:p>
    <w:p w:rsidR="00000000" w:rsidRDefault="00BC6976">
      <w:pPr>
        <w:rPr>
          <w:rFonts w:cs="David"/>
          <w:sz w:val="24"/>
          <w:rtl/>
        </w:rPr>
      </w:pPr>
      <w:r>
        <w:rPr>
          <w:rFonts w:cs="David"/>
          <w:sz w:val="24"/>
          <w:rtl/>
        </w:rPr>
        <w:tab/>
        <w:t>3) אנחנו מבקשים שהדוח יועבר לוועדה עד תחילת שבוע הבא ויחולק לחברי הוועדה ולחברי הכנסת שהציעו את ההצעה לסדר.</w:t>
      </w:r>
    </w:p>
    <w:p w:rsidR="00000000" w:rsidRDefault="00BC6976">
      <w:pPr>
        <w:rPr>
          <w:rFonts w:cs="David"/>
          <w:sz w:val="24"/>
          <w:rtl/>
        </w:rPr>
      </w:pPr>
    </w:p>
    <w:p w:rsidR="00000000" w:rsidRDefault="00BC6976">
      <w:pPr>
        <w:pStyle w:val="a9"/>
        <w:rPr>
          <w:rFonts w:cs="David"/>
          <w:sz w:val="24"/>
          <w:rtl/>
        </w:rPr>
      </w:pPr>
      <w:r>
        <w:rPr>
          <w:rFonts w:cs="David"/>
          <w:sz w:val="24"/>
          <w:rtl/>
        </w:rPr>
        <w:tab/>
        <w:t>אני מבקש שעוד היום יהיה דיווח לחבר הכנסת הרב גפני ואלי מה</w:t>
      </w:r>
      <w:r>
        <w:rPr>
          <w:rFonts w:cs="David"/>
          <w:sz w:val="24"/>
          <w:rtl/>
        </w:rPr>
        <w:t xml:space="preserve"> קורה כדי שנוכל לטפל בזה. זה מצב בלתי נסבל ואנחנו לא יכולים לקבל אותו.</w:t>
      </w:r>
    </w:p>
    <w:p w:rsidR="00000000" w:rsidRDefault="00BC6976">
      <w:pPr>
        <w:rPr>
          <w:rFonts w:cs="David"/>
          <w:sz w:val="24"/>
          <w:rtl/>
        </w:rPr>
      </w:pPr>
    </w:p>
    <w:p w:rsidR="00000000" w:rsidRDefault="00BC6976">
      <w:pPr>
        <w:rPr>
          <w:rFonts w:cs="David"/>
          <w:sz w:val="24"/>
          <w:rtl/>
        </w:rPr>
      </w:pPr>
      <w:r>
        <w:rPr>
          <w:rFonts w:cs="David"/>
          <w:sz w:val="24"/>
          <w:rtl/>
        </w:rPr>
        <w:tab/>
        <w:t>תודה. הישיבה נעולה.</w:t>
      </w:r>
    </w:p>
    <w:p w:rsidR="00000000" w:rsidRDefault="00BC6976">
      <w:pPr>
        <w:rPr>
          <w:rFonts w:cs="David"/>
          <w:sz w:val="24"/>
          <w:rtl/>
        </w:rPr>
      </w:pPr>
    </w:p>
    <w:p w:rsidR="00000000" w:rsidRDefault="00BC6976">
      <w:pPr>
        <w:rPr>
          <w:rFonts w:cs="David"/>
          <w:sz w:val="24"/>
          <w:rtl/>
        </w:rPr>
      </w:pPr>
      <w:r>
        <w:rPr>
          <w:rFonts w:cs="David"/>
          <w:sz w:val="24"/>
          <w:rtl/>
        </w:rPr>
        <w:tab/>
      </w:r>
    </w:p>
    <w:p w:rsidR="00000000" w:rsidRDefault="00BC6976">
      <w:pPr>
        <w:pStyle w:val="6"/>
        <w:rPr>
          <w:rFonts w:cs="David"/>
          <w:sz w:val="24"/>
          <w:rtl/>
        </w:rPr>
      </w:pPr>
      <w:r>
        <w:rPr>
          <w:rFonts w:cs="David"/>
          <w:sz w:val="24"/>
          <w:rtl/>
        </w:rPr>
        <w:t>הישיבה ננעלה בשעה 10:30</w:t>
      </w:r>
    </w:p>
    <w:p w:rsidR="00000000" w:rsidRDefault="00BC69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6976">
      <w:r>
        <w:separator/>
      </w:r>
    </w:p>
  </w:endnote>
  <w:endnote w:type="continuationSeparator" w:id="0">
    <w:p w:rsidR="00000000" w:rsidRDefault="00BC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976">
    <w:pPr>
      <w:pStyle w:val="a7"/>
      <w:rPr>
        <w:rFonts w:cs="David"/>
        <w:sz w:val="24"/>
        <w:rtl/>
      </w:rPr>
    </w:pPr>
  </w:p>
  <w:p w:rsidR="00000000" w:rsidRDefault="00BC69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976">
    <w:pPr>
      <w:pStyle w:val="a7"/>
      <w:rPr>
        <w:rFonts w:cs="David"/>
        <w:sz w:val="24"/>
        <w:rtl/>
      </w:rPr>
    </w:pPr>
  </w:p>
  <w:p w:rsidR="00000000" w:rsidRDefault="00BC69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6976">
      <w:r>
        <w:separator/>
      </w:r>
    </w:p>
  </w:footnote>
  <w:footnote w:type="continuationSeparator" w:id="0">
    <w:p w:rsidR="00000000" w:rsidRDefault="00BC69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976">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b"/>
        <w:rFonts w:cs="David"/>
      </w:rPr>
      <w:fldChar w:fldCharType="begin"/>
    </w:r>
    <w:r>
      <w:rPr>
        <w:rStyle w:val="ab"/>
        <w:rFonts w:cs="David"/>
      </w:rPr>
      <w:instrText xml:space="preserve"> PAGE </w:instrText>
    </w:r>
    <w:r>
      <w:rPr>
        <w:rStyle w:val="ab"/>
        <w:rFonts w:cs="David"/>
      </w:rPr>
      <w:fldChar w:fldCharType="separate"/>
    </w:r>
    <w:r>
      <w:rPr>
        <w:rStyle w:val="ab"/>
        <w:rFonts w:cs="David"/>
      </w:rPr>
      <w:t>4</w:t>
    </w:r>
    <w:r>
      <w:rPr>
        <w:rStyle w:val="ab"/>
        <w:rFonts w:cs="David"/>
      </w:rPr>
      <w:fldChar w:fldCharType="end"/>
    </w:r>
    <w:r>
      <w:rPr>
        <w:rFonts w:cs="David"/>
        <w:sz w:val="24"/>
        <w:rtl/>
      </w:rPr>
      <w:t>-</w:t>
    </w:r>
  </w:p>
  <w:p w:rsidR="00000000" w:rsidRDefault="00BC697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C69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976">
    <w:pPr>
      <w:pStyle w:val="a5"/>
      <w:rPr>
        <w:rFonts w:cs="David"/>
        <w:sz w:val="24"/>
        <w:rtl/>
      </w:rPr>
    </w:pPr>
  </w:p>
  <w:p w:rsidR="00000000" w:rsidRDefault="00BC69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C6976"/>
    <w:rsid w:val="00BC6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008C20-A1BF-4A63-9441-12F9D797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rPr>
      <w:sz w:val="20"/>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960</Words>
  <Characters>4803</Characters>
  <Application>Microsoft Office Word</Application>
  <DocSecurity>0</DocSecurity>
  <Lines>40</Lines>
  <Paragraphs>11</Paragraphs>
  <ScaleCrop>false</ScaleCrop>
  <Company>knesset</Company>
  <LinksUpToDate>false</LinksUpToDate>
  <CharactersWithSpaces>5752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הפנים/5285</dc:title>
  <dc:subject>פנים 11.6.2002</dc:subject>
  <dc:creator>אירית שלהבת</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